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3C5D" w14:textId="06715513" w:rsidR="00814DFF" w:rsidRDefault="00814DFF" w:rsidP="00814DFF">
      <w:pPr>
        <w:pStyle w:val="Bullet"/>
      </w:pPr>
      <w:r>
        <w:t>Monetary Policy Committee members Andrew Bailey and Megan Greene laid out different perspectives on the outlook for UK inflation and interest rates. We side with Bailey in forecasting that inflation will cool and provide room for more rate cuts during 2026. But it's becoming increasingly clear that the MPC will take a more cautious approach than they have so far.</w:t>
      </w:r>
    </w:p>
    <w:p w14:paraId="3544365C" w14:textId="7AF2BE52" w:rsidR="00E550B0" w:rsidRPr="00E550B0" w:rsidRDefault="0098662D" w:rsidP="00E550B0">
      <w:pPr>
        <w:pStyle w:val="Bullet"/>
      </w:pPr>
      <w:r>
        <w:t>In a quiet week of data, the S&amp;P Global and CBI surveys suggested the underlying pace of activity growth remains sluggish</w:t>
      </w:r>
      <w:r w:rsidR="006545DD">
        <w:t>.</w:t>
      </w:r>
      <w:r w:rsidR="00AF5E57">
        <w:t xml:space="preserve"> There remains a significant divergence between the expanding services sector and struggling manufacturing, with recent supply chain disruption in the automotive sector adding to the problems faced by manufacturers.</w:t>
      </w:r>
    </w:p>
    <w:p w14:paraId="0E844F28" w14:textId="6AAFB902" w:rsidR="00002866" w:rsidRDefault="00002866" w:rsidP="00C10F7B">
      <w:r>
        <w:t xml:space="preserve">After last week's Monetary Policy Committee meeting and bumper crop of Office for National Statistics releases, </w:t>
      </w:r>
      <w:r w:rsidR="00910F3E">
        <w:t xml:space="preserve">this week has been a time for reflection and </w:t>
      </w:r>
      <w:r>
        <w:t>allowing the dust to settle</w:t>
      </w:r>
      <w:r w:rsidR="00910F3E">
        <w:t>.</w:t>
      </w:r>
    </w:p>
    <w:p w14:paraId="260A74EA" w14:textId="02E453F9" w:rsidR="00E751FD" w:rsidRDefault="004F21D5" w:rsidP="00C10F7B">
      <w:r>
        <w:t xml:space="preserve">The only data came from </w:t>
      </w:r>
      <w:r w:rsidR="00E751FD">
        <w:t>the CBI and S&amp;P Global surveys for September</w:t>
      </w:r>
      <w:r>
        <w:t>, and these</w:t>
      </w:r>
      <w:r w:rsidR="00E751FD">
        <w:t xml:space="preserve"> yielded mixed results. The </w:t>
      </w:r>
      <w:hyperlink r:id="rId11" w:history="1">
        <w:r w:rsidR="00E751FD" w:rsidRPr="00103F8E">
          <w:rPr>
            <w:rStyle w:val="Hyperlink"/>
          </w:rPr>
          <w:t>flash S&amp;P Global survey</w:t>
        </w:r>
      </w:hyperlink>
      <w:r w:rsidR="00E751FD">
        <w:t xml:space="preserve"> reported a sharp drop in the composite PMI to </w:t>
      </w:r>
      <w:r w:rsidR="00103F8E">
        <w:t>51.0, from 53.5 in August</w:t>
      </w:r>
      <w:r w:rsidR="00E751FD">
        <w:t xml:space="preserve">. </w:t>
      </w:r>
      <w:r w:rsidR="00103F8E">
        <w:t xml:space="preserve">But August's outturn had been an </w:t>
      </w:r>
      <w:r w:rsidR="00F033EE">
        <w:t>outlier,</w:t>
      </w:r>
      <w:r w:rsidR="00103F8E">
        <w:t xml:space="preserve"> and the September balance was in line with the average over the year to date </w:t>
      </w:r>
      <w:r w:rsidR="00103F8E" w:rsidRPr="00103F8E">
        <w:t>(</w:t>
      </w:r>
      <w:r w:rsidR="00103F8E" w:rsidRPr="00DF64BE">
        <w:rPr>
          <w:b/>
          <w:color w:val="003469"/>
        </w:rPr>
        <w:fldChar w:fldCharType="begin"/>
      </w:r>
      <w:r w:rsidR="00DF64BE" w:rsidRPr="00DF64BE">
        <w:rPr>
          <w:b/>
          <w:color w:val="003469"/>
        </w:rPr>
        <w:instrText xml:space="preserve">REF _Ref137744867 \h \* Charformat </w:instrText>
      </w:r>
      <w:r w:rsidR="00DF64BE" w:rsidRPr="00DF64BE">
        <w:rPr>
          <w:b/>
          <w:color w:val="003469"/>
        </w:rPr>
      </w:r>
      <w:r w:rsidR="00103F8E" w:rsidRPr="00DF64BE">
        <w:rPr>
          <w:b/>
          <w:color w:val="003469"/>
        </w:rPr>
        <w:fldChar w:fldCharType="separate"/>
      </w:r>
      <w:r w:rsidR="00DF64BE" w:rsidRPr="00DF64BE">
        <w:rPr>
          <w:b/>
          <w:color w:val="003469"/>
        </w:rPr>
        <w:t>Chart 1</w:t>
      </w:r>
      <w:r w:rsidR="00103F8E" w:rsidRPr="00DF64BE">
        <w:rPr>
          <w:b/>
          <w:color w:val="003469"/>
        </w:rPr>
        <w:fldChar w:fldCharType="end"/>
      </w:r>
      <w:r w:rsidR="00103F8E" w:rsidRPr="00103F8E">
        <w:t>)</w:t>
      </w:r>
      <w:r w:rsidR="00103F8E">
        <w:t xml:space="preserve">. As ever, the </w:t>
      </w:r>
      <w:r w:rsidR="000D1BA9">
        <w:t>news flow</w:t>
      </w:r>
      <w:r w:rsidR="00103F8E">
        <w:t xml:space="preserve"> likely explains some of the month-to-month volatility, </w:t>
      </w:r>
      <w:r w:rsidR="000D1BA9">
        <w:t>with the announcement of</w:t>
      </w:r>
      <w:r w:rsidR="00103F8E">
        <w:t xml:space="preserve"> US trade deals</w:t>
      </w:r>
      <w:r w:rsidR="000D1BA9">
        <w:t xml:space="preserve"> in August being followed by</w:t>
      </w:r>
      <w:r w:rsidR="00103F8E">
        <w:t xml:space="preserve"> </w:t>
      </w:r>
      <w:r w:rsidR="0009613F">
        <w:t>gloomier domestic news in September,</w:t>
      </w:r>
      <w:r w:rsidR="006C0307">
        <w:t xml:space="preserve"> as London endured </w:t>
      </w:r>
      <w:r w:rsidR="0009613F">
        <w:t xml:space="preserve">tube </w:t>
      </w:r>
      <w:r w:rsidR="009F17DC">
        <w:t>strikes</w:t>
      </w:r>
      <w:r w:rsidR="0009613F">
        <w:t xml:space="preserve"> and the inevitability of tax rises in the Budget</w:t>
      </w:r>
      <w:r w:rsidR="006C0307">
        <w:t xml:space="preserve"> became </w:t>
      </w:r>
      <w:r w:rsidR="0024240E">
        <w:t xml:space="preserve">increasingly </w:t>
      </w:r>
      <w:r w:rsidR="006C0307">
        <w:t>clear</w:t>
      </w:r>
      <w:r w:rsidR="005069D2">
        <w:t>.</w:t>
      </w:r>
    </w:p>
    <w:p w14:paraId="39B19995" w14:textId="33BFA563" w:rsidR="00E751FD" w:rsidRDefault="0079023C" w:rsidP="00E751FD">
      <w:r>
        <w:t xml:space="preserve">The S&amp;P Global survey reported a much steeper fall in manufacturing output than in August, with respondents reporting a marked impact </w:t>
      </w:r>
      <w:r w:rsidR="00C31B0C">
        <w:t xml:space="preserve">on the automotive supply chain </w:t>
      </w:r>
      <w:r w:rsidR="008A4FC1">
        <w:t>from</w:t>
      </w:r>
      <w:r w:rsidR="00C31B0C">
        <w:t xml:space="preserve"> plant stoppages. </w:t>
      </w:r>
      <w:r w:rsidR="00947C24">
        <w:t>But there was slightly better news from the CBI's Industrial Trends Survey, which reported an easing in the pace of output declines this month.</w:t>
      </w:r>
      <w:r w:rsidR="000101B9">
        <w:t xml:space="preserve"> Meanwhile, the CBI's Distributive Trades Survey suggested that retail sales continued to fall at a rapid pace over the year to September, extending the run of negative balances to a year.</w:t>
      </w:r>
    </w:p>
    <w:p w14:paraId="2510FAE3" w14:textId="214AC5AC" w:rsidR="00BA54A6" w:rsidRPr="0029291D" w:rsidRDefault="009A6781" w:rsidP="00E751FD">
      <w:pPr>
        <w:pStyle w:val="ExhibitTitle"/>
        <w:jc w:val="center"/>
      </w:pPr>
      <w:bookmarkStart w:id="0" w:name="_Ref137744867"/>
      <w:r w:rsidRPr="0029291D">
        <w:t>Chart</w:t>
      </w:r>
      <w:r w:rsidR="00BA54A6" w:rsidRPr="0029291D">
        <w:t xml:space="preserve"> </w:t>
      </w:r>
      <w:r w:rsidR="00BA54A6" w:rsidRPr="0029291D">
        <w:fldChar w:fldCharType="begin"/>
      </w:r>
      <w:r w:rsidR="00E751FD">
        <w:instrText>SEQ CHART</w:instrText>
      </w:r>
      <w:r w:rsidR="00BA54A6" w:rsidRPr="0029291D">
        <w:fldChar w:fldCharType="separate"/>
      </w:r>
      <w:r w:rsidR="00233ACB">
        <w:rPr>
          <w:noProof/>
        </w:rPr>
        <w:t>1</w:t>
      </w:r>
      <w:r w:rsidR="00BA54A6" w:rsidRPr="0029291D">
        <w:fldChar w:fldCharType="end"/>
      </w:r>
      <w:bookmarkEnd w:id="0"/>
      <w:r w:rsidR="005009B4" w:rsidRPr="0029291D">
        <w:t>:</w:t>
      </w:r>
      <w:r w:rsidR="00DA7559" w:rsidRPr="0029291D">
        <w:t xml:space="preserve"> </w:t>
      </w:r>
      <w:r w:rsidR="00516CA1">
        <w:t>The composite PMI has been very volatile this year</w:t>
      </w:r>
      <w:r w:rsidR="009A676E">
        <w:t>,</w:t>
      </w:r>
      <w:r w:rsidR="00516CA1">
        <w:t xml:space="preserve"> but has largely signalled sluggish growth</w:t>
      </w:r>
    </w:p>
    <w:p w14:paraId="4F50D245" w14:textId="041DFDBE" w:rsidR="00E751FD" w:rsidRDefault="00E751FD" w:rsidP="00E751FD">
      <w:pPr>
        <w:spacing w:after="0"/>
        <w:jc w:val="center"/>
        <w:rPr>
          <w:noProof/>
        </w:rPr>
      </w:pPr>
      <w:r>
        <w:rPr>
          <w:noProof/>
        </w:rPr>
        <w:drawing>
          <wp:inline distT="0" distB="0" distL="0" distR="0" wp14:anchorId="0D9C0265" wp14:editId="445C5389">
            <wp:extent cx="4006964" cy="3116522"/>
            <wp:effectExtent l="0" t="0" r="0" b="8255"/>
            <wp:docPr id="16813092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09263" name=""/>
                    <pic:cNvPicPr/>
                  </pic:nvPicPr>
                  <pic:blipFill>
                    <a:blip r:embed="rId12">
                      <a:extLst>
                        <a:ext uri="{96DAC541-7B7A-43D3-8B79-37D633B846F1}">
                          <asvg:svgBlip xmlns:asvg="http://schemas.microsoft.com/office/drawing/2016/SVG/main" r:embed="rId13"/>
                        </a:ext>
                      </a:extLst>
                    </a:blip>
                    <a:srcRect b="2699"/>
                    <a:stretch>
                      <a:fillRect/>
                    </a:stretch>
                  </pic:blipFill>
                  <pic:spPr>
                    <a:xfrm>
                      <a:off x="0" y="0"/>
                      <a:ext cx="4006964" cy="3116522"/>
                    </a:xfrm>
                    <a:prstGeom prst="rect">
                      <a:avLst/>
                    </a:prstGeom>
                  </pic:spPr>
                </pic:pic>
              </a:graphicData>
            </a:graphic>
          </wp:inline>
        </w:drawing>
      </w:r>
    </w:p>
    <w:p w14:paraId="564899A3" w14:textId="5B236E13" w:rsidR="00632BCF" w:rsidRPr="0029291D" w:rsidRDefault="00E751FD" w:rsidP="00E751FD">
      <w:pPr>
        <w:pStyle w:val="ExhibitSource"/>
        <w:spacing w:after="120"/>
        <w:jc w:val="center"/>
      </w:pPr>
      <w:r>
        <w:t>Sources: ONS, S&amp;P Global</w:t>
      </w:r>
    </w:p>
    <w:p w14:paraId="7277E8A9" w14:textId="2675E9AD" w:rsidR="00BA54A6" w:rsidRPr="0029291D" w:rsidRDefault="00BA54A6" w:rsidP="00627C4E">
      <w:pPr>
        <w:pStyle w:val="ExhibitSource"/>
        <w:spacing w:after="120"/>
        <w:sectPr w:rsidR="00BA54A6" w:rsidRPr="0029291D" w:rsidSect="00E751FD">
          <w:headerReference w:type="even" r:id="rId14"/>
          <w:headerReference w:type="default" r:id="rId15"/>
          <w:footerReference w:type="default" r:id="rId16"/>
          <w:headerReference w:type="first" r:id="rId17"/>
          <w:footerReference w:type="first" r:id="rId18"/>
          <w:pgSz w:w="11906" w:h="16838"/>
          <w:pgMar w:top="2665" w:right="1276" w:bottom="838" w:left="1134" w:header="200" w:footer="300" w:gutter="0"/>
          <w:cols w:space="720"/>
          <w:titlePg/>
          <w:docGrid w:linePitch="360"/>
        </w:sectPr>
      </w:pPr>
    </w:p>
    <w:p w14:paraId="103636C2" w14:textId="45917322" w:rsidR="00291951" w:rsidRPr="00291951" w:rsidRDefault="00291951" w:rsidP="00291951">
      <w:r w:rsidRPr="00291951">
        <w:lastRenderedPageBreak/>
        <w:t xml:space="preserve">The read-across from the surveys to official data has been poor, partly </w:t>
      </w:r>
      <w:r w:rsidR="00207111">
        <w:t>reflecting</w:t>
      </w:r>
      <w:r w:rsidRPr="00291951">
        <w:t xml:space="preserve"> data quality problems on both sides.</w:t>
      </w:r>
      <w:r w:rsidR="00FC5BF7">
        <w:t xml:space="preserve"> But </w:t>
      </w:r>
      <w:r w:rsidR="00001D0A">
        <w:t>the big picture remains one of sluggish activity growth across the economy as a whole, with the services sector holding up better than manufacturing.</w:t>
      </w:r>
    </w:p>
    <w:p w14:paraId="37049992" w14:textId="69BDB15C" w:rsidR="00291951" w:rsidRDefault="00C0432B" w:rsidP="008A372D">
      <w:r>
        <w:t>On prices, t</w:t>
      </w:r>
      <w:r w:rsidR="00160DD5">
        <w:t xml:space="preserve">he surveys </w:t>
      </w:r>
      <w:r>
        <w:t>largely told a story of inflationary pressures easing in the manufacturing sector, as intense competitive pressures bore down on margins. But the S&amp;P Global survey reported that the rate of service</w:t>
      </w:r>
      <w:r w:rsidR="001755E3">
        <w:t>s</w:t>
      </w:r>
      <w:r>
        <w:t xml:space="preserve"> sector </w:t>
      </w:r>
      <w:r w:rsidR="00B34510">
        <w:t xml:space="preserve">inflation </w:t>
      </w:r>
      <w:r>
        <w:t xml:space="preserve">remained strong, with September's balance only just below the average over the year-to-date. This stickiness in price pressures has become an increasing concern for the </w:t>
      </w:r>
      <w:r w:rsidR="005A7517">
        <w:t>MPC</w:t>
      </w:r>
      <w:r>
        <w:t xml:space="preserve"> in recent months and is one of the reasons why we expect the </w:t>
      </w:r>
      <w:r w:rsidR="005A7517">
        <w:t>committee</w:t>
      </w:r>
      <w:r>
        <w:t xml:space="preserve"> to break its cut-hold pattern and keep Bank Rate at 4% in November.</w:t>
      </w:r>
    </w:p>
    <w:p w14:paraId="5E242EF5" w14:textId="5BAAD347" w:rsidR="00291951" w:rsidRDefault="00C0432B" w:rsidP="008A372D">
      <w:r>
        <w:t xml:space="preserve">Bank of England Governor Andrew Bailey </w:t>
      </w:r>
      <w:r w:rsidR="00EB324F">
        <w:t xml:space="preserve">gave the impression that this was a likely outcome in </w:t>
      </w:r>
      <w:hyperlink r:id="rId19" w:history="1">
        <w:r w:rsidR="0083059A">
          <w:rPr>
            <w:rStyle w:val="Hyperlink"/>
          </w:rPr>
          <w:t>an interview with West Mids Life</w:t>
        </w:r>
      </w:hyperlink>
      <w:r w:rsidR="00EB324F">
        <w:t xml:space="preserve"> as part of his regional visit to Wolverhampton this week. </w:t>
      </w:r>
      <w:r w:rsidR="006801AB">
        <w:t xml:space="preserve">Bailey said he thought there was further to go on rate cuts but echoed recent BoE </w:t>
      </w:r>
      <w:r w:rsidR="00B34510">
        <w:t>messaging</w:t>
      </w:r>
      <w:r w:rsidR="006801AB">
        <w:t xml:space="preserve"> in highlighting the balance between </w:t>
      </w:r>
      <w:r w:rsidR="00B34510">
        <w:t xml:space="preserve">persistently </w:t>
      </w:r>
      <w:r w:rsidR="006801AB">
        <w:t>high inflation and a softening labour market.</w:t>
      </w:r>
    </w:p>
    <w:p w14:paraId="012D3621" w14:textId="75FC84CC" w:rsidR="00C0432B" w:rsidRDefault="006801AB" w:rsidP="008A372D">
      <w:r>
        <w:t xml:space="preserve">Bailey </w:t>
      </w:r>
      <w:r w:rsidR="00AB5273">
        <w:t xml:space="preserve">said interest rates could fall further because </w:t>
      </w:r>
      <w:r>
        <w:t xml:space="preserve">policy </w:t>
      </w:r>
      <w:r w:rsidR="00AB5273">
        <w:t>i</w:t>
      </w:r>
      <w:r>
        <w:t xml:space="preserve">s currently "restrictive". </w:t>
      </w:r>
      <w:r w:rsidR="00DF7CD7">
        <w:t>The degree of restrictiveness</w:t>
      </w:r>
      <w:r w:rsidR="00EB324F">
        <w:t xml:space="preserve"> was also </w:t>
      </w:r>
      <w:r w:rsidR="00DF7CD7">
        <w:t>a</w:t>
      </w:r>
      <w:r w:rsidR="00EB324F">
        <w:t xml:space="preserve"> core theme of </w:t>
      </w:r>
      <w:r w:rsidR="00CF1F28">
        <w:t xml:space="preserve">external MPC member </w:t>
      </w:r>
      <w:r w:rsidR="00EB324F">
        <w:t xml:space="preserve">Megan Greene's </w:t>
      </w:r>
      <w:hyperlink r:id="rId20" w:history="1">
        <w:r w:rsidR="00EB324F" w:rsidRPr="00EB324F">
          <w:rPr>
            <w:rStyle w:val="Hyperlink"/>
          </w:rPr>
          <w:t>speech</w:t>
        </w:r>
      </w:hyperlink>
      <w:r w:rsidR="00EB324F">
        <w:t xml:space="preserve"> to the University of Glasgow Business School.</w:t>
      </w:r>
      <w:r>
        <w:t xml:space="preserve"> Greene argued that </w:t>
      </w:r>
      <w:r w:rsidR="00875A0D">
        <w:t>recent supply shocks</w:t>
      </w:r>
      <w:r w:rsidR="00DF7CD7">
        <w:t xml:space="preserve"> – </w:t>
      </w:r>
      <w:r w:rsidR="00875A0D">
        <w:t>the pandemic and war in Ukraine</w:t>
      </w:r>
      <w:r w:rsidR="00DF7CD7">
        <w:t xml:space="preserve"> –</w:t>
      </w:r>
      <w:r w:rsidR="00875A0D">
        <w:t xml:space="preserve"> had shifted the risks to the inflation outlook to the upside. She </w:t>
      </w:r>
      <w:r w:rsidR="008B4EC4">
        <w:t>claimed</w:t>
      </w:r>
      <w:r w:rsidR="00875A0D">
        <w:t xml:space="preserve"> the weakness of productivity growth and </w:t>
      </w:r>
      <w:r w:rsidR="008B4EC4">
        <w:t>decline in the 16+ employment rate since the pandemic were evidence of a structural shift in the supply side of the economy. Greene was also concerned that</w:t>
      </w:r>
      <w:r w:rsidR="009A676E">
        <w:t>,</w:t>
      </w:r>
      <w:r w:rsidR="008B4EC4">
        <w:t xml:space="preserve"> as disinflation has been concentrated in interest rate</w:t>
      </w:r>
      <w:r w:rsidR="009A676E">
        <w:t>-</w:t>
      </w:r>
      <w:r w:rsidR="008B4EC4">
        <w:t>sensitive sectors, the bulk of disinflationary pressures may already have come through.</w:t>
      </w:r>
    </w:p>
    <w:p w14:paraId="4EC974E4" w14:textId="558885FE" w:rsidR="008B4EC4" w:rsidRDefault="008B4EC4" w:rsidP="008A372D">
      <w:r>
        <w:t xml:space="preserve">Greene drew two conclusions for policy. First, that there's a need to take a risk management approach to guard against inflation. And second, given </w:t>
      </w:r>
      <w:r w:rsidR="00B34510">
        <w:t xml:space="preserve">that </w:t>
      </w:r>
      <w:r>
        <w:t>inflation has exceeded the target for a prolonged period, there was a need for monetary policymakers to try to offset supply shocks, contrary to popular wisdom.</w:t>
      </w:r>
    </w:p>
    <w:p w14:paraId="60BA3AA2" w14:textId="3C227A0B" w:rsidR="003C0BE7" w:rsidRDefault="009346D5" w:rsidP="008A372D">
      <w:r>
        <w:t xml:space="preserve">That Greene should be more hawkish than Bailey was not a surprise given their voting records over the past year. But </w:t>
      </w:r>
      <w:r w:rsidR="003C0BE7">
        <w:t>the strength of Greene's message, particular</w:t>
      </w:r>
      <w:r w:rsidR="00D9605E">
        <w:t>ly</w:t>
      </w:r>
      <w:r w:rsidR="003C0BE7">
        <w:t xml:space="preserve"> </w:t>
      </w:r>
      <w:r w:rsidR="00723850">
        <w:t xml:space="preserve">in arguing </w:t>
      </w:r>
      <w:r w:rsidR="009A676E">
        <w:t xml:space="preserve">that </w:t>
      </w:r>
      <w:r w:rsidR="003C0BE7">
        <w:t xml:space="preserve">the bulk of disinflation may already have happened, was surprising. </w:t>
      </w:r>
      <w:r w:rsidR="00723850">
        <w:t>I</w:t>
      </w:r>
      <w:r w:rsidR="003C0BE7">
        <w:t xml:space="preserve">t certainly suggests </w:t>
      </w:r>
      <w:r w:rsidR="00723850">
        <w:t>she won't support</w:t>
      </w:r>
      <w:r w:rsidR="003C0BE7">
        <w:t xml:space="preserve"> rate cuts anytime soon.</w:t>
      </w:r>
    </w:p>
    <w:p w14:paraId="291D3CE0" w14:textId="1675A087" w:rsidR="00CC39DF" w:rsidRDefault="003C0BE7" w:rsidP="003C69C3">
      <w:r>
        <w:t xml:space="preserve">For </w:t>
      </w:r>
      <w:r w:rsidR="00CF1F28">
        <w:t>now,</w:t>
      </w:r>
      <w:r>
        <w:t xml:space="preserve"> </w:t>
      </w:r>
      <w:r w:rsidR="003F6B68">
        <w:t>Greene's</w:t>
      </w:r>
      <w:r>
        <w:t xml:space="preserve"> seems to be a minority view among the MPC</w:t>
      </w:r>
      <w:r w:rsidR="00511387">
        <w:t>, with Bailey closer to the consensus</w:t>
      </w:r>
      <w:r>
        <w:t>.</w:t>
      </w:r>
      <w:r w:rsidR="00511387">
        <w:t xml:space="preserve"> </w:t>
      </w:r>
      <w:hyperlink r:id="rId21" w:history="1">
        <w:r w:rsidR="00511387" w:rsidRPr="00511387">
          <w:rPr>
            <w:rStyle w:val="Hyperlink"/>
          </w:rPr>
          <w:t>We think</w:t>
        </w:r>
      </w:hyperlink>
      <w:r w:rsidR="00511387">
        <w:t xml:space="preserve"> the MPC is underestimating the extent to which the increase in employers' national insurance contributions has boosted inflation this year and </w:t>
      </w:r>
      <w:r w:rsidR="00723850">
        <w:t>expect</w:t>
      </w:r>
      <w:r w:rsidR="00511387">
        <w:t xml:space="preserve"> services inflation to drop as this impact fades. With fiscal policy </w:t>
      </w:r>
      <w:r w:rsidR="003F6B68">
        <w:t>set</w:t>
      </w:r>
      <w:r w:rsidR="00511387">
        <w:t xml:space="preserve"> to be tightened in </w:t>
      </w:r>
      <w:r w:rsidR="003F6B68">
        <w:t>the</w:t>
      </w:r>
      <w:r w:rsidR="00511387">
        <w:t xml:space="preserve"> Budget and </w:t>
      </w:r>
      <w:r w:rsidR="003F6B68">
        <w:t>G</w:t>
      </w:r>
      <w:r w:rsidR="00511387">
        <w:t xml:space="preserve">DP growth </w:t>
      </w:r>
      <w:r w:rsidR="00FB3B39">
        <w:t>likely</w:t>
      </w:r>
      <w:r w:rsidR="003F6B68">
        <w:t xml:space="preserve"> to </w:t>
      </w:r>
      <w:r w:rsidR="00511387">
        <w:t xml:space="preserve">disappoint the MPC's expectations, we expect </w:t>
      </w:r>
      <w:r w:rsidR="00723850">
        <w:t xml:space="preserve">rate cuts </w:t>
      </w:r>
      <w:r w:rsidR="009A676E">
        <w:t xml:space="preserve">to </w:t>
      </w:r>
      <w:r w:rsidR="00723850">
        <w:t>resume</w:t>
      </w:r>
      <w:r w:rsidR="00511387">
        <w:t xml:space="preserve"> in the new year. But</w:t>
      </w:r>
      <w:r w:rsidR="00723850">
        <w:t xml:space="preserve"> given even those in the middle ground remain very uncertain about inflation prospects, </w:t>
      </w:r>
      <w:r w:rsidR="00997735">
        <w:t>the MPC looks set to cut at a slower pace than it has to date</w:t>
      </w:r>
      <w:r w:rsidR="00D9605E">
        <w:t xml:space="preserve"> (</w:t>
      </w:r>
      <w:r w:rsidR="00DF64BE" w:rsidRPr="00DF64BE">
        <w:rPr>
          <w:b/>
          <w:color w:val="003469"/>
        </w:rPr>
        <w:fldChar w:fldCharType="begin"/>
      </w:r>
      <w:r w:rsidR="00DF64BE" w:rsidRPr="00DF64BE">
        <w:rPr>
          <w:b/>
          <w:color w:val="003469"/>
        </w:rPr>
        <w:instrText xml:space="preserve">REF _Ref209771357 \h \* Charformat </w:instrText>
      </w:r>
      <w:r w:rsidR="00DF64BE" w:rsidRPr="00DF64BE">
        <w:rPr>
          <w:b/>
          <w:color w:val="003469"/>
        </w:rPr>
      </w:r>
      <w:r w:rsidR="00DF64BE" w:rsidRPr="00DF64BE">
        <w:rPr>
          <w:b/>
          <w:color w:val="003469"/>
        </w:rPr>
        <w:fldChar w:fldCharType="separate"/>
      </w:r>
      <w:r w:rsidR="00DF64BE" w:rsidRPr="00DF64BE">
        <w:rPr>
          <w:b/>
          <w:color w:val="003469"/>
        </w:rPr>
        <w:t>Chart 2</w:t>
      </w:r>
      <w:r w:rsidR="00DF64BE" w:rsidRPr="00DF64BE">
        <w:rPr>
          <w:b/>
          <w:color w:val="003469"/>
        </w:rPr>
        <w:fldChar w:fldCharType="end"/>
      </w:r>
      <w:r w:rsidR="00D9605E">
        <w:t>)</w:t>
      </w:r>
      <w:r w:rsidR="00F6015E">
        <w:t>.</w:t>
      </w:r>
    </w:p>
    <w:p w14:paraId="0ABFEFDB" w14:textId="6A6AF2B1" w:rsidR="00CC39DF" w:rsidRDefault="00CC39DF" w:rsidP="00D935C0">
      <w:pPr>
        <w:pStyle w:val="ExhibitTitle"/>
      </w:pPr>
      <w:bookmarkStart w:id="19" w:name="_Ref209771357"/>
      <w:r>
        <w:t xml:space="preserve">Chart </w:t>
      </w:r>
      <w:r>
        <w:fldChar w:fldCharType="begin"/>
      </w:r>
      <w:r w:rsidR="00233ACB">
        <w:instrText>SEQ CHART</w:instrText>
      </w:r>
      <w:r>
        <w:fldChar w:fldCharType="separate"/>
      </w:r>
      <w:r w:rsidR="00233ACB">
        <w:rPr>
          <w:noProof/>
        </w:rPr>
        <w:t>2</w:t>
      </w:r>
      <w:r>
        <w:fldChar w:fldCharType="end"/>
      </w:r>
      <w:bookmarkEnd w:id="19"/>
      <w:r>
        <w:t xml:space="preserve">: </w:t>
      </w:r>
      <w:r w:rsidR="00FA03F8">
        <w:t>We expect the MPC to take a cautious approach to rate cuts in 2026</w:t>
      </w:r>
    </w:p>
    <w:p w14:paraId="6D7DAE52" w14:textId="47FA1DFB" w:rsidR="00233ACB" w:rsidRDefault="00233ACB" w:rsidP="00D935C0">
      <w:pPr>
        <w:spacing w:after="0"/>
        <w:rPr>
          <w:noProof/>
        </w:rPr>
      </w:pPr>
      <w:r>
        <w:rPr>
          <w:noProof/>
        </w:rPr>
        <w:drawing>
          <wp:inline distT="0" distB="0" distL="0" distR="0" wp14:anchorId="615D1108" wp14:editId="2C5AA6C3">
            <wp:extent cx="3250933" cy="2548068"/>
            <wp:effectExtent l="0" t="0" r="6985" b="5080"/>
            <wp:docPr id="120045400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54009" name=""/>
                    <pic:cNvPicPr/>
                  </pic:nvPicPr>
                  <pic:blipFill>
                    <a:blip r:embed="rId22">
                      <a:extLs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0712040B" w14:textId="11FBB7F2" w:rsidR="00A35FC7" w:rsidRPr="0029291D" w:rsidRDefault="00233ACB" w:rsidP="00D935C0">
      <w:pPr>
        <w:pStyle w:val="ExhibitSource"/>
        <w:spacing w:after="120"/>
      </w:pPr>
      <w:r>
        <w:t>Sources: Oxford Economics, Haver Analytics</w:t>
      </w:r>
    </w:p>
    <w:p w14:paraId="649C6CE0" w14:textId="557866F1" w:rsidR="00177509" w:rsidRPr="0029291D" w:rsidRDefault="005E2315" w:rsidP="00D935C0">
      <w:pPr>
        <w:pStyle w:val="Heading2"/>
        <w:rPr>
          <w:color w:val="auto"/>
        </w:rPr>
      </w:pPr>
      <w:r w:rsidRPr="0029291D">
        <w:lastRenderedPageBreak/>
        <w:t xml:space="preserve">The </w:t>
      </w:r>
      <w:r w:rsidR="009022E4" w:rsidRPr="0029291D">
        <w:t>week</w:t>
      </w:r>
      <w:r w:rsidRPr="0029291D">
        <w:t xml:space="preserve"> ahead</w:t>
      </w:r>
    </w:p>
    <w:p w14:paraId="73B9DF4D" w14:textId="6CDE0495" w:rsidR="00CF65FD" w:rsidRDefault="006A3808" w:rsidP="00B60A45">
      <w:r>
        <w:t>Housing market activity has been gradually strengthening as the distortions caused by the end of the temporary increase in stamp duty thresholds fade</w:t>
      </w:r>
      <w:r w:rsidR="00F8075A">
        <w:t>.</w:t>
      </w:r>
      <w:r>
        <w:t xml:space="preserve"> We expect </w:t>
      </w:r>
      <w:r w:rsidR="0048533E">
        <w:t>August</w:t>
      </w:r>
      <w:r>
        <w:t xml:space="preserve">'s data to have continued that pattern, although month-on-month increases in approvals should now start to slow. </w:t>
      </w:r>
      <w:r w:rsidRPr="006A3808">
        <w:rPr>
          <w:b/>
          <w:color w:val="003469"/>
        </w:rPr>
        <w:t xml:space="preserve">We expect mortgage approvals to come in at around 65,600 in </w:t>
      </w:r>
      <w:r w:rsidR="0048533E" w:rsidRPr="0048533E">
        <w:rPr>
          <w:b/>
          <w:color w:val="003469"/>
        </w:rPr>
        <w:t>August</w:t>
      </w:r>
      <w:r>
        <w:t xml:space="preserve">. </w:t>
      </w:r>
      <w:r w:rsidR="00BD060C" w:rsidRPr="00BD060C">
        <w:rPr>
          <w:b/>
          <w:color w:val="003469"/>
        </w:rPr>
        <w:t>Net secured lending is forecast to pick</w:t>
      </w:r>
      <w:r w:rsidR="009A676E">
        <w:t xml:space="preserve"> </w:t>
      </w:r>
      <w:r w:rsidR="00BD060C" w:rsidRPr="00BD060C">
        <w:rPr>
          <w:b/>
          <w:color w:val="003469"/>
        </w:rPr>
        <w:t>up to £4.8bn</w:t>
      </w:r>
      <w:r w:rsidR="00BD060C">
        <w:t xml:space="preserve">, as gross lending </w:t>
      </w:r>
      <w:r w:rsidR="001755E3">
        <w:t xml:space="preserve">likely </w:t>
      </w:r>
      <w:r w:rsidR="00BD060C">
        <w:t>r</w:t>
      </w:r>
      <w:r w:rsidR="001755E3">
        <w:t>ose</w:t>
      </w:r>
      <w:r w:rsidR="00BD060C">
        <w:t xml:space="preserve"> in response to the earlier recovery in approvals.</w:t>
      </w:r>
    </w:p>
    <w:p w14:paraId="307B8764" w14:textId="311C2A35" w:rsidR="00BD060C" w:rsidRDefault="0048533E" w:rsidP="00B60A45">
      <w:r>
        <w:t xml:space="preserve">July's pickup in </w:t>
      </w:r>
      <w:r w:rsidRPr="0048533E">
        <w:rPr>
          <w:b/>
          <w:color w:val="003469"/>
        </w:rPr>
        <w:t>net unsecured lending</w:t>
      </w:r>
      <w:r>
        <w:t xml:space="preserve"> was entirely due to a sharp fall in repayments. </w:t>
      </w:r>
      <w:r w:rsidR="00E51A8C">
        <w:t>We expect repayments to rebound in August</w:t>
      </w:r>
      <w:r w:rsidR="009A676E">
        <w:t>,</w:t>
      </w:r>
      <w:r w:rsidR="00E51A8C">
        <w:t xml:space="preserve"> and with gross lending likely to remain sluggish, </w:t>
      </w:r>
      <w:r w:rsidR="00E51A8C" w:rsidRPr="00E51A8C">
        <w:rPr>
          <w:b/>
          <w:color w:val="003469"/>
        </w:rPr>
        <w:t>we forecast net consumer credit will drop to £1.1bn</w:t>
      </w:r>
      <w:r w:rsidR="00E51A8C">
        <w:t>.</w:t>
      </w:r>
    </w:p>
    <w:p w14:paraId="75B2231D" w14:textId="095147DA" w:rsidR="00E51A8C" w:rsidRDefault="00E71E90" w:rsidP="00B60A45">
      <w:r>
        <w:t xml:space="preserve">The </w:t>
      </w:r>
      <w:r w:rsidRPr="00E71E90">
        <w:rPr>
          <w:b/>
          <w:color w:val="003469"/>
        </w:rPr>
        <w:t>Quarterly National Accounts for Q2</w:t>
      </w:r>
      <w:r>
        <w:t xml:space="preserve"> </w:t>
      </w:r>
      <w:r w:rsidRPr="00E71E90">
        <w:t>will incorporate the annual Blue Book revisions, as well as rebasing the data to 202</w:t>
      </w:r>
      <w:r>
        <w:t>3</w:t>
      </w:r>
      <w:r w:rsidRPr="00E71E90">
        <w:t xml:space="preserve"> prices from 20</w:t>
      </w:r>
      <w:r>
        <w:t>22</w:t>
      </w:r>
      <w:r w:rsidRPr="00E71E90">
        <w:t xml:space="preserve"> prices. We </w:t>
      </w:r>
      <w:hyperlink r:id="rId24" w:history="1">
        <w:r w:rsidRPr="00D43D51">
          <w:rPr>
            <w:rStyle w:val="Hyperlink"/>
          </w:rPr>
          <w:t>already know</w:t>
        </w:r>
      </w:hyperlink>
      <w:r w:rsidRPr="00E71E90">
        <w:t xml:space="preserve"> that the new data will tell us that</w:t>
      </w:r>
      <w:r w:rsidR="007174DA">
        <w:t xml:space="preserve"> GDP growth was marginally higher between 1997 and 2023. </w:t>
      </w:r>
      <w:r w:rsidR="0073794F">
        <w:t>But t</w:t>
      </w:r>
      <w:r w:rsidR="007174DA">
        <w:t xml:space="preserve">here's a good chance that GDP growth in H1 2025 will be revised down, with the Office for National Statistics set to incorporate the </w:t>
      </w:r>
      <w:hyperlink r:id="rId25" w:history="1">
        <w:r w:rsidR="000C0360">
          <w:rPr>
            <w:rStyle w:val="Hyperlink"/>
          </w:rPr>
          <w:t>recent corrections to the seasonal adjustment of retail sales</w:t>
        </w:r>
      </w:hyperlink>
      <w:r w:rsidR="007174DA">
        <w:t>.</w:t>
      </w:r>
    </w:p>
    <w:p w14:paraId="4A75DFDE" w14:textId="26B88ADD" w:rsidR="007174DA" w:rsidRDefault="001A4B8F" w:rsidP="00B60A45">
      <w:r>
        <w:t xml:space="preserve">September's flash </w:t>
      </w:r>
      <w:r w:rsidRPr="001A4B8F">
        <w:rPr>
          <w:b/>
          <w:color w:val="003469"/>
        </w:rPr>
        <w:t>S&amp;P Global survey</w:t>
      </w:r>
      <w:r>
        <w:t xml:space="preserve"> reported a sharp drop in the composite PMI due to a weaker outturn for the services sector.</w:t>
      </w:r>
      <w:r w:rsidR="00736514">
        <w:t xml:space="preserve"> </w:t>
      </w:r>
      <w:r w:rsidR="00736514" w:rsidRPr="00736514">
        <w:t>Final readings can be prone to large revision</w:t>
      </w:r>
      <w:r w:rsidR="009A676E">
        <w:t>s</w:t>
      </w:r>
      <w:r w:rsidR="00736514">
        <w:t>, and given September's slump was likely sentiment-driven, this one could see a bigger revision than most.</w:t>
      </w:r>
    </w:p>
    <w:p w14:paraId="09D059EB" w14:textId="657AE81F" w:rsidR="00B50A10" w:rsidRDefault="00B50A10" w:rsidP="00D935C0">
      <w:pPr>
        <w:pStyle w:val="ExhibitTitle"/>
      </w:pPr>
      <w:r>
        <w:t xml:space="preserve">Table </w:t>
      </w:r>
      <w:r>
        <w:fldChar w:fldCharType="begin"/>
      </w:r>
      <w:r w:rsidR="00BF3C22">
        <w:instrText>SEQ TABLE</w:instrText>
      </w:r>
      <w:r>
        <w:fldChar w:fldCharType="separate"/>
      </w:r>
      <w:r w:rsidR="00233ACB">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BF3C22" w:rsidRPr="00BF3C22" w14:paraId="1D951923" w14:textId="77777777" w:rsidTr="00BF3C22">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2848E1E5" w14:textId="77777777" w:rsidR="00BF3C22" w:rsidRPr="00BF3C22" w:rsidRDefault="00BF3C22" w:rsidP="00BF3C22">
            <w:pPr>
              <w:pStyle w:val="TableHeader"/>
            </w:pPr>
            <w:bookmarkStart w:id="20" w:name="RANGE!B2:H10"/>
            <w:r w:rsidRPr="00BF3C22">
              <w:t>Date</w:t>
            </w:r>
            <w:bookmarkEnd w:id="20"/>
          </w:p>
        </w:tc>
        <w:tc>
          <w:tcPr>
            <w:tcW w:w="3300" w:type="dxa"/>
            <w:noWrap/>
            <w:hideMark/>
          </w:tcPr>
          <w:p w14:paraId="0F0EDC92" w14:textId="77777777" w:rsidR="00BF3C22" w:rsidRPr="00BF3C22" w:rsidRDefault="00BF3C22" w:rsidP="00BF3C22">
            <w:pPr>
              <w:pStyle w:val="TableHeader"/>
            </w:pPr>
            <w:r w:rsidRPr="00BF3C22">
              <w:t>Events</w:t>
            </w:r>
          </w:p>
        </w:tc>
        <w:tc>
          <w:tcPr>
            <w:tcW w:w="1240" w:type="dxa"/>
            <w:noWrap/>
            <w:hideMark/>
          </w:tcPr>
          <w:p w14:paraId="4830805D" w14:textId="77777777" w:rsidR="00BF3C22" w:rsidRPr="00BF3C22" w:rsidRDefault="00BF3C22" w:rsidP="00BF3C22">
            <w:pPr>
              <w:pStyle w:val="TableHeader"/>
              <w:jc w:val="center"/>
            </w:pPr>
            <w:r w:rsidRPr="00BF3C22">
              <w:t>Period</w:t>
            </w:r>
          </w:p>
        </w:tc>
        <w:tc>
          <w:tcPr>
            <w:tcW w:w="1620" w:type="dxa"/>
            <w:noWrap/>
            <w:hideMark/>
          </w:tcPr>
          <w:p w14:paraId="07B959E3" w14:textId="77777777" w:rsidR="00BF3C22" w:rsidRPr="00BF3C22" w:rsidRDefault="00BF3C22" w:rsidP="00BF3C22">
            <w:pPr>
              <w:pStyle w:val="TableHeader"/>
              <w:jc w:val="center"/>
            </w:pPr>
            <w:r w:rsidRPr="00BF3C22">
              <w:t>Measure</w:t>
            </w:r>
          </w:p>
        </w:tc>
        <w:tc>
          <w:tcPr>
            <w:tcW w:w="900" w:type="dxa"/>
            <w:noWrap/>
            <w:hideMark/>
          </w:tcPr>
          <w:p w14:paraId="6CBA14BB" w14:textId="77777777" w:rsidR="00BF3C22" w:rsidRPr="00BF3C22" w:rsidRDefault="00BF3C22" w:rsidP="00BF3C22">
            <w:pPr>
              <w:pStyle w:val="TableHeader"/>
              <w:jc w:val="center"/>
            </w:pPr>
            <w:r w:rsidRPr="00BF3C22">
              <w:t>Unit</w:t>
            </w:r>
          </w:p>
        </w:tc>
        <w:tc>
          <w:tcPr>
            <w:tcW w:w="1160" w:type="dxa"/>
            <w:noWrap/>
            <w:hideMark/>
          </w:tcPr>
          <w:p w14:paraId="39BA3DC6" w14:textId="77777777" w:rsidR="00BF3C22" w:rsidRPr="00BF3C22" w:rsidRDefault="00BF3C22" w:rsidP="00BF3C22">
            <w:pPr>
              <w:pStyle w:val="TableHeader"/>
              <w:jc w:val="center"/>
            </w:pPr>
            <w:r w:rsidRPr="00BF3C22">
              <w:t>Previous</w:t>
            </w:r>
          </w:p>
        </w:tc>
        <w:tc>
          <w:tcPr>
            <w:tcW w:w="1160" w:type="dxa"/>
            <w:noWrap/>
            <w:hideMark/>
          </w:tcPr>
          <w:p w14:paraId="38E0A7E0" w14:textId="77777777" w:rsidR="00BF3C22" w:rsidRPr="00BF3C22" w:rsidRDefault="00BF3C22" w:rsidP="00BF3C22">
            <w:pPr>
              <w:pStyle w:val="TableHeader"/>
              <w:jc w:val="center"/>
            </w:pPr>
            <w:r w:rsidRPr="00BF3C22">
              <w:t>Forecast</w:t>
            </w:r>
          </w:p>
        </w:tc>
      </w:tr>
      <w:tr w:rsidR="00E751FD" w:rsidRPr="00BF3C22" w14:paraId="6BD22721" w14:textId="77777777" w:rsidTr="00BF3C22">
        <w:tc>
          <w:tcPr>
            <w:tcW w:w="1120" w:type="dxa"/>
            <w:noWrap/>
            <w:hideMark/>
          </w:tcPr>
          <w:p w14:paraId="7BF2289B" w14:textId="77777777" w:rsidR="00BF3C22" w:rsidRPr="00BF3C22" w:rsidRDefault="00BF3C22" w:rsidP="00BF3C22">
            <w:pPr>
              <w:pStyle w:val="TableData"/>
            </w:pPr>
            <w:r w:rsidRPr="00BF3C22">
              <w:t>Sep 29</w:t>
            </w:r>
          </w:p>
        </w:tc>
        <w:tc>
          <w:tcPr>
            <w:tcW w:w="3300" w:type="dxa"/>
            <w:noWrap/>
            <w:hideMark/>
          </w:tcPr>
          <w:p w14:paraId="140CBACC" w14:textId="77777777" w:rsidR="00BF3C22" w:rsidRPr="00BF3C22" w:rsidRDefault="00BF3C22" w:rsidP="00BF3C22">
            <w:pPr>
              <w:pStyle w:val="TableData"/>
            </w:pPr>
            <w:r w:rsidRPr="00BF3C22">
              <w:t>Mortgage approvals</w:t>
            </w:r>
          </w:p>
        </w:tc>
        <w:tc>
          <w:tcPr>
            <w:tcW w:w="1240" w:type="dxa"/>
            <w:noWrap/>
            <w:hideMark/>
          </w:tcPr>
          <w:p w14:paraId="4766DA95" w14:textId="77777777" w:rsidR="00BF3C22" w:rsidRPr="00BF3C22" w:rsidRDefault="00BF3C22" w:rsidP="00BF3C22">
            <w:pPr>
              <w:pStyle w:val="TableData"/>
              <w:jc w:val="center"/>
            </w:pPr>
            <w:r w:rsidRPr="00BF3C22">
              <w:t>Aug</w:t>
            </w:r>
          </w:p>
        </w:tc>
        <w:tc>
          <w:tcPr>
            <w:tcW w:w="1620" w:type="dxa"/>
            <w:noWrap/>
            <w:hideMark/>
          </w:tcPr>
          <w:p w14:paraId="4FDC61FE" w14:textId="77777777" w:rsidR="00BF3C22" w:rsidRPr="00BF3C22" w:rsidRDefault="00BF3C22" w:rsidP="00BF3C22">
            <w:pPr>
              <w:pStyle w:val="TableData"/>
              <w:jc w:val="center"/>
            </w:pPr>
            <w:r w:rsidRPr="00BF3C22">
              <w:t>Level</w:t>
            </w:r>
          </w:p>
        </w:tc>
        <w:tc>
          <w:tcPr>
            <w:tcW w:w="900" w:type="dxa"/>
            <w:noWrap/>
            <w:hideMark/>
          </w:tcPr>
          <w:p w14:paraId="54A81B46" w14:textId="77777777" w:rsidR="00BF3C22" w:rsidRPr="00BF3C22" w:rsidRDefault="00BF3C22" w:rsidP="00BF3C22">
            <w:pPr>
              <w:pStyle w:val="TableData"/>
              <w:jc w:val="center"/>
            </w:pPr>
            <w:r w:rsidRPr="00BF3C22">
              <w:t>000s</w:t>
            </w:r>
          </w:p>
        </w:tc>
        <w:tc>
          <w:tcPr>
            <w:tcW w:w="1160" w:type="dxa"/>
            <w:noWrap/>
            <w:hideMark/>
          </w:tcPr>
          <w:p w14:paraId="502B29A4" w14:textId="77777777" w:rsidR="00BF3C22" w:rsidRPr="00BF3C22" w:rsidRDefault="00BF3C22" w:rsidP="00BF3C22">
            <w:pPr>
              <w:pStyle w:val="TableData"/>
              <w:jc w:val="center"/>
            </w:pPr>
            <w:r w:rsidRPr="00BF3C22">
              <w:t>65.4</w:t>
            </w:r>
          </w:p>
        </w:tc>
        <w:tc>
          <w:tcPr>
            <w:tcW w:w="1160" w:type="dxa"/>
            <w:noWrap/>
            <w:hideMark/>
          </w:tcPr>
          <w:p w14:paraId="22E950EC" w14:textId="77777777" w:rsidR="00BF3C22" w:rsidRPr="00BF3C22" w:rsidRDefault="00BF3C22" w:rsidP="00BF3C22">
            <w:pPr>
              <w:pStyle w:val="TableData"/>
              <w:jc w:val="center"/>
            </w:pPr>
            <w:r w:rsidRPr="00BF3C22">
              <w:t>65.6</w:t>
            </w:r>
          </w:p>
        </w:tc>
      </w:tr>
      <w:tr w:rsidR="00E751FD" w:rsidRPr="00BF3C22" w14:paraId="6DC3FBD7" w14:textId="77777777" w:rsidTr="00BF3C22">
        <w:tc>
          <w:tcPr>
            <w:tcW w:w="1120" w:type="dxa"/>
            <w:noWrap/>
            <w:hideMark/>
          </w:tcPr>
          <w:p w14:paraId="7833FC12" w14:textId="77777777" w:rsidR="00BF3C22" w:rsidRPr="00BF3C22" w:rsidRDefault="00BF3C22" w:rsidP="00BF3C22">
            <w:pPr>
              <w:pStyle w:val="TableData"/>
            </w:pPr>
            <w:r w:rsidRPr="00BF3C22">
              <w:t>Sep 29</w:t>
            </w:r>
          </w:p>
        </w:tc>
        <w:tc>
          <w:tcPr>
            <w:tcW w:w="3300" w:type="dxa"/>
            <w:noWrap/>
            <w:hideMark/>
          </w:tcPr>
          <w:p w14:paraId="7D5A2BB5" w14:textId="77777777" w:rsidR="00BF3C22" w:rsidRPr="00BF3C22" w:rsidRDefault="00BF3C22" w:rsidP="00BF3C22">
            <w:pPr>
              <w:pStyle w:val="TableData"/>
            </w:pPr>
            <w:r w:rsidRPr="00BF3C22">
              <w:t>Mortgage lending</w:t>
            </w:r>
          </w:p>
        </w:tc>
        <w:tc>
          <w:tcPr>
            <w:tcW w:w="1240" w:type="dxa"/>
            <w:noWrap/>
            <w:hideMark/>
          </w:tcPr>
          <w:p w14:paraId="074BB19F" w14:textId="77777777" w:rsidR="00BF3C22" w:rsidRPr="00BF3C22" w:rsidRDefault="00BF3C22" w:rsidP="00BF3C22">
            <w:pPr>
              <w:pStyle w:val="TableData"/>
              <w:jc w:val="center"/>
            </w:pPr>
            <w:r w:rsidRPr="00BF3C22">
              <w:t>Aug</w:t>
            </w:r>
          </w:p>
        </w:tc>
        <w:tc>
          <w:tcPr>
            <w:tcW w:w="1620" w:type="dxa"/>
            <w:noWrap/>
            <w:hideMark/>
          </w:tcPr>
          <w:p w14:paraId="7DE9E5C4" w14:textId="77777777" w:rsidR="00BF3C22" w:rsidRPr="00BF3C22" w:rsidRDefault="00BF3C22" w:rsidP="00BF3C22">
            <w:pPr>
              <w:pStyle w:val="TableData"/>
              <w:jc w:val="center"/>
            </w:pPr>
            <w:r w:rsidRPr="00BF3C22">
              <w:t>Net lending</w:t>
            </w:r>
          </w:p>
        </w:tc>
        <w:tc>
          <w:tcPr>
            <w:tcW w:w="900" w:type="dxa"/>
            <w:noWrap/>
            <w:hideMark/>
          </w:tcPr>
          <w:p w14:paraId="11209B93" w14:textId="77777777" w:rsidR="00BF3C22" w:rsidRPr="00BF3C22" w:rsidRDefault="00BF3C22" w:rsidP="00BF3C22">
            <w:pPr>
              <w:pStyle w:val="TableData"/>
              <w:jc w:val="center"/>
            </w:pPr>
            <w:r w:rsidRPr="00BF3C22">
              <w:t>£bn</w:t>
            </w:r>
          </w:p>
        </w:tc>
        <w:tc>
          <w:tcPr>
            <w:tcW w:w="1160" w:type="dxa"/>
            <w:noWrap/>
            <w:hideMark/>
          </w:tcPr>
          <w:p w14:paraId="2AFD042F" w14:textId="77777777" w:rsidR="00BF3C22" w:rsidRPr="00BF3C22" w:rsidRDefault="00BF3C22" w:rsidP="00BF3C22">
            <w:pPr>
              <w:pStyle w:val="TableData"/>
              <w:jc w:val="center"/>
            </w:pPr>
            <w:r w:rsidRPr="00BF3C22">
              <w:t>4.5</w:t>
            </w:r>
          </w:p>
        </w:tc>
        <w:tc>
          <w:tcPr>
            <w:tcW w:w="1160" w:type="dxa"/>
            <w:noWrap/>
            <w:hideMark/>
          </w:tcPr>
          <w:p w14:paraId="4796583D" w14:textId="77777777" w:rsidR="00BF3C22" w:rsidRPr="00BF3C22" w:rsidRDefault="00BF3C22" w:rsidP="00BF3C22">
            <w:pPr>
              <w:pStyle w:val="TableData"/>
              <w:jc w:val="center"/>
            </w:pPr>
            <w:r w:rsidRPr="00BF3C22">
              <w:t>4.8</w:t>
            </w:r>
          </w:p>
        </w:tc>
      </w:tr>
      <w:tr w:rsidR="00E751FD" w:rsidRPr="00BF3C22" w14:paraId="40267EA8" w14:textId="77777777" w:rsidTr="00BF3C22">
        <w:tc>
          <w:tcPr>
            <w:tcW w:w="1120" w:type="dxa"/>
            <w:noWrap/>
            <w:hideMark/>
          </w:tcPr>
          <w:p w14:paraId="12A16596" w14:textId="77777777" w:rsidR="00BF3C22" w:rsidRPr="00BF3C22" w:rsidRDefault="00BF3C22" w:rsidP="00BF3C22">
            <w:pPr>
              <w:pStyle w:val="TableData"/>
            </w:pPr>
            <w:r w:rsidRPr="00BF3C22">
              <w:t>Sep 29</w:t>
            </w:r>
          </w:p>
        </w:tc>
        <w:tc>
          <w:tcPr>
            <w:tcW w:w="3300" w:type="dxa"/>
            <w:noWrap/>
            <w:hideMark/>
          </w:tcPr>
          <w:p w14:paraId="54C2F658" w14:textId="77777777" w:rsidR="00BF3C22" w:rsidRPr="00BF3C22" w:rsidRDefault="00BF3C22" w:rsidP="00BF3C22">
            <w:pPr>
              <w:pStyle w:val="TableData"/>
            </w:pPr>
            <w:r w:rsidRPr="00BF3C22">
              <w:t>Consumer credit</w:t>
            </w:r>
          </w:p>
        </w:tc>
        <w:tc>
          <w:tcPr>
            <w:tcW w:w="1240" w:type="dxa"/>
            <w:noWrap/>
            <w:hideMark/>
          </w:tcPr>
          <w:p w14:paraId="5671796A" w14:textId="77777777" w:rsidR="00BF3C22" w:rsidRPr="00BF3C22" w:rsidRDefault="00BF3C22" w:rsidP="00BF3C22">
            <w:pPr>
              <w:pStyle w:val="TableData"/>
              <w:jc w:val="center"/>
            </w:pPr>
            <w:r w:rsidRPr="00BF3C22">
              <w:t>Aug</w:t>
            </w:r>
          </w:p>
        </w:tc>
        <w:tc>
          <w:tcPr>
            <w:tcW w:w="1620" w:type="dxa"/>
            <w:noWrap/>
            <w:hideMark/>
          </w:tcPr>
          <w:p w14:paraId="5A4BC37A" w14:textId="77777777" w:rsidR="00BF3C22" w:rsidRPr="00BF3C22" w:rsidRDefault="00BF3C22" w:rsidP="00BF3C22">
            <w:pPr>
              <w:pStyle w:val="TableData"/>
              <w:jc w:val="center"/>
            </w:pPr>
            <w:r w:rsidRPr="00BF3C22">
              <w:t>Net lending</w:t>
            </w:r>
          </w:p>
        </w:tc>
        <w:tc>
          <w:tcPr>
            <w:tcW w:w="900" w:type="dxa"/>
            <w:noWrap/>
            <w:hideMark/>
          </w:tcPr>
          <w:p w14:paraId="279715B5" w14:textId="77777777" w:rsidR="00BF3C22" w:rsidRPr="00BF3C22" w:rsidRDefault="00BF3C22" w:rsidP="00BF3C22">
            <w:pPr>
              <w:pStyle w:val="TableData"/>
              <w:jc w:val="center"/>
            </w:pPr>
            <w:r w:rsidRPr="00BF3C22">
              <w:t>£bn</w:t>
            </w:r>
          </w:p>
        </w:tc>
        <w:tc>
          <w:tcPr>
            <w:tcW w:w="1160" w:type="dxa"/>
            <w:noWrap/>
            <w:hideMark/>
          </w:tcPr>
          <w:p w14:paraId="6A289A4A" w14:textId="77777777" w:rsidR="00BF3C22" w:rsidRPr="00BF3C22" w:rsidRDefault="00BF3C22" w:rsidP="00BF3C22">
            <w:pPr>
              <w:pStyle w:val="TableData"/>
              <w:jc w:val="center"/>
            </w:pPr>
            <w:r w:rsidRPr="00BF3C22">
              <w:t>1.6</w:t>
            </w:r>
          </w:p>
        </w:tc>
        <w:tc>
          <w:tcPr>
            <w:tcW w:w="1160" w:type="dxa"/>
            <w:noWrap/>
            <w:hideMark/>
          </w:tcPr>
          <w:p w14:paraId="32B40B69" w14:textId="77777777" w:rsidR="00BF3C22" w:rsidRPr="00BF3C22" w:rsidRDefault="00BF3C22" w:rsidP="00BF3C22">
            <w:pPr>
              <w:pStyle w:val="TableData"/>
              <w:jc w:val="center"/>
            </w:pPr>
            <w:r w:rsidRPr="00BF3C22">
              <w:t>1.1</w:t>
            </w:r>
          </w:p>
        </w:tc>
      </w:tr>
      <w:tr w:rsidR="00E751FD" w:rsidRPr="00BF3C22" w14:paraId="6E8290F2" w14:textId="77777777" w:rsidTr="00BF3C22">
        <w:tc>
          <w:tcPr>
            <w:tcW w:w="1120" w:type="dxa"/>
            <w:noWrap/>
            <w:hideMark/>
          </w:tcPr>
          <w:p w14:paraId="1FD5BFC3" w14:textId="77777777" w:rsidR="00BF3C22" w:rsidRPr="00BF3C22" w:rsidRDefault="00BF3C22" w:rsidP="00BF3C22">
            <w:pPr>
              <w:pStyle w:val="TableData"/>
            </w:pPr>
            <w:r w:rsidRPr="00BF3C22">
              <w:t>Sep 30</w:t>
            </w:r>
          </w:p>
        </w:tc>
        <w:tc>
          <w:tcPr>
            <w:tcW w:w="3300" w:type="dxa"/>
            <w:noWrap/>
            <w:hideMark/>
          </w:tcPr>
          <w:p w14:paraId="662A4F50" w14:textId="77777777" w:rsidR="00BF3C22" w:rsidRPr="00BF3C22" w:rsidRDefault="00BF3C22" w:rsidP="00BF3C22">
            <w:pPr>
              <w:pStyle w:val="TableData"/>
            </w:pPr>
            <w:r w:rsidRPr="00BF3C22">
              <w:t>GDP</w:t>
            </w:r>
          </w:p>
        </w:tc>
        <w:tc>
          <w:tcPr>
            <w:tcW w:w="1240" w:type="dxa"/>
            <w:noWrap/>
            <w:hideMark/>
          </w:tcPr>
          <w:p w14:paraId="0031A81A" w14:textId="77777777" w:rsidR="00BF3C22" w:rsidRPr="00BF3C22" w:rsidRDefault="00BF3C22" w:rsidP="00BF3C22">
            <w:pPr>
              <w:pStyle w:val="TableData"/>
              <w:jc w:val="center"/>
            </w:pPr>
            <w:r w:rsidRPr="00BF3C22">
              <w:t>Q2</w:t>
            </w:r>
          </w:p>
        </w:tc>
        <w:tc>
          <w:tcPr>
            <w:tcW w:w="1620" w:type="dxa"/>
            <w:noWrap/>
            <w:hideMark/>
          </w:tcPr>
          <w:p w14:paraId="0C0AA07A" w14:textId="77777777" w:rsidR="00BF3C22" w:rsidRPr="00BF3C22" w:rsidRDefault="00BF3C22" w:rsidP="00BF3C22">
            <w:pPr>
              <w:pStyle w:val="TableData"/>
              <w:jc w:val="center"/>
            </w:pPr>
            <w:r w:rsidRPr="00BF3C22">
              <w:t>q/q</w:t>
            </w:r>
          </w:p>
        </w:tc>
        <w:tc>
          <w:tcPr>
            <w:tcW w:w="900" w:type="dxa"/>
            <w:noWrap/>
            <w:hideMark/>
          </w:tcPr>
          <w:p w14:paraId="0EBB1030" w14:textId="77777777" w:rsidR="00BF3C22" w:rsidRPr="00BF3C22" w:rsidRDefault="00BF3C22" w:rsidP="00BF3C22">
            <w:pPr>
              <w:pStyle w:val="TableData"/>
              <w:jc w:val="center"/>
            </w:pPr>
            <w:r w:rsidRPr="00BF3C22">
              <w:t>%</w:t>
            </w:r>
          </w:p>
        </w:tc>
        <w:tc>
          <w:tcPr>
            <w:tcW w:w="1160" w:type="dxa"/>
            <w:noWrap/>
            <w:hideMark/>
          </w:tcPr>
          <w:p w14:paraId="3968B534" w14:textId="77777777" w:rsidR="00BF3C22" w:rsidRPr="00BF3C22" w:rsidRDefault="00BF3C22" w:rsidP="00BF3C22">
            <w:pPr>
              <w:pStyle w:val="TableData"/>
              <w:jc w:val="center"/>
            </w:pPr>
            <w:r w:rsidRPr="00BF3C22">
              <w:t>0.3</w:t>
            </w:r>
          </w:p>
        </w:tc>
        <w:tc>
          <w:tcPr>
            <w:tcW w:w="1160" w:type="dxa"/>
            <w:noWrap/>
            <w:hideMark/>
          </w:tcPr>
          <w:p w14:paraId="00FC6A31" w14:textId="77777777" w:rsidR="00BF3C22" w:rsidRPr="00BF3C22" w:rsidRDefault="00BF3C22" w:rsidP="00BF3C22">
            <w:pPr>
              <w:pStyle w:val="TableData"/>
              <w:jc w:val="center"/>
            </w:pPr>
            <w:r w:rsidRPr="00BF3C22">
              <w:t>0.3</w:t>
            </w:r>
          </w:p>
        </w:tc>
      </w:tr>
      <w:tr w:rsidR="00E751FD" w:rsidRPr="00BF3C22" w14:paraId="7B63B9FA" w14:textId="77777777" w:rsidTr="00BF3C22">
        <w:tc>
          <w:tcPr>
            <w:tcW w:w="1120" w:type="dxa"/>
            <w:noWrap/>
            <w:hideMark/>
          </w:tcPr>
          <w:p w14:paraId="21FF8822" w14:textId="77777777" w:rsidR="00BF3C22" w:rsidRPr="00BF3C22" w:rsidRDefault="00BF3C22" w:rsidP="00BF3C22">
            <w:pPr>
              <w:pStyle w:val="TableData"/>
            </w:pPr>
            <w:r w:rsidRPr="00BF3C22">
              <w:t>Sep 30</w:t>
            </w:r>
          </w:p>
        </w:tc>
        <w:tc>
          <w:tcPr>
            <w:tcW w:w="3300" w:type="dxa"/>
            <w:noWrap/>
            <w:hideMark/>
          </w:tcPr>
          <w:p w14:paraId="631634E0" w14:textId="77777777" w:rsidR="00BF3C22" w:rsidRPr="00BF3C22" w:rsidRDefault="00BF3C22" w:rsidP="00BF3C22">
            <w:pPr>
              <w:pStyle w:val="TableData"/>
            </w:pPr>
            <w:r w:rsidRPr="00BF3C22">
              <w:t>GDP</w:t>
            </w:r>
          </w:p>
        </w:tc>
        <w:tc>
          <w:tcPr>
            <w:tcW w:w="1240" w:type="dxa"/>
            <w:noWrap/>
            <w:hideMark/>
          </w:tcPr>
          <w:p w14:paraId="65F75BE0" w14:textId="77777777" w:rsidR="00BF3C22" w:rsidRPr="00BF3C22" w:rsidRDefault="00BF3C22" w:rsidP="00BF3C22">
            <w:pPr>
              <w:pStyle w:val="TableData"/>
              <w:jc w:val="center"/>
            </w:pPr>
            <w:r w:rsidRPr="00BF3C22">
              <w:t>Q2</w:t>
            </w:r>
          </w:p>
        </w:tc>
        <w:tc>
          <w:tcPr>
            <w:tcW w:w="1620" w:type="dxa"/>
            <w:noWrap/>
            <w:hideMark/>
          </w:tcPr>
          <w:p w14:paraId="5D8C8CCB" w14:textId="77777777" w:rsidR="00BF3C22" w:rsidRPr="00BF3C22" w:rsidRDefault="00BF3C22" w:rsidP="00BF3C22">
            <w:pPr>
              <w:pStyle w:val="TableData"/>
              <w:jc w:val="center"/>
            </w:pPr>
            <w:r w:rsidRPr="00BF3C22">
              <w:t>y/y</w:t>
            </w:r>
          </w:p>
        </w:tc>
        <w:tc>
          <w:tcPr>
            <w:tcW w:w="900" w:type="dxa"/>
            <w:noWrap/>
            <w:hideMark/>
          </w:tcPr>
          <w:p w14:paraId="74024194" w14:textId="77777777" w:rsidR="00BF3C22" w:rsidRPr="00BF3C22" w:rsidRDefault="00BF3C22" w:rsidP="00BF3C22">
            <w:pPr>
              <w:pStyle w:val="TableData"/>
              <w:jc w:val="center"/>
            </w:pPr>
            <w:r w:rsidRPr="00BF3C22">
              <w:t>%</w:t>
            </w:r>
          </w:p>
        </w:tc>
        <w:tc>
          <w:tcPr>
            <w:tcW w:w="1160" w:type="dxa"/>
            <w:noWrap/>
            <w:hideMark/>
          </w:tcPr>
          <w:p w14:paraId="159AB1F2" w14:textId="77777777" w:rsidR="00BF3C22" w:rsidRPr="00BF3C22" w:rsidRDefault="00BF3C22" w:rsidP="00BF3C22">
            <w:pPr>
              <w:pStyle w:val="TableData"/>
              <w:jc w:val="center"/>
            </w:pPr>
            <w:r w:rsidRPr="00BF3C22">
              <w:t>1.2</w:t>
            </w:r>
          </w:p>
        </w:tc>
        <w:tc>
          <w:tcPr>
            <w:tcW w:w="1160" w:type="dxa"/>
            <w:noWrap/>
            <w:hideMark/>
          </w:tcPr>
          <w:p w14:paraId="6AA94908" w14:textId="77777777" w:rsidR="00BF3C22" w:rsidRPr="00BF3C22" w:rsidRDefault="00BF3C22" w:rsidP="00BF3C22">
            <w:pPr>
              <w:pStyle w:val="TableData"/>
              <w:jc w:val="center"/>
            </w:pPr>
            <w:r w:rsidRPr="00BF3C22">
              <w:t>1.2</w:t>
            </w:r>
          </w:p>
        </w:tc>
      </w:tr>
      <w:tr w:rsidR="00E751FD" w:rsidRPr="00BF3C22" w14:paraId="6CFC5F22" w14:textId="77777777" w:rsidTr="00BF3C22">
        <w:tc>
          <w:tcPr>
            <w:tcW w:w="1120" w:type="dxa"/>
            <w:noWrap/>
            <w:hideMark/>
          </w:tcPr>
          <w:p w14:paraId="3BE2B89C" w14:textId="77777777" w:rsidR="00BF3C22" w:rsidRPr="00BF3C22" w:rsidRDefault="00BF3C22" w:rsidP="00BF3C22">
            <w:pPr>
              <w:pStyle w:val="TableData"/>
            </w:pPr>
            <w:r w:rsidRPr="00BF3C22">
              <w:t>Oct 1</w:t>
            </w:r>
          </w:p>
        </w:tc>
        <w:tc>
          <w:tcPr>
            <w:tcW w:w="3300" w:type="dxa"/>
            <w:noWrap/>
            <w:hideMark/>
          </w:tcPr>
          <w:p w14:paraId="03D11E34" w14:textId="77777777" w:rsidR="00BF3C22" w:rsidRPr="00BF3C22" w:rsidRDefault="00BF3C22" w:rsidP="00BF3C22">
            <w:pPr>
              <w:pStyle w:val="TableData"/>
            </w:pPr>
            <w:r w:rsidRPr="00BF3C22">
              <w:t>S&amp;P Global manufacturing</w:t>
            </w:r>
          </w:p>
        </w:tc>
        <w:tc>
          <w:tcPr>
            <w:tcW w:w="1240" w:type="dxa"/>
            <w:noWrap/>
            <w:hideMark/>
          </w:tcPr>
          <w:p w14:paraId="08806917" w14:textId="77777777" w:rsidR="00BF3C22" w:rsidRPr="00BF3C22" w:rsidRDefault="00BF3C22" w:rsidP="00BF3C22">
            <w:pPr>
              <w:pStyle w:val="TableData"/>
              <w:jc w:val="center"/>
            </w:pPr>
            <w:r w:rsidRPr="00BF3C22">
              <w:t>Sep</w:t>
            </w:r>
          </w:p>
        </w:tc>
        <w:tc>
          <w:tcPr>
            <w:tcW w:w="1620" w:type="dxa"/>
            <w:noWrap/>
            <w:hideMark/>
          </w:tcPr>
          <w:p w14:paraId="414C53AC" w14:textId="77777777" w:rsidR="00BF3C22" w:rsidRPr="00BF3C22" w:rsidRDefault="00BF3C22" w:rsidP="00BF3C22">
            <w:pPr>
              <w:pStyle w:val="TableData"/>
              <w:jc w:val="center"/>
            </w:pPr>
            <w:r w:rsidRPr="00BF3C22">
              <w:t>PMI</w:t>
            </w:r>
          </w:p>
        </w:tc>
        <w:tc>
          <w:tcPr>
            <w:tcW w:w="900" w:type="dxa"/>
            <w:noWrap/>
            <w:hideMark/>
          </w:tcPr>
          <w:p w14:paraId="2832CFCB" w14:textId="77777777" w:rsidR="00BF3C22" w:rsidRPr="00BF3C22" w:rsidRDefault="00BF3C22" w:rsidP="00BF3C22">
            <w:pPr>
              <w:pStyle w:val="TableData"/>
              <w:jc w:val="center"/>
            </w:pPr>
            <w:r w:rsidRPr="00BF3C22">
              <w:t>% bal</w:t>
            </w:r>
          </w:p>
        </w:tc>
        <w:tc>
          <w:tcPr>
            <w:tcW w:w="1160" w:type="dxa"/>
            <w:noWrap/>
            <w:hideMark/>
          </w:tcPr>
          <w:p w14:paraId="405A5E36" w14:textId="77777777" w:rsidR="00BF3C22" w:rsidRPr="00BF3C22" w:rsidRDefault="00BF3C22" w:rsidP="00BF3C22">
            <w:pPr>
              <w:pStyle w:val="TableData"/>
              <w:jc w:val="center"/>
            </w:pPr>
            <w:r w:rsidRPr="00BF3C22">
              <w:t>46.2</w:t>
            </w:r>
          </w:p>
        </w:tc>
        <w:tc>
          <w:tcPr>
            <w:tcW w:w="1160" w:type="dxa"/>
            <w:noWrap/>
            <w:hideMark/>
          </w:tcPr>
          <w:p w14:paraId="65DD11AF" w14:textId="77777777" w:rsidR="00BF3C22" w:rsidRPr="00BF3C22" w:rsidRDefault="00BF3C22" w:rsidP="00BF3C22">
            <w:pPr>
              <w:pStyle w:val="TableData"/>
              <w:jc w:val="center"/>
            </w:pPr>
            <w:r w:rsidRPr="00BF3C22">
              <w:t>46.2</w:t>
            </w:r>
          </w:p>
        </w:tc>
      </w:tr>
      <w:tr w:rsidR="00E751FD" w:rsidRPr="00BF3C22" w14:paraId="0EAAC034" w14:textId="77777777" w:rsidTr="00BF3C22">
        <w:tc>
          <w:tcPr>
            <w:tcW w:w="1120" w:type="dxa"/>
            <w:noWrap/>
            <w:hideMark/>
          </w:tcPr>
          <w:p w14:paraId="28DA7F28" w14:textId="77777777" w:rsidR="00BF3C22" w:rsidRPr="00BF3C22" w:rsidRDefault="00BF3C22" w:rsidP="00BF3C22">
            <w:pPr>
              <w:pStyle w:val="TableData"/>
            </w:pPr>
            <w:r w:rsidRPr="00BF3C22">
              <w:t>Oct 3</w:t>
            </w:r>
          </w:p>
        </w:tc>
        <w:tc>
          <w:tcPr>
            <w:tcW w:w="3300" w:type="dxa"/>
            <w:noWrap/>
            <w:hideMark/>
          </w:tcPr>
          <w:p w14:paraId="614CF945" w14:textId="77777777" w:rsidR="00BF3C22" w:rsidRPr="00BF3C22" w:rsidRDefault="00BF3C22" w:rsidP="00BF3C22">
            <w:pPr>
              <w:pStyle w:val="TableData"/>
            </w:pPr>
            <w:r w:rsidRPr="00BF3C22">
              <w:t>S&amp;P Global services</w:t>
            </w:r>
          </w:p>
        </w:tc>
        <w:tc>
          <w:tcPr>
            <w:tcW w:w="1240" w:type="dxa"/>
            <w:noWrap/>
            <w:hideMark/>
          </w:tcPr>
          <w:p w14:paraId="6103C0CE" w14:textId="77777777" w:rsidR="00BF3C22" w:rsidRPr="00BF3C22" w:rsidRDefault="00BF3C22" w:rsidP="00BF3C22">
            <w:pPr>
              <w:pStyle w:val="TableData"/>
              <w:jc w:val="center"/>
            </w:pPr>
            <w:r w:rsidRPr="00BF3C22">
              <w:t>Sep</w:t>
            </w:r>
          </w:p>
        </w:tc>
        <w:tc>
          <w:tcPr>
            <w:tcW w:w="1620" w:type="dxa"/>
            <w:noWrap/>
            <w:hideMark/>
          </w:tcPr>
          <w:p w14:paraId="68087886" w14:textId="77777777" w:rsidR="00BF3C22" w:rsidRPr="00BF3C22" w:rsidRDefault="00BF3C22" w:rsidP="00BF3C22">
            <w:pPr>
              <w:pStyle w:val="TableData"/>
              <w:jc w:val="center"/>
            </w:pPr>
            <w:r w:rsidRPr="00BF3C22">
              <w:t>PMI</w:t>
            </w:r>
          </w:p>
        </w:tc>
        <w:tc>
          <w:tcPr>
            <w:tcW w:w="900" w:type="dxa"/>
            <w:noWrap/>
            <w:hideMark/>
          </w:tcPr>
          <w:p w14:paraId="280496C8" w14:textId="77777777" w:rsidR="00BF3C22" w:rsidRPr="00BF3C22" w:rsidRDefault="00BF3C22" w:rsidP="00BF3C22">
            <w:pPr>
              <w:pStyle w:val="TableData"/>
              <w:jc w:val="center"/>
            </w:pPr>
            <w:r w:rsidRPr="00BF3C22">
              <w:t>% bal</w:t>
            </w:r>
          </w:p>
        </w:tc>
        <w:tc>
          <w:tcPr>
            <w:tcW w:w="1160" w:type="dxa"/>
            <w:noWrap/>
            <w:hideMark/>
          </w:tcPr>
          <w:p w14:paraId="531931EC" w14:textId="77777777" w:rsidR="00BF3C22" w:rsidRPr="00BF3C22" w:rsidRDefault="00BF3C22" w:rsidP="00BF3C22">
            <w:pPr>
              <w:pStyle w:val="TableData"/>
              <w:jc w:val="center"/>
            </w:pPr>
            <w:r w:rsidRPr="00BF3C22">
              <w:t>51.9</w:t>
            </w:r>
          </w:p>
        </w:tc>
        <w:tc>
          <w:tcPr>
            <w:tcW w:w="1160" w:type="dxa"/>
            <w:noWrap/>
            <w:hideMark/>
          </w:tcPr>
          <w:p w14:paraId="089D1E94" w14:textId="77777777" w:rsidR="00BF3C22" w:rsidRPr="00BF3C22" w:rsidRDefault="00BF3C22" w:rsidP="00BF3C22">
            <w:pPr>
              <w:pStyle w:val="TableData"/>
              <w:jc w:val="center"/>
            </w:pPr>
            <w:r w:rsidRPr="00BF3C22">
              <w:t>51.9</w:t>
            </w:r>
          </w:p>
        </w:tc>
      </w:tr>
      <w:tr w:rsidR="00E751FD" w:rsidRPr="00BF3C22" w14:paraId="174C51A0" w14:textId="77777777" w:rsidTr="00BF3C22">
        <w:tc>
          <w:tcPr>
            <w:tcW w:w="1120" w:type="dxa"/>
            <w:noWrap/>
            <w:hideMark/>
          </w:tcPr>
          <w:p w14:paraId="479C335A" w14:textId="77777777" w:rsidR="00BF3C22" w:rsidRPr="00BF3C22" w:rsidRDefault="00BF3C22" w:rsidP="00BF3C22">
            <w:pPr>
              <w:pStyle w:val="TableData"/>
            </w:pPr>
            <w:r w:rsidRPr="00BF3C22">
              <w:t>Oct 3</w:t>
            </w:r>
          </w:p>
        </w:tc>
        <w:tc>
          <w:tcPr>
            <w:tcW w:w="3300" w:type="dxa"/>
            <w:noWrap/>
            <w:hideMark/>
          </w:tcPr>
          <w:p w14:paraId="4E6AE0D5" w14:textId="77777777" w:rsidR="00BF3C22" w:rsidRPr="00BF3C22" w:rsidRDefault="00BF3C22" w:rsidP="00BF3C22">
            <w:pPr>
              <w:pStyle w:val="TableData"/>
            </w:pPr>
            <w:r w:rsidRPr="00BF3C22">
              <w:t>S&amp;P Global composite</w:t>
            </w:r>
          </w:p>
        </w:tc>
        <w:tc>
          <w:tcPr>
            <w:tcW w:w="1240" w:type="dxa"/>
            <w:noWrap/>
            <w:hideMark/>
          </w:tcPr>
          <w:p w14:paraId="75401CC0" w14:textId="77777777" w:rsidR="00BF3C22" w:rsidRPr="00BF3C22" w:rsidRDefault="00BF3C22" w:rsidP="00BF3C22">
            <w:pPr>
              <w:pStyle w:val="TableData"/>
              <w:jc w:val="center"/>
            </w:pPr>
            <w:r w:rsidRPr="00BF3C22">
              <w:t>Sep</w:t>
            </w:r>
          </w:p>
        </w:tc>
        <w:tc>
          <w:tcPr>
            <w:tcW w:w="1620" w:type="dxa"/>
            <w:noWrap/>
            <w:hideMark/>
          </w:tcPr>
          <w:p w14:paraId="379BD5A1" w14:textId="77777777" w:rsidR="00BF3C22" w:rsidRPr="00BF3C22" w:rsidRDefault="00BF3C22" w:rsidP="00BF3C22">
            <w:pPr>
              <w:pStyle w:val="TableData"/>
              <w:jc w:val="center"/>
            </w:pPr>
            <w:r w:rsidRPr="00BF3C22">
              <w:t>PMI</w:t>
            </w:r>
          </w:p>
        </w:tc>
        <w:tc>
          <w:tcPr>
            <w:tcW w:w="900" w:type="dxa"/>
            <w:noWrap/>
            <w:hideMark/>
          </w:tcPr>
          <w:p w14:paraId="705F6045" w14:textId="77777777" w:rsidR="00BF3C22" w:rsidRPr="00BF3C22" w:rsidRDefault="00BF3C22" w:rsidP="00BF3C22">
            <w:pPr>
              <w:pStyle w:val="TableData"/>
              <w:jc w:val="center"/>
            </w:pPr>
            <w:r w:rsidRPr="00BF3C22">
              <w:t>% bal</w:t>
            </w:r>
          </w:p>
        </w:tc>
        <w:tc>
          <w:tcPr>
            <w:tcW w:w="1160" w:type="dxa"/>
            <w:noWrap/>
            <w:hideMark/>
          </w:tcPr>
          <w:p w14:paraId="15FD2EA8" w14:textId="77777777" w:rsidR="00BF3C22" w:rsidRPr="00BF3C22" w:rsidRDefault="00BF3C22" w:rsidP="00BF3C22">
            <w:pPr>
              <w:pStyle w:val="TableData"/>
              <w:jc w:val="center"/>
            </w:pPr>
            <w:r w:rsidRPr="00BF3C22">
              <w:t>51.0</w:t>
            </w:r>
          </w:p>
        </w:tc>
        <w:tc>
          <w:tcPr>
            <w:tcW w:w="1160" w:type="dxa"/>
            <w:noWrap/>
            <w:hideMark/>
          </w:tcPr>
          <w:p w14:paraId="2CF3929D" w14:textId="77777777" w:rsidR="00BF3C22" w:rsidRPr="00BF3C22" w:rsidRDefault="00BF3C22" w:rsidP="00BF3C22">
            <w:pPr>
              <w:pStyle w:val="TableData"/>
              <w:jc w:val="center"/>
            </w:pPr>
            <w:r w:rsidRPr="00BF3C22">
              <w:t>51.0</w:t>
            </w:r>
          </w:p>
        </w:tc>
      </w:tr>
    </w:tbl>
    <w:p w14:paraId="6CA183D1" w14:textId="6AF91AA4" w:rsidR="00B50A10" w:rsidRDefault="00BF3C22" w:rsidP="00D935C0">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D935C0">
      <w:pPr>
        <w:pStyle w:val="Heading2"/>
      </w:pPr>
      <w:r w:rsidRPr="0029291D">
        <w:lastRenderedPageBreak/>
        <w:t>Key forecasts</w:t>
      </w:r>
    </w:p>
    <w:p w14:paraId="56C8A734" w14:textId="0F7D9A8C" w:rsidR="009E3E2C" w:rsidRPr="0029291D" w:rsidRDefault="005926D6" w:rsidP="00D935C0">
      <w:pPr>
        <w:pStyle w:val="ExhibitTitle"/>
      </w:pPr>
      <w:bookmarkStart w:id="21" w:name="_Ref117848239"/>
      <w:r w:rsidRPr="0029291D">
        <w:t>Table</w:t>
      </w:r>
      <w:r w:rsidR="009E3E2C" w:rsidRPr="0029291D">
        <w:t xml:space="preserve"> </w:t>
      </w:r>
      <w:r w:rsidR="009E3E2C" w:rsidRPr="0029291D">
        <w:fldChar w:fldCharType="begin"/>
      </w:r>
      <w:r w:rsidR="006A07B8">
        <w:instrText>SEQ TABLE</w:instrText>
      </w:r>
      <w:r w:rsidR="009E3E2C" w:rsidRPr="0029291D">
        <w:fldChar w:fldCharType="separate"/>
      </w:r>
      <w:r w:rsidR="00233ACB">
        <w:rPr>
          <w:noProof/>
        </w:rPr>
        <w:t>2</w:t>
      </w:r>
      <w:r w:rsidR="009E3E2C" w:rsidRPr="0029291D">
        <w:fldChar w:fldCharType="end"/>
      </w:r>
      <w:bookmarkEnd w:id="21"/>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6A07B8" w:rsidRPr="006A07B8" w14:paraId="08238233" w14:textId="77777777" w:rsidTr="006A07B8">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139CF9B0" w14:textId="77777777" w:rsidR="006A07B8" w:rsidRPr="006A07B8" w:rsidRDefault="006A07B8" w:rsidP="006A07B8">
            <w:pPr>
              <w:pStyle w:val="TableHeader"/>
              <w:jc w:val="center"/>
            </w:pPr>
            <w:bookmarkStart w:id="22" w:name="RANGE!E7:K23"/>
            <w:r w:rsidRPr="006A07B8">
              <w:t>(Annual percentage changes unless specified)</w:t>
            </w:r>
            <w:bookmarkEnd w:id="22"/>
          </w:p>
        </w:tc>
      </w:tr>
      <w:tr w:rsidR="006A07B8" w:rsidRPr="006A07B8" w14:paraId="64387DDE" w14:textId="77777777" w:rsidTr="006A07B8">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554686EA" w14:textId="77777777" w:rsidR="006A07B8" w:rsidRPr="006A07B8" w:rsidRDefault="006A07B8" w:rsidP="006A07B8">
            <w:pPr>
              <w:pStyle w:val="TableHeader"/>
              <w:jc w:val="center"/>
            </w:pPr>
            <w:r w:rsidRPr="006A07B8">
              <w:t> </w:t>
            </w:r>
          </w:p>
        </w:tc>
        <w:tc>
          <w:tcPr>
            <w:tcW w:w="1080" w:type="dxa"/>
            <w:hideMark/>
          </w:tcPr>
          <w:p w14:paraId="0DB2952E" w14:textId="77777777" w:rsidR="006A07B8" w:rsidRPr="006A07B8" w:rsidRDefault="006A07B8" w:rsidP="006A07B8">
            <w:pPr>
              <w:pStyle w:val="TableHeader"/>
              <w:jc w:val="right"/>
            </w:pPr>
            <w:r w:rsidRPr="006A07B8">
              <w:t>2023</w:t>
            </w:r>
          </w:p>
        </w:tc>
        <w:tc>
          <w:tcPr>
            <w:tcW w:w="1080" w:type="dxa"/>
            <w:hideMark/>
          </w:tcPr>
          <w:p w14:paraId="1711B4D8" w14:textId="77777777" w:rsidR="006A07B8" w:rsidRPr="006A07B8" w:rsidRDefault="006A07B8" w:rsidP="006A07B8">
            <w:pPr>
              <w:pStyle w:val="TableHeader"/>
              <w:jc w:val="right"/>
            </w:pPr>
            <w:r w:rsidRPr="006A07B8">
              <w:t>2024</w:t>
            </w:r>
          </w:p>
        </w:tc>
        <w:tc>
          <w:tcPr>
            <w:tcW w:w="1080" w:type="dxa"/>
            <w:hideMark/>
          </w:tcPr>
          <w:p w14:paraId="1D537F9D" w14:textId="77777777" w:rsidR="006A07B8" w:rsidRPr="006A07B8" w:rsidRDefault="006A07B8" w:rsidP="006A07B8">
            <w:pPr>
              <w:pStyle w:val="TableHeader"/>
              <w:jc w:val="right"/>
            </w:pPr>
            <w:r w:rsidRPr="006A07B8">
              <w:t>2025</w:t>
            </w:r>
          </w:p>
        </w:tc>
        <w:tc>
          <w:tcPr>
            <w:tcW w:w="1080" w:type="dxa"/>
            <w:hideMark/>
          </w:tcPr>
          <w:p w14:paraId="275365E8" w14:textId="77777777" w:rsidR="006A07B8" w:rsidRPr="006A07B8" w:rsidRDefault="006A07B8" w:rsidP="006A07B8">
            <w:pPr>
              <w:pStyle w:val="TableHeader"/>
              <w:jc w:val="right"/>
            </w:pPr>
            <w:r w:rsidRPr="006A07B8">
              <w:t>2026</w:t>
            </w:r>
          </w:p>
        </w:tc>
        <w:tc>
          <w:tcPr>
            <w:tcW w:w="1080" w:type="dxa"/>
            <w:hideMark/>
          </w:tcPr>
          <w:p w14:paraId="45792DC7" w14:textId="77777777" w:rsidR="006A07B8" w:rsidRPr="006A07B8" w:rsidRDefault="006A07B8" w:rsidP="006A07B8">
            <w:pPr>
              <w:pStyle w:val="TableHeader"/>
              <w:jc w:val="right"/>
            </w:pPr>
            <w:r w:rsidRPr="006A07B8">
              <w:t>2027</w:t>
            </w:r>
          </w:p>
        </w:tc>
        <w:tc>
          <w:tcPr>
            <w:tcW w:w="1080" w:type="dxa"/>
            <w:hideMark/>
          </w:tcPr>
          <w:p w14:paraId="54DE037C" w14:textId="77777777" w:rsidR="006A07B8" w:rsidRPr="006A07B8" w:rsidRDefault="006A07B8" w:rsidP="006A07B8">
            <w:pPr>
              <w:pStyle w:val="TableHeader"/>
              <w:jc w:val="right"/>
            </w:pPr>
            <w:r w:rsidRPr="006A07B8">
              <w:t>2028</w:t>
            </w:r>
          </w:p>
        </w:tc>
      </w:tr>
      <w:tr w:rsidR="00C10F7B" w:rsidRPr="006A07B8" w14:paraId="07464B31" w14:textId="77777777" w:rsidTr="006A07B8">
        <w:tc>
          <w:tcPr>
            <w:tcW w:w="3800" w:type="dxa"/>
            <w:hideMark/>
          </w:tcPr>
          <w:p w14:paraId="664194F9" w14:textId="77777777" w:rsidR="006A07B8" w:rsidRPr="006A07B8" w:rsidRDefault="006A07B8" w:rsidP="006A07B8">
            <w:pPr>
              <w:pStyle w:val="TableData"/>
            </w:pPr>
            <w:r w:rsidRPr="006A07B8">
              <w:t>GDP</w:t>
            </w:r>
          </w:p>
        </w:tc>
        <w:tc>
          <w:tcPr>
            <w:tcW w:w="1080" w:type="dxa"/>
            <w:hideMark/>
          </w:tcPr>
          <w:p w14:paraId="7CFD00CD" w14:textId="77777777" w:rsidR="006A07B8" w:rsidRPr="006A07B8" w:rsidRDefault="006A07B8" w:rsidP="006A07B8">
            <w:pPr>
              <w:pStyle w:val="TableData"/>
              <w:jc w:val="right"/>
            </w:pPr>
            <w:r w:rsidRPr="006A07B8">
              <w:t>0.4</w:t>
            </w:r>
          </w:p>
        </w:tc>
        <w:tc>
          <w:tcPr>
            <w:tcW w:w="1080" w:type="dxa"/>
            <w:hideMark/>
          </w:tcPr>
          <w:p w14:paraId="1114AB57" w14:textId="77777777" w:rsidR="006A07B8" w:rsidRPr="006A07B8" w:rsidRDefault="006A07B8" w:rsidP="006A07B8">
            <w:pPr>
              <w:pStyle w:val="TableData"/>
              <w:jc w:val="right"/>
            </w:pPr>
            <w:r w:rsidRPr="006A07B8">
              <w:t>1.1</w:t>
            </w:r>
          </w:p>
        </w:tc>
        <w:tc>
          <w:tcPr>
            <w:tcW w:w="1080" w:type="dxa"/>
            <w:hideMark/>
          </w:tcPr>
          <w:p w14:paraId="60FDED9D" w14:textId="77777777" w:rsidR="006A07B8" w:rsidRPr="006A07B8" w:rsidRDefault="006A07B8" w:rsidP="006A07B8">
            <w:pPr>
              <w:pStyle w:val="TableData"/>
              <w:jc w:val="right"/>
            </w:pPr>
            <w:r w:rsidRPr="006A07B8">
              <w:t>1.3</w:t>
            </w:r>
          </w:p>
        </w:tc>
        <w:tc>
          <w:tcPr>
            <w:tcW w:w="1080" w:type="dxa"/>
            <w:hideMark/>
          </w:tcPr>
          <w:p w14:paraId="0891850B" w14:textId="77777777" w:rsidR="006A07B8" w:rsidRPr="006A07B8" w:rsidRDefault="006A07B8" w:rsidP="006A07B8">
            <w:pPr>
              <w:pStyle w:val="TableData"/>
              <w:jc w:val="right"/>
            </w:pPr>
            <w:r w:rsidRPr="006A07B8">
              <w:t>0.9</w:t>
            </w:r>
          </w:p>
        </w:tc>
        <w:tc>
          <w:tcPr>
            <w:tcW w:w="1080" w:type="dxa"/>
            <w:hideMark/>
          </w:tcPr>
          <w:p w14:paraId="51A9A4C7" w14:textId="77777777" w:rsidR="006A07B8" w:rsidRPr="006A07B8" w:rsidRDefault="006A07B8" w:rsidP="006A07B8">
            <w:pPr>
              <w:pStyle w:val="TableData"/>
              <w:jc w:val="right"/>
            </w:pPr>
            <w:r w:rsidRPr="006A07B8">
              <w:t>1.3</w:t>
            </w:r>
          </w:p>
        </w:tc>
        <w:tc>
          <w:tcPr>
            <w:tcW w:w="1080" w:type="dxa"/>
            <w:hideMark/>
          </w:tcPr>
          <w:p w14:paraId="74233F74" w14:textId="77777777" w:rsidR="006A07B8" w:rsidRPr="006A07B8" w:rsidRDefault="006A07B8" w:rsidP="006A07B8">
            <w:pPr>
              <w:pStyle w:val="TableData"/>
              <w:jc w:val="right"/>
            </w:pPr>
            <w:r w:rsidRPr="006A07B8">
              <w:t>1.7</w:t>
            </w:r>
          </w:p>
        </w:tc>
      </w:tr>
      <w:tr w:rsidR="00C10F7B" w:rsidRPr="006A07B8" w14:paraId="29E1FD13" w14:textId="77777777" w:rsidTr="006A07B8">
        <w:tc>
          <w:tcPr>
            <w:tcW w:w="3800" w:type="dxa"/>
            <w:hideMark/>
          </w:tcPr>
          <w:p w14:paraId="2EBF48A1" w14:textId="77777777" w:rsidR="006A07B8" w:rsidRPr="006A07B8" w:rsidRDefault="006A07B8" w:rsidP="006A07B8">
            <w:pPr>
              <w:pStyle w:val="TableData"/>
            </w:pPr>
            <w:r w:rsidRPr="006A07B8">
              <w:t xml:space="preserve">   Private consumption</w:t>
            </w:r>
          </w:p>
        </w:tc>
        <w:tc>
          <w:tcPr>
            <w:tcW w:w="1080" w:type="dxa"/>
            <w:hideMark/>
          </w:tcPr>
          <w:p w14:paraId="7B521A4F" w14:textId="77777777" w:rsidR="006A07B8" w:rsidRPr="006A07B8" w:rsidRDefault="006A07B8" w:rsidP="006A07B8">
            <w:pPr>
              <w:pStyle w:val="TableData"/>
              <w:jc w:val="right"/>
            </w:pPr>
            <w:r w:rsidRPr="006A07B8">
              <w:t>0.5</w:t>
            </w:r>
          </w:p>
        </w:tc>
        <w:tc>
          <w:tcPr>
            <w:tcW w:w="1080" w:type="dxa"/>
            <w:hideMark/>
          </w:tcPr>
          <w:p w14:paraId="17C83007" w14:textId="77777777" w:rsidR="006A07B8" w:rsidRPr="006A07B8" w:rsidRDefault="006A07B8" w:rsidP="006A07B8">
            <w:pPr>
              <w:pStyle w:val="TableData"/>
              <w:jc w:val="right"/>
            </w:pPr>
            <w:r w:rsidRPr="006A07B8">
              <w:t>0.6</w:t>
            </w:r>
          </w:p>
        </w:tc>
        <w:tc>
          <w:tcPr>
            <w:tcW w:w="1080" w:type="dxa"/>
            <w:hideMark/>
          </w:tcPr>
          <w:p w14:paraId="75E74299" w14:textId="77777777" w:rsidR="006A07B8" w:rsidRPr="006A07B8" w:rsidRDefault="006A07B8" w:rsidP="006A07B8">
            <w:pPr>
              <w:pStyle w:val="TableData"/>
              <w:jc w:val="right"/>
            </w:pPr>
            <w:r w:rsidRPr="006A07B8">
              <w:t>1.0</w:t>
            </w:r>
          </w:p>
        </w:tc>
        <w:tc>
          <w:tcPr>
            <w:tcW w:w="1080" w:type="dxa"/>
            <w:hideMark/>
          </w:tcPr>
          <w:p w14:paraId="43F2E16A" w14:textId="77777777" w:rsidR="006A07B8" w:rsidRPr="006A07B8" w:rsidRDefault="006A07B8" w:rsidP="006A07B8">
            <w:pPr>
              <w:pStyle w:val="TableData"/>
              <w:jc w:val="right"/>
            </w:pPr>
            <w:r w:rsidRPr="006A07B8">
              <w:t>1.0</w:t>
            </w:r>
          </w:p>
        </w:tc>
        <w:tc>
          <w:tcPr>
            <w:tcW w:w="1080" w:type="dxa"/>
            <w:hideMark/>
          </w:tcPr>
          <w:p w14:paraId="57BE86D5" w14:textId="77777777" w:rsidR="006A07B8" w:rsidRPr="006A07B8" w:rsidRDefault="006A07B8" w:rsidP="006A07B8">
            <w:pPr>
              <w:pStyle w:val="TableData"/>
              <w:jc w:val="right"/>
            </w:pPr>
            <w:r w:rsidRPr="006A07B8">
              <w:t>1.2</w:t>
            </w:r>
          </w:p>
        </w:tc>
        <w:tc>
          <w:tcPr>
            <w:tcW w:w="1080" w:type="dxa"/>
            <w:hideMark/>
          </w:tcPr>
          <w:p w14:paraId="434785BA" w14:textId="77777777" w:rsidR="006A07B8" w:rsidRPr="006A07B8" w:rsidRDefault="006A07B8" w:rsidP="006A07B8">
            <w:pPr>
              <w:pStyle w:val="TableData"/>
              <w:jc w:val="right"/>
            </w:pPr>
            <w:r w:rsidRPr="006A07B8">
              <w:t>1.7</w:t>
            </w:r>
          </w:p>
        </w:tc>
      </w:tr>
      <w:tr w:rsidR="00C10F7B" w:rsidRPr="006A07B8" w14:paraId="69A38D15" w14:textId="77777777" w:rsidTr="006A07B8">
        <w:tc>
          <w:tcPr>
            <w:tcW w:w="3800" w:type="dxa"/>
            <w:hideMark/>
          </w:tcPr>
          <w:p w14:paraId="5DB686D6" w14:textId="77777777" w:rsidR="006A07B8" w:rsidRPr="006A07B8" w:rsidRDefault="006A07B8" w:rsidP="006A07B8">
            <w:pPr>
              <w:pStyle w:val="TableData"/>
            </w:pPr>
            <w:r w:rsidRPr="006A07B8">
              <w:t xml:space="preserve">   Fixed investment</w:t>
            </w:r>
          </w:p>
        </w:tc>
        <w:tc>
          <w:tcPr>
            <w:tcW w:w="1080" w:type="dxa"/>
            <w:hideMark/>
          </w:tcPr>
          <w:p w14:paraId="3E5F9DC7" w14:textId="77777777" w:rsidR="006A07B8" w:rsidRPr="006A07B8" w:rsidRDefault="006A07B8" w:rsidP="006A07B8">
            <w:pPr>
              <w:pStyle w:val="TableData"/>
              <w:jc w:val="right"/>
            </w:pPr>
            <w:r w:rsidRPr="006A07B8">
              <w:t>0.3</w:t>
            </w:r>
          </w:p>
        </w:tc>
        <w:tc>
          <w:tcPr>
            <w:tcW w:w="1080" w:type="dxa"/>
            <w:hideMark/>
          </w:tcPr>
          <w:p w14:paraId="7534B38E" w14:textId="77777777" w:rsidR="006A07B8" w:rsidRPr="006A07B8" w:rsidRDefault="006A07B8" w:rsidP="006A07B8">
            <w:pPr>
              <w:pStyle w:val="TableData"/>
              <w:jc w:val="right"/>
            </w:pPr>
            <w:r w:rsidRPr="006A07B8">
              <w:t>1.5</w:t>
            </w:r>
          </w:p>
        </w:tc>
        <w:tc>
          <w:tcPr>
            <w:tcW w:w="1080" w:type="dxa"/>
            <w:hideMark/>
          </w:tcPr>
          <w:p w14:paraId="01D94DBE" w14:textId="77777777" w:rsidR="006A07B8" w:rsidRPr="006A07B8" w:rsidRDefault="006A07B8" w:rsidP="006A07B8">
            <w:pPr>
              <w:pStyle w:val="TableData"/>
              <w:jc w:val="right"/>
            </w:pPr>
            <w:r w:rsidRPr="006A07B8">
              <w:t>1.9</w:t>
            </w:r>
          </w:p>
        </w:tc>
        <w:tc>
          <w:tcPr>
            <w:tcW w:w="1080" w:type="dxa"/>
            <w:hideMark/>
          </w:tcPr>
          <w:p w14:paraId="08882EF2" w14:textId="77777777" w:rsidR="006A07B8" w:rsidRPr="006A07B8" w:rsidRDefault="006A07B8" w:rsidP="006A07B8">
            <w:pPr>
              <w:pStyle w:val="TableData"/>
              <w:jc w:val="right"/>
            </w:pPr>
            <w:r w:rsidRPr="006A07B8">
              <w:t>1.0</w:t>
            </w:r>
          </w:p>
        </w:tc>
        <w:tc>
          <w:tcPr>
            <w:tcW w:w="1080" w:type="dxa"/>
            <w:hideMark/>
          </w:tcPr>
          <w:p w14:paraId="6B7DA0E0" w14:textId="77777777" w:rsidR="006A07B8" w:rsidRPr="006A07B8" w:rsidRDefault="006A07B8" w:rsidP="006A07B8">
            <w:pPr>
              <w:pStyle w:val="TableData"/>
              <w:jc w:val="right"/>
            </w:pPr>
            <w:r w:rsidRPr="006A07B8">
              <w:t>1.6</w:t>
            </w:r>
          </w:p>
        </w:tc>
        <w:tc>
          <w:tcPr>
            <w:tcW w:w="1080" w:type="dxa"/>
            <w:hideMark/>
          </w:tcPr>
          <w:p w14:paraId="4D91B397" w14:textId="77777777" w:rsidR="006A07B8" w:rsidRPr="006A07B8" w:rsidRDefault="006A07B8" w:rsidP="006A07B8">
            <w:pPr>
              <w:pStyle w:val="TableData"/>
              <w:jc w:val="right"/>
            </w:pPr>
            <w:r w:rsidRPr="006A07B8">
              <w:t>2.0</w:t>
            </w:r>
          </w:p>
        </w:tc>
      </w:tr>
      <w:tr w:rsidR="00C10F7B" w:rsidRPr="006A07B8" w14:paraId="6F57F6A3" w14:textId="77777777" w:rsidTr="006A07B8">
        <w:tc>
          <w:tcPr>
            <w:tcW w:w="3800" w:type="dxa"/>
            <w:hideMark/>
          </w:tcPr>
          <w:p w14:paraId="426847AE" w14:textId="77777777" w:rsidR="006A07B8" w:rsidRPr="006A07B8" w:rsidRDefault="006A07B8" w:rsidP="006A07B8">
            <w:pPr>
              <w:pStyle w:val="TableData"/>
            </w:pPr>
            <w:r w:rsidRPr="006A07B8">
              <w:t xml:space="preserve">   Government consumption</w:t>
            </w:r>
          </w:p>
        </w:tc>
        <w:tc>
          <w:tcPr>
            <w:tcW w:w="1080" w:type="dxa"/>
            <w:hideMark/>
          </w:tcPr>
          <w:p w14:paraId="3592AB03" w14:textId="77777777" w:rsidR="006A07B8" w:rsidRPr="006A07B8" w:rsidRDefault="006A07B8" w:rsidP="006A07B8">
            <w:pPr>
              <w:pStyle w:val="TableData"/>
              <w:jc w:val="right"/>
            </w:pPr>
            <w:r w:rsidRPr="006A07B8">
              <w:t>1.6</w:t>
            </w:r>
          </w:p>
        </w:tc>
        <w:tc>
          <w:tcPr>
            <w:tcW w:w="1080" w:type="dxa"/>
            <w:hideMark/>
          </w:tcPr>
          <w:p w14:paraId="56B772E5" w14:textId="77777777" w:rsidR="006A07B8" w:rsidRPr="006A07B8" w:rsidRDefault="006A07B8" w:rsidP="006A07B8">
            <w:pPr>
              <w:pStyle w:val="TableData"/>
              <w:jc w:val="right"/>
            </w:pPr>
            <w:r w:rsidRPr="006A07B8">
              <w:t>3.0</w:t>
            </w:r>
          </w:p>
        </w:tc>
        <w:tc>
          <w:tcPr>
            <w:tcW w:w="1080" w:type="dxa"/>
            <w:hideMark/>
          </w:tcPr>
          <w:p w14:paraId="56BFAF1B" w14:textId="77777777" w:rsidR="006A07B8" w:rsidRPr="006A07B8" w:rsidRDefault="006A07B8" w:rsidP="006A07B8">
            <w:pPr>
              <w:pStyle w:val="TableData"/>
              <w:jc w:val="right"/>
            </w:pPr>
            <w:r w:rsidRPr="006A07B8">
              <w:t>1.8</w:t>
            </w:r>
          </w:p>
        </w:tc>
        <w:tc>
          <w:tcPr>
            <w:tcW w:w="1080" w:type="dxa"/>
            <w:hideMark/>
          </w:tcPr>
          <w:p w14:paraId="12AD7893" w14:textId="77777777" w:rsidR="006A07B8" w:rsidRPr="006A07B8" w:rsidRDefault="006A07B8" w:rsidP="006A07B8">
            <w:pPr>
              <w:pStyle w:val="TableData"/>
              <w:jc w:val="right"/>
            </w:pPr>
            <w:r w:rsidRPr="006A07B8">
              <w:t>1.8</w:t>
            </w:r>
          </w:p>
        </w:tc>
        <w:tc>
          <w:tcPr>
            <w:tcW w:w="1080" w:type="dxa"/>
            <w:hideMark/>
          </w:tcPr>
          <w:p w14:paraId="23F76A1C" w14:textId="77777777" w:rsidR="006A07B8" w:rsidRPr="006A07B8" w:rsidRDefault="006A07B8" w:rsidP="006A07B8">
            <w:pPr>
              <w:pStyle w:val="TableData"/>
              <w:jc w:val="right"/>
            </w:pPr>
            <w:r w:rsidRPr="006A07B8">
              <w:t>1.6</w:t>
            </w:r>
          </w:p>
        </w:tc>
        <w:tc>
          <w:tcPr>
            <w:tcW w:w="1080" w:type="dxa"/>
            <w:hideMark/>
          </w:tcPr>
          <w:p w14:paraId="65AE6B51" w14:textId="77777777" w:rsidR="006A07B8" w:rsidRPr="006A07B8" w:rsidRDefault="006A07B8" w:rsidP="006A07B8">
            <w:pPr>
              <w:pStyle w:val="TableData"/>
              <w:jc w:val="right"/>
            </w:pPr>
            <w:r w:rsidRPr="006A07B8">
              <w:t>1.7</w:t>
            </w:r>
          </w:p>
        </w:tc>
      </w:tr>
      <w:tr w:rsidR="00C10F7B" w:rsidRPr="006A07B8" w14:paraId="6C3D2346" w14:textId="77777777" w:rsidTr="006A07B8">
        <w:tc>
          <w:tcPr>
            <w:tcW w:w="3800" w:type="dxa"/>
            <w:hideMark/>
          </w:tcPr>
          <w:p w14:paraId="1C9DC0DB" w14:textId="77777777" w:rsidR="006A07B8" w:rsidRPr="006A07B8" w:rsidRDefault="006A07B8" w:rsidP="006A07B8">
            <w:pPr>
              <w:pStyle w:val="TableData"/>
            </w:pPr>
            <w:r w:rsidRPr="006A07B8">
              <w:t xml:space="preserve">   Exports of goods and services</w:t>
            </w:r>
          </w:p>
        </w:tc>
        <w:tc>
          <w:tcPr>
            <w:tcW w:w="1080" w:type="dxa"/>
            <w:hideMark/>
          </w:tcPr>
          <w:p w14:paraId="6AFC4BED" w14:textId="77777777" w:rsidR="006A07B8" w:rsidRPr="006A07B8" w:rsidRDefault="006A07B8" w:rsidP="006A07B8">
            <w:pPr>
              <w:pStyle w:val="TableData"/>
              <w:jc w:val="right"/>
            </w:pPr>
            <w:r w:rsidRPr="006A07B8">
              <w:t>-0.4</w:t>
            </w:r>
          </w:p>
        </w:tc>
        <w:tc>
          <w:tcPr>
            <w:tcW w:w="1080" w:type="dxa"/>
            <w:hideMark/>
          </w:tcPr>
          <w:p w14:paraId="6BF9B00B" w14:textId="77777777" w:rsidR="006A07B8" w:rsidRPr="006A07B8" w:rsidRDefault="006A07B8" w:rsidP="006A07B8">
            <w:pPr>
              <w:pStyle w:val="TableData"/>
              <w:jc w:val="right"/>
            </w:pPr>
            <w:r w:rsidRPr="006A07B8">
              <w:t>-1.2</w:t>
            </w:r>
          </w:p>
        </w:tc>
        <w:tc>
          <w:tcPr>
            <w:tcW w:w="1080" w:type="dxa"/>
            <w:hideMark/>
          </w:tcPr>
          <w:p w14:paraId="64E37407" w14:textId="77777777" w:rsidR="006A07B8" w:rsidRPr="006A07B8" w:rsidRDefault="006A07B8" w:rsidP="006A07B8">
            <w:pPr>
              <w:pStyle w:val="TableData"/>
              <w:jc w:val="right"/>
            </w:pPr>
            <w:r w:rsidRPr="006A07B8">
              <w:t>2.9</w:t>
            </w:r>
          </w:p>
        </w:tc>
        <w:tc>
          <w:tcPr>
            <w:tcW w:w="1080" w:type="dxa"/>
            <w:hideMark/>
          </w:tcPr>
          <w:p w14:paraId="04E72F40" w14:textId="77777777" w:rsidR="006A07B8" w:rsidRPr="006A07B8" w:rsidRDefault="006A07B8" w:rsidP="006A07B8">
            <w:pPr>
              <w:pStyle w:val="TableData"/>
              <w:jc w:val="right"/>
            </w:pPr>
            <w:r w:rsidRPr="006A07B8">
              <w:t>0.8</w:t>
            </w:r>
          </w:p>
        </w:tc>
        <w:tc>
          <w:tcPr>
            <w:tcW w:w="1080" w:type="dxa"/>
            <w:hideMark/>
          </w:tcPr>
          <w:p w14:paraId="340C63A5" w14:textId="77777777" w:rsidR="006A07B8" w:rsidRPr="006A07B8" w:rsidRDefault="006A07B8" w:rsidP="006A07B8">
            <w:pPr>
              <w:pStyle w:val="TableData"/>
              <w:jc w:val="right"/>
            </w:pPr>
            <w:r w:rsidRPr="006A07B8">
              <w:t>1.2</w:t>
            </w:r>
          </w:p>
        </w:tc>
        <w:tc>
          <w:tcPr>
            <w:tcW w:w="1080" w:type="dxa"/>
            <w:hideMark/>
          </w:tcPr>
          <w:p w14:paraId="5A579006" w14:textId="77777777" w:rsidR="006A07B8" w:rsidRPr="006A07B8" w:rsidRDefault="006A07B8" w:rsidP="006A07B8">
            <w:pPr>
              <w:pStyle w:val="TableData"/>
              <w:jc w:val="right"/>
            </w:pPr>
            <w:r w:rsidRPr="006A07B8">
              <w:t>1.4</w:t>
            </w:r>
          </w:p>
        </w:tc>
      </w:tr>
      <w:tr w:rsidR="00C10F7B" w:rsidRPr="006A07B8" w14:paraId="5E21CD02" w14:textId="77777777" w:rsidTr="006A07B8">
        <w:tc>
          <w:tcPr>
            <w:tcW w:w="3800" w:type="dxa"/>
            <w:hideMark/>
          </w:tcPr>
          <w:p w14:paraId="007F2041" w14:textId="77777777" w:rsidR="006A07B8" w:rsidRPr="006A07B8" w:rsidRDefault="006A07B8" w:rsidP="006A07B8">
            <w:pPr>
              <w:pStyle w:val="TableData"/>
            </w:pPr>
            <w:r w:rsidRPr="006A07B8">
              <w:t xml:space="preserve">   Imports of goods and services</w:t>
            </w:r>
          </w:p>
        </w:tc>
        <w:tc>
          <w:tcPr>
            <w:tcW w:w="1080" w:type="dxa"/>
            <w:hideMark/>
          </w:tcPr>
          <w:p w14:paraId="28051FC7" w14:textId="77777777" w:rsidR="006A07B8" w:rsidRPr="006A07B8" w:rsidRDefault="006A07B8" w:rsidP="006A07B8">
            <w:pPr>
              <w:pStyle w:val="TableData"/>
              <w:jc w:val="right"/>
            </w:pPr>
            <w:r w:rsidRPr="006A07B8">
              <w:t>-1.2</w:t>
            </w:r>
          </w:p>
        </w:tc>
        <w:tc>
          <w:tcPr>
            <w:tcW w:w="1080" w:type="dxa"/>
            <w:hideMark/>
          </w:tcPr>
          <w:p w14:paraId="67A0D7AE" w14:textId="77777777" w:rsidR="006A07B8" w:rsidRPr="006A07B8" w:rsidRDefault="006A07B8" w:rsidP="006A07B8">
            <w:pPr>
              <w:pStyle w:val="TableData"/>
              <w:jc w:val="right"/>
            </w:pPr>
            <w:r w:rsidRPr="006A07B8">
              <w:t>2.7</w:t>
            </w:r>
          </w:p>
        </w:tc>
        <w:tc>
          <w:tcPr>
            <w:tcW w:w="1080" w:type="dxa"/>
            <w:hideMark/>
          </w:tcPr>
          <w:p w14:paraId="207F1102" w14:textId="77777777" w:rsidR="006A07B8" w:rsidRPr="006A07B8" w:rsidRDefault="006A07B8" w:rsidP="006A07B8">
            <w:pPr>
              <w:pStyle w:val="TableData"/>
              <w:jc w:val="right"/>
            </w:pPr>
            <w:r w:rsidRPr="006A07B8">
              <w:t>4.5</w:t>
            </w:r>
          </w:p>
        </w:tc>
        <w:tc>
          <w:tcPr>
            <w:tcW w:w="1080" w:type="dxa"/>
            <w:hideMark/>
          </w:tcPr>
          <w:p w14:paraId="45BC2CFA" w14:textId="77777777" w:rsidR="006A07B8" w:rsidRPr="006A07B8" w:rsidRDefault="006A07B8" w:rsidP="006A07B8">
            <w:pPr>
              <w:pStyle w:val="TableData"/>
              <w:jc w:val="right"/>
            </w:pPr>
            <w:r w:rsidRPr="006A07B8">
              <w:t>-0.4</w:t>
            </w:r>
          </w:p>
        </w:tc>
        <w:tc>
          <w:tcPr>
            <w:tcW w:w="1080" w:type="dxa"/>
            <w:hideMark/>
          </w:tcPr>
          <w:p w14:paraId="5F1655F3" w14:textId="77777777" w:rsidR="006A07B8" w:rsidRPr="006A07B8" w:rsidRDefault="006A07B8" w:rsidP="006A07B8">
            <w:pPr>
              <w:pStyle w:val="TableData"/>
              <w:jc w:val="right"/>
            </w:pPr>
            <w:r w:rsidRPr="006A07B8">
              <w:t>1.1</w:t>
            </w:r>
          </w:p>
        </w:tc>
        <w:tc>
          <w:tcPr>
            <w:tcW w:w="1080" w:type="dxa"/>
            <w:hideMark/>
          </w:tcPr>
          <w:p w14:paraId="76EC3107" w14:textId="77777777" w:rsidR="006A07B8" w:rsidRPr="006A07B8" w:rsidRDefault="006A07B8" w:rsidP="006A07B8">
            <w:pPr>
              <w:pStyle w:val="TableData"/>
              <w:jc w:val="right"/>
            </w:pPr>
            <w:r w:rsidRPr="006A07B8">
              <w:t>1.4</w:t>
            </w:r>
          </w:p>
        </w:tc>
      </w:tr>
      <w:tr w:rsidR="00C10F7B" w:rsidRPr="006A07B8" w14:paraId="22D3F0D7" w14:textId="77777777" w:rsidTr="006A07B8">
        <w:tc>
          <w:tcPr>
            <w:tcW w:w="3800" w:type="dxa"/>
            <w:hideMark/>
          </w:tcPr>
          <w:p w14:paraId="51C29C1E" w14:textId="77777777" w:rsidR="006A07B8" w:rsidRPr="006A07B8" w:rsidRDefault="006A07B8" w:rsidP="006A07B8">
            <w:pPr>
              <w:pStyle w:val="TableData"/>
            </w:pPr>
            <w:r w:rsidRPr="006A07B8">
              <w:t>Industrial production</w:t>
            </w:r>
          </w:p>
        </w:tc>
        <w:tc>
          <w:tcPr>
            <w:tcW w:w="1080" w:type="dxa"/>
            <w:hideMark/>
          </w:tcPr>
          <w:p w14:paraId="31EC154C" w14:textId="77777777" w:rsidR="006A07B8" w:rsidRPr="006A07B8" w:rsidRDefault="006A07B8" w:rsidP="006A07B8">
            <w:pPr>
              <w:pStyle w:val="TableData"/>
              <w:jc w:val="right"/>
            </w:pPr>
            <w:r w:rsidRPr="006A07B8">
              <w:t>-0.8</w:t>
            </w:r>
          </w:p>
        </w:tc>
        <w:tc>
          <w:tcPr>
            <w:tcW w:w="1080" w:type="dxa"/>
            <w:hideMark/>
          </w:tcPr>
          <w:p w14:paraId="48F9DBC0" w14:textId="77777777" w:rsidR="006A07B8" w:rsidRPr="006A07B8" w:rsidRDefault="006A07B8" w:rsidP="006A07B8">
            <w:pPr>
              <w:pStyle w:val="TableData"/>
              <w:jc w:val="right"/>
            </w:pPr>
            <w:r w:rsidRPr="006A07B8">
              <w:t>-1.2</w:t>
            </w:r>
          </w:p>
        </w:tc>
        <w:tc>
          <w:tcPr>
            <w:tcW w:w="1080" w:type="dxa"/>
            <w:hideMark/>
          </w:tcPr>
          <w:p w14:paraId="3470381B" w14:textId="77777777" w:rsidR="006A07B8" w:rsidRPr="006A07B8" w:rsidRDefault="006A07B8" w:rsidP="006A07B8">
            <w:pPr>
              <w:pStyle w:val="TableData"/>
              <w:jc w:val="right"/>
            </w:pPr>
            <w:r w:rsidRPr="006A07B8">
              <w:t>0.3</w:t>
            </w:r>
          </w:p>
        </w:tc>
        <w:tc>
          <w:tcPr>
            <w:tcW w:w="1080" w:type="dxa"/>
            <w:hideMark/>
          </w:tcPr>
          <w:p w14:paraId="5025381A" w14:textId="77777777" w:rsidR="006A07B8" w:rsidRPr="006A07B8" w:rsidRDefault="006A07B8" w:rsidP="006A07B8">
            <w:pPr>
              <w:pStyle w:val="TableData"/>
              <w:jc w:val="right"/>
            </w:pPr>
            <w:r w:rsidRPr="006A07B8">
              <w:t>-0.3</w:t>
            </w:r>
          </w:p>
        </w:tc>
        <w:tc>
          <w:tcPr>
            <w:tcW w:w="1080" w:type="dxa"/>
            <w:hideMark/>
          </w:tcPr>
          <w:p w14:paraId="3EE6248C" w14:textId="77777777" w:rsidR="006A07B8" w:rsidRPr="006A07B8" w:rsidRDefault="006A07B8" w:rsidP="006A07B8">
            <w:pPr>
              <w:pStyle w:val="TableData"/>
              <w:jc w:val="right"/>
            </w:pPr>
            <w:r w:rsidRPr="006A07B8">
              <w:t>0.8</w:t>
            </w:r>
          </w:p>
        </w:tc>
        <w:tc>
          <w:tcPr>
            <w:tcW w:w="1080" w:type="dxa"/>
            <w:hideMark/>
          </w:tcPr>
          <w:p w14:paraId="1E14E64E" w14:textId="77777777" w:rsidR="006A07B8" w:rsidRPr="006A07B8" w:rsidRDefault="006A07B8" w:rsidP="006A07B8">
            <w:pPr>
              <w:pStyle w:val="TableData"/>
              <w:jc w:val="right"/>
            </w:pPr>
            <w:r w:rsidRPr="006A07B8">
              <w:t>1.2</w:t>
            </w:r>
          </w:p>
        </w:tc>
      </w:tr>
      <w:tr w:rsidR="00C10F7B" w:rsidRPr="006A07B8" w14:paraId="348E4D46" w14:textId="77777777" w:rsidTr="006A07B8">
        <w:tc>
          <w:tcPr>
            <w:tcW w:w="3800" w:type="dxa"/>
            <w:hideMark/>
          </w:tcPr>
          <w:p w14:paraId="37CB2BEB" w14:textId="77777777" w:rsidR="006A07B8" w:rsidRPr="006A07B8" w:rsidRDefault="006A07B8" w:rsidP="006A07B8">
            <w:pPr>
              <w:pStyle w:val="TableData"/>
            </w:pPr>
            <w:r w:rsidRPr="006A07B8">
              <w:t>Consumer prices</w:t>
            </w:r>
          </w:p>
        </w:tc>
        <w:tc>
          <w:tcPr>
            <w:tcW w:w="1080" w:type="dxa"/>
            <w:hideMark/>
          </w:tcPr>
          <w:p w14:paraId="0860989D" w14:textId="77777777" w:rsidR="006A07B8" w:rsidRPr="006A07B8" w:rsidRDefault="006A07B8" w:rsidP="006A07B8">
            <w:pPr>
              <w:pStyle w:val="TableData"/>
              <w:jc w:val="right"/>
            </w:pPr>
            <w:r w:rsidRPr="006A07B8">
              <w:t>7.3</w:t>
            </w:r>
          </w:p>
        </w:tc>
        <w:tc>
          <w:tcPr>
            <w:tcW w:w="1080" w:type="dxa"/>
            <w:hideMark/>
          </w:tcPr>
          <w:p w14:paraId="7CCB6206" w14:textId="77777777" w:rsidR="006A07B8" w:rsidRPr="006A07B8" w:rsidRDefault="006A07B8" w:rsidP="006A07B8">
            <w:pPr>
              <w:pStyle w:val="TableData"/>
              <w:jc w:val="right"/>
            </w:pPr>
            <w:r w:rsidRPr="006A07B8">
              <w:t>2.5</w:t>
            </w:r>
          </w:p>
        </w:tc>
        <w:tc>
          <w:tcPr>
            <w:tcW w:w="1080" w:type="dxa"/>
            <w:hideMark/>
          </w:tcPr>
          <w:p w14:paraId="217C79B7" w14:textId="77777777" w:rsidR="006A07B8" w:rsidRPr="006A07B8" w:rsidRDefault="006A07B8" w:rsidP="006A07B8">
            <w:pPr>
              <w:pStyle w:val="TableData"/>
              <w:jc w:val="right"/>
            </w:pPr>
            <w:r w:rsidRPr="006A07B8">
              <w:t>3.5</w:t>
            </w:r>
          </w:p>
        </w:tc>
        <w:tc>
          <w:tcPr>
            <w:tcW w:w="1080" w:type="dxa"/>
            <w:hideMark/>
          </w:tcPr>
          <w:p w14:paraId="3F562CEF" w14:textId="77777777" w:rsidR="006A07B8" w:rsidRPr="006A07B8" w:rsidRDefault="006A07B8" w:rsidP="006A07B8">
            <w:pPr>
              <w:pStyle w:val="TableData"/>
              <w:jc w:val="right"/>
            </w:pPr>
            <w:r w:rsidRPr="006A07B8">
              <w:t>2.9</w:t>
            </w:r>
          </w:p>
        </w:tc>
        <w:tc>
          <w:tcPr>
            <w:tcW w:w="1080" w:type="dxa"/>
            <w:hideMark/>
          </w:tcPr>
          <w:p w14:paraId="6806A34A" w14:textId="77777777" w:rsidR="006A07B8" w:rsidRPr="006A07B8" w:rsidRDefault="006A07B8" w:rsidP="006A07B8">
            <w:pPr>
              <w:pStyle w:val="TableData"/>
              <w:jc w:val="right"/>
            </w:pPr>
            <w:r w:rsidRPr="006A07B8">
              <w:t>2.5</w:t>
            </w:r>
          </w:p>
        </w:tc>
        <w:tc>
          <w:tcPr>
            <w:tcW w:w="1080" w:type="dxa"/>
            <w:hideMark/>
          </w:tcPr>
          <w:p w14:paraId="61B33F3F" w14:textId="77777777" w:rsidR="006A07B8" w:rsidRPr="006A07B8" w:rsidRDefault="006A07B8" w:rsidP="006A07B8">
            <w:pPr>
              <w:pStyle w:val="TableData"/>
              <w:jc w:val="right"/>
            </w:pPr>
            <w:r w:rsidRPr="006A07B8">
              <w:t>2.1</w:t>
            </w:r>
          </w:p>
        </w:tc>
      </w:tr>
      <w:tr w:rsidR="00C10F7B" w:rsidRPr="006A07B8" w14:paraId="6E7A5F49" w14:textId="77777777" w:rsidTr="006A07B8">
        <w:tc>
          <w:tcPr>
            <w:tcW w:w="3800" w:type="dxa"/>
            <w:hideMark/>
          </w:tcPr>
          <w:p w14:paraId="523733CC" w14:textId="77777777" w:rsidR="006A07B8" w:rsidRPr="006A07B8" w:rsidRDefault="006A07B8" w:rsidP="006A07B8">
            <w:pPr>
              <w:pStyle w:val="TableData"/>
            </w:pPr>
            <w:r w:rsidRPr="006A07B8">
              <w:t>Unemployment rate (%)</w:t>
            </w:r>
          </w:p>
        </w:tc>
        <w:tc>
          <w:tcPr>
            <w:tcW w:w="1080" w:type="dxa"/>
            <w:hideMark/>
          </w:tcPr>
          <w:p w14:paraId="2ACAE9E2" w14:textId="77777777" w:rsidR="006A07B8" w:rsidRPr="006A07B8" w:rsidRDefault="006A07B8" w:rsidP="006A07B8">
            <w:pPr>
              <w:pStyle w:val="TableData"/>
              <w:jc w:val="right"/>
            </w:pPr>
            <w:r w:rsidRPr="006A07B8">
              <w:t>4.1</w:t>
            </w:r>
          </w:p>
        </w:tc>
        <w:tc>
          <w:tcPr>
            <w:tcW w:w="1080" w:type="dxa"/>
            <w:hideMark/>
          </w:tcPr>
          <w:p w14:paraId="457B5599" w14:textId="77777777" w:rsidR="006A07B8" w:rsidRPr="006A07B8" w:rsidRDefault="006A07B8" w:rsidP="006A07B8">
            <w:pPr>
              <w:pStyle w:val="TableData"/>
              <w:jc w:val="right"/>
            </w:pPr>
            <w:r w:rsidRPr="006A07B8">
              <w:t>4.3</w:t>
            </w:r>
          </w:p>
        </w:tc>
        <w:tc>
          <w:tcPr>
            <w:tcW w:w="1080" w:type="dxa"/>
            <w:hideMark/>
          </w:tcPr>
          <w:p w14:paraId="278FA7E6" w14:textId="77777777" w:rsidR="006A07B8" w:rsidRPr="006A07B8" w:rsidRDefault="006A07B8" w:rsidP="006A07B8">
            <w:pPr>
              <w:pStyle w:val="TableData"/>
              <w:jc w:val="right"/>
            </w:pPr>
            <w:r w:rsidRPr="006A07B8">
              <w:t>4.7</w:t>
            </w:r>
          </w:p>
        </w:tc>
        <w:tc>
          <w:tcPr>
            <w:tcW w:w="1080" w:type="dxa"/>
            <w:hideMark/>
          </w:tcPr>
          <w:p w14:paraId="4D28E9D0" w14:textId="77777777" w:rsidR="006A07B8" w:rsidRPr="006A07B8" w:rsidRDefault="006A07B8" w:rsidP="006A07B8">
            <w:pPr>
              <w:pStyle w:val="TableData"/>
              <w:jc w:val="right"/>
            </w:pPr>
            <w:r w:rsidRPr="006A07B8">
              <w:t>4.9</w:t>
            </w:r>
          </w:p>
        </w:tc>
        <w:tc>
          <w:tcPr>
            <w:tcW w:w="1080" w:type="dxa"/>
            <w:hideMark/>
          </w:tcPr>
          <w:p w14:paraId="359EA070" w14:textId="77777777" w:rsidR="006A07B8" w:rsidRPr="006A07B8" w:rsidRDefault="006A07B8" w:rsidP="006A07B8">
            <w:pPr>
              <w:pStyle w:val="TableData"/>
              <w:jc w:val="right"/>
            </w:pPr>
            <w:r w:rsidRPr="006A07B8">
              <w:t>4.8</w:t>
            </w:r>
          </w:p>
        </w:tc>
        <w:tc>
          <w:tcPr>
            <w:tcW w:w="1080" w:type="dxa"/>
            <w:hideMark/>
          </w:tcPr>
          <w:p w14:paraId="217DB44B" w14:textId="77777777" w:rsidR="006A07B8" w:rsidRPr="006A07B8" w:rsidRDefault="006A07B8" w:rsidP="006A07B8">
            <w:pPr>
              <w:pStyle w:val="TableData"/>
              <w:jc w:val="right"/>
            </w:pPr>
            <w:r w:rsidRPr="006A07B8">
              <w:t>4.4</w:t>
            </w:r>
          </w:p>
        </w:tc>
      </w:tr>
      <w:tr w:rsidR="00C10F7B" w:rsidRPr="006A07B8" w14:paraId="4BD7D8E3" w14:textId="77777777" w:rsidTr="006A07B8">
        <w:tc>
          <w:tcPr>
            <w:tcW w:w="3800" w:type="dxa"/>
            <w:hideMark/>
          </w:tcPr>
          <w:p w14:paraId="67A65CA4" w14:textId="77777777" w:rsidR="006A07B8" w:rsidRPr="006A07B8" w:rsidRDefault="006A07B8" w:rsidP="006A07B8">
            <w:pPr>
              <w:pStyle w:val="TableData"/>
            </w:pPr>
            <w:r w:rsidRPr="006A07B8">
              <w:t>Current a/c balance (% of GDP)</w:t>
            </w:r>
          </w:p>
        </w:tc>
        <w:tc>
          <w:tcPr>
            <w:tcW w:w="1080" w:type="dxa"/>
            <w:hideMark/>
          </w:tcPr>
          <w:p w14:paraId="743CF9C9" w14:textId="77777777" w:rsidR="006A07B8" w:rsidRPr="006A07B8" w:rsidRDefault="006A07B8" w:rsidP="006A07B8">
            <w:pPr>
              <w:pStyle w:val="TableData"/>
              <w:jc w:val="right"/>
            </w:pPr>
            <w:r w:rsidRPr="006A07B8">
              <w:t>-3.5</w:t>
            </w:r>
          </w:p>
        </w:tc>
        <w:tc>
          <w:tcPr>
            <w:tcW w:w="1080" w:type="dxa"/>
            <w:hideMark/>
          </w:tcPr>
          <w:p w14:paraId="624777AC" w14:textId="77777777" w:rsidR="006A07B8" w:rsidRPr="006A07B8" w:rsidRDefault="006A07B8" w:rsidP="006A07B8">
            <w:pPr>
              <w:pStyle w:val="TableData"/>
              <w:jc w:val="right"/>
            </w:pPr>
            <w:r w:rsidRPr="006A07B8">
              <w:t>-2.7</w:t>
            </w:r>
          </w:p>
        </w:tc>
        <w:tc>
          <w:tcPr>
            <w:tcW w:w="1080" w:type="dxa"/>
            <w:hideMark/>
          </w:tcPr>
          <w:p w14:paraId="6AC6F1CD" w14:textId="77777777" w:rsidR="006A07B8" w:rsidRPr="006A07B8" w:rsidRDefault="006A07B8" w:rsidP="006A07B8">
            <w:pPr>
              <w:pStyle w:val="TableData"/>
              <w:jc w:val="right"/>
            </w:pPr>
            <w:r w:rsidRPr="006A07B8">
              <w:t>-3.3</w:t>
            </w:r>
          </w:p>
        </w:tc>
        <w:tc>
          <w:tcPr>
            <w:tcW w:w="1080" w:type="dxa"/>
            <w:hideMark/>
          </w:tcPr>
          <w:p w14:paraId="6D372A06" w14:textId="77777777" w:rsidR="006A07B8" w:rsidRPr="006A07B8" w:rsidRDefault="006A07B8" w:rsidP="006A07B8">
            <w:pPr>
              <w:pStyle w:val="TableData"/>
              <w:jc w:val="right"/>
            </w:pPr>
            <w:r w:rsidRPr="006A07B8">
              <w:t>-3.0</w:t>
            </w:r>
          </w:p>
        </w:tc>
        <w:tc>
          <w:tcPr>
            <w:tcW w:w="1080" w:type="dxa"/>
            <w:hideMark/>
          </w:tcPr>
          <w:p w14:paraId="78541F63" w14:textId="77777777" w:rsidR="006A07B8" w:rsidRPr="006A07B8" w:rsidRDefault="006A07B8" w:rsidP="006A07B8">
            <w:pPr>
              <w:pStyle w:val="TableData"/>
              <w:jc w:val="right"/>
            </w:pPr>
            <w:r w:rsidRPr="006A07B8">
              <w:t>-2.8</w:t>
            </w:r>
          </w:p>
        </w:tc>
        <w:tc>
          <w:tcPr>
            <w:tcW w:w="1080" w:type="dxa"/>
            <w:hideMark/>
          </w:tcPr>
          <w:p w14:paraId="4E4518DE" w14:textId="77777777" w:rsidR="006A07B8" w:rsidRPr="006A07B8" w:rsidRDefault="006A07B8" w:rsidP="006A07B8">
            <w:pPr>
              <w:pStyle w:val="TableData"/>
              <w:jc w:val="right"/>
            </w:pPr>
            <w:r w:rsidRPr="006A07B8">
              <w:t>-2.7</w:t>
            </w:r>
          </w:p>
        </w:tc>
      </w:tr>
      <w:tr w:rsidR="00C10F7B" w:rsidRPr="006A07B8" w14:paraId="6F6694A9" w14:textId="77777777" w:rsidTr="006A07B8">
        <w:tc>
          <w:tcPr>
            <w:tcW w:w="3800" w:type="dxa"/>
            <w:hideMark/>
          </w:tcPr>
          <w:p w14:paraId="32A846F2" w14:textId="77777777" w:rsidR="006A07B8" w:rsidRPr="006A07B8" w:rsidRDefault="006A07B8" w:rsidP="006A07B8">
            <w:pPr>
              <w:pStyle w:val="TableData"/>
            </w:pPr>
            <w:r w:rsidRPr="006A07B8">
              <w:t>Government balance (% of GDP)</w:t>
            </w:r>
          </w:p>
        </w:tc>
        <w:tc>
          <w:tcPr>
            <w:tcW w:w="1080" w:type="dxa"/>
            <w:hideMark/>
          </w:tcPr>
          <w:p w14:paraId="7CB67A84" w14:textId="77777777" w:rsidR="006A07B8" w:rsidRPr="006A07B8" w:rsidRDefault="006A07B8" w:rsidP="006A07B8">
            <w:pPr>
              <w:pStyle w:val="TableData"/>
              <w:jc w:val="right"/>
            </w:pPr>
            <w:r w:rsidRPr="006A07B8">
              <w:t>5.2</w:t>
            </w:r>
          </w:p>
        </w:tc>
        <w:tc>
          <w:tcPr>
            <w:tcW w:w="1080" w:type="dxa"/>
            <w:hideMark/>
          </w:tcPr>
          <w:p w14:paraId="7F871A87" w14:textId="77777777" w:rsidR="006A07B8" w:rsidRPr="006A07B8" w:rsidRDefault="006A07B8" w:rsidP="006A07B8">
            <w:pPr>
              <w:pStyle w:val="TableData"/>
              <w:jc w:val="right"/>
            </w:pPr>
            <w:r w:rsidRPr="006A07B8">
              <w:t>5.1</w:t>
            </w:r>
          </w:p>
        </w:tc>
        <w:tc>
          <w:tcPr>
            <w:tcW w:w="1080" w:type="dxa"/>
            <w:hideMark/>
          </w:tcPr>
          <w:p w14:paraId="7D11A18E" w14:textId="77777777" w:rsidR="006A07B8" w:rsidRPr="006A07B8" w:rsidRDefault="006A07B8" w:rsidP="006A07B8">
            <w:pPr>
              <w:pStyle w:val="TableData"/>
              <w:jc w:val="right"/>
            </w:pPr>
            <w:r w:rsidRPr="006A07B8">
              <w:t>4.5</w:t>
            </w:r>
          </w:p>
        </w:tc>
        <w:tc>
          <w:tcPr>
            <w:tcW w:w="1080" w:type="dxa"/>
            <w:hideMark/>
          </w:tcPr>
          <w:p w14:paraId="286FAFCF" w14:textId="77777777" w:rsidR="006A07B8" w:rsidRPr="006A07B8" w:rsidRDefault="006A07B8" w:rsidP="006A07B8">
            <w:pPr>
              <w:pStyle w:val="TableData"/>
              <w:jc w:val="right"/>
            </w:pPr>
            <w:r w:rsidRPr="006A07B8">
              <w:t>3.6</w:t>
            </w:r>
          </w:p>
        </w:tc>
        <w:tc>
          <w:tcPr>
            <w:tcW w:w="1080" w:type="dxa"/>
            <w:hideMark/>
          </w:tcPr>
          <w:p w14:paraId="5FB86F57" w14:textId="77777777" w:rsidR="006A07B8" w:rsidRPr="006A07B8" w:rsidRDefault="006A07B8" w:rsidP="006A07B8">
            <w:pPr>
              <w:pStyle w:val="TableData"/>
              <w:jc w:val="right"/>
            </w:pPr>
            <w:r w:rsidRPr="006A07B8">
              <w:t>2.9</w:t>
            </w:r>
          </w:p>
        </w:tc>
        <w:tc>
          <w:tcPr>
            <w:tcW w:w="1080" w:type="dxa"/>
            <w:hideMark/>
          </w:tcPr>
          <w:p w14:paraId="41943FF6" w14:textId="77777777" w:rsidR="006A07B8" w:rsidRPr="006A07B8" w:rsidRDefault="006A07B8" w:rsidP="006A07B8">
            <w:pPr>
              <w:pStyle w:val="TableData"/>
              <w:jc w:val="right"/>
            </w:pPr>
            <w:r w:rsidRPr="006A07B8">
              <w:t>2.6</w:t>
            </w:r>
          </w:p>
        </w:tc>
      </w:tr>
      <w:tr w:rsidR="00C10F7B" w:rsidRPr="006A07B8" w14:paraId="0C410AB8" w14:textId="77777777" w:rsidTr="006A07B8">
        <w:tc>
          <w:tcPr>
            <w:tcW w:w="3800" w:type="dxa"/>
            <w:hideMark/>
          </w:tcPr>
          <w:p w14:paraId="4D61FE7F" w14:textId="77777777" w:rsidR="006A07B8" w:rsidRPr="006A07B8" w:rsidRDefault="006A07B8" w:rsidP="006A07B8">
            <w:pPr>
              <w:pStyle w:val="TableData"/>
            </w:pPr>
            <w:r w:rsidRPr="006A07B8">
              <w:t>Central bank policy rate (%, EOP)</w:t>
            </w:r>
          </w:p>
        </w:tc>
        <w:tc>
          <w:tcPr>
            <w:tcW w:w="1080" w:type="dxa"/>
            <w:hideMark/>
          </w:tcPr>
          <w:p w14:paraId="436D2594" w14:textId="77777777" w:rsidR="006A07B8" w:rsidRPr="006A07B8" w:rsidRDefault="006A07B8" w:rsidP="006A07B8">
            <w:pPr>
              <w:pStyle w:val="TableData"/>
              <w:jc w:val="right"/>
            </w:pPr>
            <w:r w:rsidRPr="006A07B8">
              <w:t>5.25</w:t>
            </w:r>
          </w:p>
        </w:tc>
        <w:tc>
          <w:tcPr>
            <w:tcW w:w="1080" w:type="dxa"/>
            <w:hideMark/>
          </w:tcPr>
          <w:p w14:paraId="4D4777A1" w14:textId="77777777" w:rsidR="006A07B8" w:rsidRPr="006A07B8" w:rsidRDefault="006A07B8" w:rsidP="006A07B8">
            <w:pPr>
              <w:pStyle w:val="TableData"/>
              <w:jc w:val="right"/>
            </w:pPr>
            <w:r w:rsidRPr="006A07B8">
              <w:t>4.75</w:t>
            </w:r>
          </w:p>
        </w:tc>
        <w:tc>
          <w:tcPr>
            <w:tcW w:w="1080" w:type="dxa"/>
            <w:hideMark/>
          </w:tcPr>
          <w:p w14:paraId="49C545A9" w14:textId="77777777" w:rsidR="006A07B8" w:rsidRPr="006A07B8" w:rsidRDefault="006A07B8" w:rsidP="006A07B8">
            <w:pPr>
              <w:pStyle w:val="TableData"/>
              <w:jc w:val="right"/>
            </w:pPr>
            <w:r w:rsidRPr="006A07B8">
              <w:t>4.00</w:t>
            </w:r>
          </w:p>
        </w:tc>
        <w:tc>
          <w:tcPr>
            <w:tcW w:w="1080" w:type="dxa"/>
            <w:hideMark/>
          </w:tcPr>
          <w:p w14:paraId="300E4CFF" w14:textId="77777777" w:rsidR="006A07B8" w:rsidRPr="006A07B8" w:rsidRDefault="006A07B8" w:rsidP="006A07B8">
            <w:pPr>
              <w:pStyle w:val="TableData"/>
              <w:jc w:val="right"/>
            </w:pPr>
            <w:r w:rsidRPr="006A07B8">
              <w:t>3.50</w:t>
            </w:r>
          </w:p>
        </w:tc>
        <w:tc>
          <w:tcPr>
            <w:tcW w:w="1080" w:type="dxa"/>
            <w:hideMark/>
          </w:tcPr>
          <w:p w14:paraId="2FAC9BFE" w14:textId="77777777" w:rsidR="006A07B8" w:rsidRPr="006A07B8" w:rsidRDefault="006A07B8" w:rsidP="006A07B8">
            <w:pPr>
              <w:pStyle w:val="TableData"/>
              <w:jc w:val="right"/>
            </w:pPr>
            <w:r w:rsidRPr="006A07B8">
              <w:t>3.00</w:t>
            </w:r>
          </w:p>
        </w:tc>
        <w:tc>
          <w:tcPr>
            <w:tcW w:w="1080" w:type="dxa"/>
            <w:hideMark/>
          </w:tcPr>
          <w:p w14:paraId="0BE93273" w14:textId="77777777" w:rsidR="006A07B8" w:rsidRPr="006A07B8" w:rsidRDefault="006A07B8" w:rsidP="006A07B8">
            <w:pPr>
              <w:pStyle w:val="TableData"/>
              <w:jc w:val="right"/>
            </w:pPr>
            <w:r w:rsidRPr="006A07B8">
              <w:t>2.75</w:t>
            </w:r>
          </w:p>
        </w:tc>
      </w:tr>
      <w:tr w:rsidR="00C10F7B" w:rsidRPr="006A07B8" w14:paraId="407D5986" w14:textId="77777777" w:rsidTr="006A07B8">
        <w:tc>
          <w:tcPr>
            <w:tcW w:w="3800" w:type="dxa"/>
            <w:hideMark/>
          </w:tcPr>
          <w:p w14:paraId="3644FD60" w14:textId="77777777" w:rsidR="006A07B8" w:rsidRPr="006A07B8" w:rsidRDefault="006A07B8" w:rsidP="006A07B8">
            <w:pPr>
              <w:pStyle w:val="TableData"/>
            </w:pPr>
            <w:r w:rsidRPr="006A07B8">
              <w:t>10yr govt. bond yield (%, EOP)</w:t>
            </w:r>
          </w:p>
        </w:tc>
        <w:tc>
          <w:tcPr>
            <w:tcW w:w="1080" w:type="dxa"/>
            <w:hideMark/>
          </w:tcPr>
          <w:p w14:paraId="0FB91F20" w14:textId="77777777" w:rsidR="006A07B8" w:rsidRPr="006A07B8" w:rsidRDefault="006A07B8" w:rsidP="006A07B8">
            <w:pPr>
              <w:pStyle w:val="TableData"/>
              <w:jc w:val="right"/>
            </w:pPr>
            <w:r w:rsidRPr="006A07B8">
              <w:t>3.54</w:t>
            </w:r>
          </w:p>
        </w:tc>
        <w:tc>
          <w:tcPr>
            <w:tcW w:w="1080" w:type="dxa"/>
            <w:hideMark/>
          </w:tcPr>
          <w:p w14:paraId="4BEBBA88" w14:textId="77777777" w:rsidR="006A07B8" w:rsidRPr="006A07B8" w:rsidRDefault="006A07B8" w:rsidP="006A07B8">
            <w:pPr>
              <w:pStyle w:val="TableData"/>
              <w:jc w:val="right"/>
            </w:pPr>
            <w:r w:rsidRPr="006A07B8">
              <w:t>4.57</w:t>
            </w:r>
          </w:p>
        </w:tc>
        <w:tc>
          <w:tcPr>
            <w:tcW w:w="1080" w:type="dxa"/>
            <w:hideMark/>
          </w:tcPr>
          <w:p w14:paraId="2D5FDE2E" w14:textId="77777777" w:rsidR="006A07B8" w:rsidRPr="006A07B8" w:rsidRDefault="006A07B8" w:rsidP="006A07B8">
            <w:pPr>
              <w:pStyle w:val="TableData"/>
              <w:jc w:val="right"/>
            </w:pPr>
            <w:r w:rsidRPr="006A07B8">
              <w:t>4.70</w:t>
            </w:r>
          </w:p>
        </w:tc>
        <w:tc>
          <w:tcPr>
            <w:tcW w:w="1080" w:type="dxa"/>
            <w:hideMark/>
          </w:tcPr>
          <w:p w14:paraId="51DB5E55" w14:textId="77777777" w:rsidR="006A07B8" w:rsidRPr="006A07B8" w:rsidRDefault="006A07B8" w:rsidP="006A07B8">
            <w:pPr>
              <w:pStyle w:val="TableData"/>
              <w:jc w:val="right"/>
            </w:pPr>
            <w:r w:rsidRPr="006A07B8">
              <w:t>4.25</w:t>
            </w:r>
          </w:p>
        </w:tc>
        <w:tc>
          <w:tcPr>
            <w:tcW w:w="1080" w:type="dxa"/>
            <w:hideMark/>
          </w:tcPr>
          <w:p w14:paraId="67BEB1A0" w14:textId="77777777" w:rsidR="006A07B8" w:rsidRPr="006A07B8" w:rsidRDefault="006A07B8" w:rsidP="006A07B8">
            <w:pPr>
              <w:pStyle w:val="TableData"/>
              <w:jc w:val="right"/>
            </w:pPr>
            <w:r w:rsidRPr="006A07B8">
              <w:t>3.77</w:t>
            </w:r>
          </w:p>
        </w:tc>
        <w:tc>
          <w:tcPr>
            <w:tcW w:w="1080" w:type="dxa"/>
            <w:hideMark/>
          </w:tcPr>
          <w:p w14:paraId="19B143A9" w14:textId="77777777" w:rsidR="006A07B8" w:rsidRPr="006A07B8" w:rsidRDefault="006A07B8" w:rsidP="006A07B8">
            <w:pPr>
              <w:pStyle w:val="TableData"/>
              <w:jc w:val="right"/>
            </w:pPr>
            <w:r w:rsidRPr="006A07B8">
              <w:t>3.47</w:t>
            </w:r>
          </w:p>
        </w:tc>
      </w:tr>
      <w:tr w:rsidR="00C10F7B" w:rsidRPr="006A07B8" w14:paraId="6FD39422" w14:textId="77777777" w:rsidTr="006A07B8">
        <w:tc>
          <w:tcPr>
            <w:tcW w:w="3800" w:type="dxa"/>
            <w:hideMark/>
          </w:tcPr>
          <w:p w14:paraId="23E04D30" w14:textId="77777777" w:rsidR="006A07B8" w:rsidRPr="006A07B8" w:rsidRDefault="006A07B8" w:rsidP="006A07B8">
            <w:pPr>
              <w:pStyle w:val="TableData"/>
            </w:pPr>
            <w:r w:rsidRPr="006A07B8">
              <w:t>Exchange rate (US$ per £, EOP)</w:t>
            </w:r>
          </w:p>
        </w:tc>
        <w:tc>
          <w:tcPr>
            <w:tcW w:w="1080" w:type="dxa"/>
            <w:hideMark/>
          </w:tcPr>
          <w:p w14:paraId="6EFDE64D" w14:textId="77777777" w:rsidR="006A07B8" w:rsidRPr="006A07B8" w:rsidRDefault="006A07B8" w:rsidP="006A07B8">
            <w:pPr>
              <w:pStyle w:val="TableData"/>
              <w:jc w:val="right"/>
            </w:pPr>
            <w:r w:rsidRPr="006A07B8">
              <w:t>1.27</w:t>
            </w:r>
          </w:p>
        </w:tc>
        <w:tc>
          <w:tcPr>
            <w:tcW w:w="1080" w:type="dxa"/>
            <w:hideMark/>
          </w:tcPr>
          <w:p w14:paraId="1D791D33" w14:textId="77777777" w:rsidR="006A07B8" w:rsidRPr="006A07B8" w:rsidRDefault="006A07B8" w:rsidP="006A07B8">
            <w:pPr>
              <w:pStyle w:val="TableData"/>
              <w:jc w:val="right"/>
            </w:pPr>
            <w:r w:rsidRPr="006A07B8">
              <w:t>1.25</w:t>
            </w:r>
          </w:p>
        </w:tc>
        <w:tc>
          <w:tcPr>
            <w:tcW w:w="1080" w:type="dxa"/>
            <w:hideMark/>
          </w:tcPr>
          <w:p w14:paraId="4A61DF81" w14:textId="77777777" w:rsidR="006A07B8" w:rsidRPr="006A07B8" w:rsidRDefault="006A07B8" w:rsidP="006A07B8">
            <w:pPr>
              <w:pStyle w:val="TableData"/>
              <w:jc w:val="right"/>
            </w:pPr>
            <w:r w:rsidRPr="006A07B8">
              <w:t>1.33</w:t>
            </w:r>
          </w:p>
        </w:tc>
        <w:tc>
          <w:tcPr>
            <w:tcW w:w="1080" w:type="dxa"/>
            <w:hideMark/>
          </w:tcPr>
          <w:p w14:paraId="27C837A0" w14:textId="77777777" w:rsidR="006A07B8" w:rsidRPr="006A07B8" w:rsidRDefault="006A07B8" w:rsidP="006A07B8">
            <w:pPr>
              <w:pStyle w:val="TableData"/>
              <w:jc w:val="right"/>
            </w:pPr>
            <w:r w:rsidRPr="006A07B8">
              <w:t>1.34</w:t>
            </w:r>
          </w:p>
        </w:tc>
        <w:tc>
          <w:tcPr>
            <w:tcW w:w="1080" w:type="dxa"/>
            <w:hideMark/>
          </w:tcPr>
          <w:p w14:paraId="470AADD8" w14:textId="77777777" w:rsidR="006A07B8" w:rsidRPr="006A07B8" w:rsidRDefault="006A07B8" w:rsidP="006A07B8">
            <w:pPr>
              <w:pStyle w:val="TableData"/>
              <w:jc w:val="right"/>
            </w:pPr>
            <w:r w:rsidRPr="006A07B8">
              <w:t>1.34</w:t>
            </w:r>
          </w:p>
        </w:tc>
        <w:tc>
          <w:tcPr>
            <w:tcW w:w="1080" w:type="dxa"/>
            <w:hideMark/>
          </w:tcPr>
          <w:p w14:paraId="7FBC2490" w14:textId="77777777" w:rsidR="006A07B8" w:rsidRPr="006A07B8" w:rsidRDefault="006A07B8" w:rsidP="006A07B8">
            <w:pPr>
              <w:pStyle w:val="TableData"/>
              <w:jc w:val="right"/>
            </w:pPr>
            <w:r w:rsidRPr="006A07B8">
              <w:t>1.34</w:t>
            </w:r>
          </w:p>
        </w:tc>
      </w:tr>
      <w:tr w:rsidR="00C10F7B" w:rsidRPr="006A07B8" w14:paraId="4DAE4361" w14:textId="77777777" w:rsidTr="006A07B8">
        <w:tc>
          <w:tcPr>
            <w:tcW w:w="3800" w:type="dxa"/>
            <w:hideMark/>
          </w:tcPr>
          <w:p w14:paraId="22E6C4E1" w14:textId="77777777" w:rsidR="006A07B8" w:rsidRPr="006A07B8" w:rsidRDefault="006A07B8" w:rsidP="006A07B8">
            <w:pPr>
              <w:pStyle w:val="TableData"/>
            </w:pPr>
            <w:r w:rsidRPr="006A07B8">
              <w:t>Exchange rate (euro per £, EOP)</w:t>
            </w:r>
          </w:p>
        </w:tc>
        <w:tc>
          <w:tcPr>
            <w:tcW w:w="1080" w:type="dxa"/>
            <w:hideMark/>
          </w:tcPr>
          <w:p w14:paraId="0A1BAE34" w14:textId="77777777" w:rsidR="006A07B8" w:rsidRPr="006A07B8" w:rsidRDefault="006A07B8" w:rsidP="006A07B8">
            <w:pPr>
              <w:pStyle w:val="TableData"/>
              <w:jc w:val="right"/>
            </w:pPr>
            <w:r w:rsidRPr="006A07B8">
              <w:t>1.15</w:t>
            </w:r>
          </w:p>
        </w:tc>
        <w:tc>
          <w:tcPr>
            <w:tcW w:w="1080" w:type="dxa"/>
            <w:hideMark/>
          </w:tcPr>
          <w:p w14:paraId="62F6B8C9" w14:textId="77777777" w:rsidR="006A07B8" w:rsidRPr="006A07B8" w:rsidRDefault="006A07B8" w:rsidP="006A07B8">
            <w:pPr>
              <w:pStyle w:val="TableData"/>
              <w:jc w:val="right"/>
            </w:pPr>
            <w:r w:rsidRPr="006A07B8">
              <w:t>1.21</w:t>
            </w:r>
          </w:p>
        </w:tc>
        <w:tc>
          <w:tcPr>
            <w:tcW w:w="1080" w:type="dxa"/>
            <w:hideMark/>
          </w:tcPr>
          <w:p w14:paraId="2E1BE431" w14:textId="77777777" w:rsidR="006A07B8" w:rsidRPr="006A07B8" w:rsidRDefault="006A07B8" w:rsidP="006A07B8">
            <w:pPr>
              <w:pStyle w:val="TableData"/>
              <w:jc w:val="right"/>
            </w:pPr>
            <w:r w:rsidRPr="006A07B8">
              <w:t>1.15</w:t>
            </w:r>
          </w:p>
        </w:tc>
        <w:tc>
          <w:tcPr>
            <w:tcW w:w="1080" w:type="dxa"/>
            <w:hideMark/>
          </w:tcPr>
          <w:p w14:paraId="7F0DF839" w14:textId="77777777" w:rsidR="006A07B8" w:rsidRPr="006A07B8" w:rsidRDefault="006A07B8" w:rsidP="006A07B8">
            <w:pPr>
              <w:pStyle w:val="TableData"/>
              <w:jc w:val="right"/>
            </w:pPr>
            <w:r w:rsidRPr="006A07B8">
              <w:t>1.15</w:t>
            </w:r>
          </w:p>
        </w:tc>
        <w:tc>
          <w:tcPr>
            <w:tcW w:w="1080" w:type="dxa"/>
            <w:hideMark/>
          </w:tcPr>
          <w:p w14:paraId="55F8AD66" w14:textId="77777777" w:rsidR="006A07B8" w:rsidRPr="006A07B8" w:rsidRDefault="006A07B8" w:rsidP="006A07B8">
            <w:pPr>
              <w:pStyle w:val="TableData"/>
              <w:jc w:val="right"/>
            </w:pPr>
            <w:r w:rsidRPr="006A07B8">
              <w:t>1.15</w:t>
            </w:r>
          </w:p>
        </w:tc>
        <w:tc>
          <w:tcPr>
            <w:tcW w:w="1080" w:type="dxa"/>
            <w:hideMark/>
          </w:tcPr>
          <w:p w14:paraId="40210449" w14:textId="77777777" w:rsidR="006A07B8" w:rsidRPr="006A07B8" w:rsidRDefault="006A07B8" w:rsidP="006A07B8">
            <w:pPr>
              <w:pStyle w:val="TableData"/>
              <w:jc w:val="right"/>
            </w:pPr>
            <w:r w:rsidRPr="006A07B8">
              <w:t>1.15</w:t>
            </w:r>
          </w:p>
        </w:tc>
      </w:tr>
    </w:tbl>
    <w:p w14:paraId="39182C71" w14:textId="13D876D1" w:rsidR="00C24709" w:rsidRPr="0029291D" w:rsidRDefault="006A07B8" w:rsidP="00D935C0">
      <w:pPr>
        <w:pStyle w:val="ExhibitSource"/>
      </w:pPr>
      <w:r>
        <w:t>Source: Oxford Economics</w:t>
      </w:r>
    </w:p>
    <w:p w14:paraId="7C76824B" w14:textId="431A65D9" w:rsidR="009E3E2C" w:rsidRPr="0029291D" w:rsidRDefault="005926D6" w:rsidP="00D935C0">
      <w:pPr>
        <w:pStyle w:val="ExhibitTitle"/>
      </w:pPr>
      <w:bookmarkStart w:id="23" w:name="_Ref117848240"/>
      <w:r w:rsidRPr="0029291D">
        <w:t>Table</w:t>
      </w:r>
      <w:r w:rsidR="009E3E2C" w:rsidRPr="0029291D">
        <w:t xml:space="preserve"> </w:t>
      </w:r>
      <w:r w:rsidR="009E3E2C" w:rsidRPr="0029291D">
        <w:fldChar w:fldCharType="begin"/>
      </w:r>
      <w:r w:rsidR="006A07B8">
        <w:instrText>SEQ TABLE</w:instrText>
      </w:r>
      <w:r w:rsidR="009E3E2C" w:rsidRPr="0029291D">
        <w:fldChar w:fldCharType="separate"/>
      </w:r>
      <w:r w:rsidR="00233ACB">
        <w:rPr>
          <w:noProof/>
        </w:rPr>
        <w:t>3</w:t>
      </w:r>
      <w:r w:rsidR="009E3E2C" w:rsidRPr="0029291D">
        <w:fldChar w:fldCharType="end"/>
      </w:r>
      <w:bookmarkEnd w:id="23"/>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6A07B8" w:rsidRPr="006A07B8" w14:paraId="00C7138B" w14:textId="77777777" w:rsidTr="006A07B8">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ACB74C0" w14:textId="77777777" w:rsidR="006A07B8" w:rsidRPr="006A07B8" w:rsidRDefault="006A07B8" w:rsidP="006A07B8">
            <w:pPr>
              <w:pStyle w:val="TableHeader"/>
              <w:jc w:val="center"/>
            </w:pPr>
            <w:bookmarkStart w:id="24" w:name="RANGE!E7:M14"/>
            <w:r w:rsidRPr="006A07B8">
              <w:t> </w:t>
            </w:r>
            <w:bookmarkEnd w:id="24"/>
          </w:p>
        </w:tc>
        <w:tc>
          <w:tcPr>
            <w:tcW w:w="860" w:type="dxa"/>
            <w:hideMark/>
          </w:tcPr>
          <w:p w14:paraId="5A4AB0A2" w14:textId="77777777" w:rsidR="006A07B8" w:rsidRPr="006A07B8" w:rsidRDefault="006A07B8" w:rsidP="006A07B8">
            <w:pPr>
              <w:pStyle w:val="TableHeader"/>
              <w:jc w:val="right"/>
            </w:pPr>
            <w:r w:rsidRPr="006A07B8">
              <w:t>2025</w:t>
            </w:r>
          </w:p>
        </w:tc>
        <w:tc>
          <w:tcPr>
            <w:tcW w:w="860" w:type="dxa"/>
            <w:hideMark/>
          </w:tcPr>
          <w:p w14:paraId="7E670A3E" w14:textId="77777777" w:rsidR="006A07B8" w:rsidRPr="006A07B8" w:rsidRDefault="006A07B8" w:rsidP="006A07B8">
            <w:pPr>
              <w:pStyle w:val="TableHeader"/>
              <w:jc w:val="right"/>
            </w:pPr>
            <w:r w:rsidRPr="006A07B8">
              <w:t> </w:t>
            </w:r>
          </w:p>
        </w:tc>
        <w:tc>
          <w:tcPr>
            <w:tcW w:w="860" w:type="dxa"/>
            <w:hideMark/>
          </w:tcPr>
          <w:p w14:paraId="5200F318" w14:textId="77777777" w:rsidR="006A07B8" w:rsidRPr="006A07B8" w:rsidRDefault="006A07B8" w:rsidP="006A07B8">
            <w:pPr>
              <w:pStyle w:val="TableHeader"/>
              <w:jc w:val="right"/>
            </w:pPr>
            <w:r w:rsidRPr="006A07B8">
              <w:t> </w:t>
            </w:r>
          </w:p>
        </w:tc>
        <w:tc>
          <w:tcPr>
            <w:tcW w:w="860" w:type="dxa"/>
            <w:hideMark/>
          </w:tcPr>
          <w:p w14:paraId="097AC241" w14:textId="77777777" w:rsidR="006A07B8" w:rsidRPr="006A07B8" w:rsidRDefault="006A07B8" w:rsidP="006A07B8">
            <w:pPr>
              <w:pStyle w:val="TableHeader"/>
              <w:jc w:val="right"/>
            </w:pPr>
            <w:r w:rsidRPr="006A07B8">
              <w:t> </w:t>
            </w:r>
          </w:p>
        </w:tc>
        <w:tc>
          <w:tcPr>
            <w:tcW w:w="860" w:type="dxa"/>
            <w:hideMark/>
          </w:tcPr>
          <w:p w14:paraId="457AE59F" w14:textId="77777777" w:rsidR="006A07B8" w:rsidRPr="006A07B8" w:rsidRDefault="006A07B8" w:rsidP="006A07B8">
            <w:pPr>
              <w:pStyle w:val="TableHeader"/>
              <w:jc w:val="right"/>
            </w:pPr>
            <w:r w:rsidRPr="006A07B8">
              <w:t>2026</w:t>
            </w:r>
          </w:p>
        </w:tc>
        <w:tc>
          <w:tcPr>
            <w:tcW w:w="860" w:type="dxa"/>
            <w:hideMark/>
          </w:tcPr>
          <w:p w14:paraId="16C7CC79" w14:textId="77777777" w:rsidR="006A07B8" w:rsidRPr="006A07B8" w:rsidRDefault="006A07B8" w:rsidP="006A07B8">
            <w:pPr>
              <w:pStyle w:val="TableHeader"/>
              <w:jc w:val="right"/>
            </w:pPr>
            <w:r w:rsidRPr="006A07B8">
              <w:t> </w:t>
            </w:r>
          </w:p>
        </w:tc>
        <w:tc>
          <w:tcPr>
            <w:tcW w:w="860" w:type="dxa"/>
            <w:hideMark/>
          </w:tcPr>
          <w:p w14:paraId="09FBEAEB" w14:textId="77777777" w:rsidR="006A07B8" w:rsidRPr="006A07B8" w:rsidRDefault="006A07B8" w:rsidP="006A07B8">
            <w:pPr>
              <w:pStyle w:val="TableHeader"/>
              <w:jc w:val="right"/>
            </w:pPr>
            <w:r w:rsidRPr="006A07B8">
              <w:t> </w:t>
            </w:r>
          </w:p>
        </w:tc>
        <w:tc>
          <w:tcPr>
            <w:tcW w:w="860" w:type="dxa"/>
            <w:hideMark/>
          </w:tcPr>
          <w:p w14:paraId="206FEC40" w14:textId="77777777" w:rsidR="006A07B8" w:rsidRPr="006A07B8" w:rsidRDefault="006A07B8" w:rsidP="006A07B8">
            <w:pPr>
              <w:pStyle w:val="TableHeader"/>
              <w:jc w:val="right"/>
            </w:pPr>
            <w:r w:rsidRPr="006A07B8">
              <w:t> </w:t>
            </w:r>
          </w:p>
        </w:tc>
      </w:tr>
      <w:tr w:rsidR="006A07B8" w:rsidRPr="006A07B8" w14:paraId="64D21555" w14:textId="77777777" w:rsidTr="006A07B8">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70456920" w14:textId="77777777" w:rsidR="006A07B8" w:rsidRPr="006A07B8" w:rsidRDefault="006A07B8" w:rsidP="006A07B8">
            <w:pPr>
              <w:pStyle w:val="TableHeader"/>
              <w:jc w:val="center"/>
            </w:pPr>
            <w:r w:rsidRPr="006A07B8">
              <w:t> </w:t>
            </w:r>
          </w:p>
        </w:tc>
        <w:tc>
          <w:tcPr>
            <w:tcW w:w="860" w:type="dxa"/>
            <w:hideMark/>
          </w:tcPr>
          <w:p w14:paraId="31DEE238" w14:textId="77777777" w:rsidR="006A07B8" w:rsidRPr="006A07B8" w:rsidRDefault="006A07B8" w:rsidP="006A07B8">
            <w:pPr>
              <w:pStyle w:val="TableHeader"/>
              <w:jc w:val="right"/>
            </w:pPr>
            <w:r w:rsidRPr="006A07B8">
              <w:t>Q1</w:t>
            </w:r>
          </w:p>
        </w:tc>
        <w:tc>
          <w:tcPr>
            <w:tcW w:w="860" w:type="dxa"/>
            <w:hideMark/>
          </w:tcPr>
          <w:p w14:paraId="4E994B72" w14:textId="77777777" w:rsidR="006A07B8" w:rsidRPr="006A07B8" w:rsidRDefault="006A07B8" w:rsidP="006A07B8">
            <w:pPr>
              <w:pStyle w:val="TableHeader"/>
              <w:jc w:val="right"/>
            </w:pPr>
            <w:r w:rsidRPr="006A07B8">
              <w:t>Q2</w:t>
            </w:r>
          </w:p>
        </w:tc>
        <w:tc>
          <w:tcPr>
            <w:tcW w:w="860" w:type="dxa"/>
            <w:hideMark/>
          </w:tcPr>
          <w:p w14:paraId="69F02ABB" w14:textId="77777777" w:rsidR="006A07B8" w:rsidRPr="006A07B8" w:rsidRDefault="006A07B8" w:rsidP="006A07B8">
            <w:pPr>
              <w:pStyle w:val="TableHeader"/>
              <w:jc w:val="right"/>
            </w:pPr>
            <w:r w:rsidRPr="006A07B8">
              <w:t>Q3</w:t>
            </w:r>
          </w:p>
        </w:tc>
        <w:tc>
          <w:tcPr>
            <w:tcW w:w="860" w:type="dxa"/>
            <w:hideMark/>
          </w:tcPr>
          <w:p w14:paraId="3DA42B5D" w14:textId="77777777" w:rsidR="006A07B8" w:rsidRPr="006A07B8" w:rsidRDefault="006A07B8" w:rsidP="006A07B8">
            <w:pPr>
              <w:pStyle w:val="TableHeader"/>
              <w:jc w:val="right"/>
            </w:pPr>
            <w:r w:rsidRPr="006A07B8">
              <w:t>Q4</w:t>
            </w:r>
          </w:p>
        </w:tc>
        <w:tc>
          <w:tcPr>
            <w:tcW w:w="860" w:type="dxa"/>
            <w:hideMark/>
          </w:tcPr>
          <w:p w14:paraId="5E206A0C" w14:textId="77777777" w:rsidR="006A07B8" w:rsidRPr="006A07B8" w:rsidRDefault="006A07B8" w:rsidP="006A07B8">
            <w:pPr>
              <w:pStyle w:val="TableHeader"/>
              <w:jc w:val="right"/>
            </w:pPr>
            <w:r w:rsidRPr="006A07B8">
              <w:t>Q1</w:t>
            </w:r>
          </w:p>
        </w:tc>
        <w:tc>
          <w:tcPr>
            <w:tcW w:w="860" w:type="dxa"/>
            <w:hideMark/>
          </w:tcPr>
          <w:p w14:paraId="1C913158" w14:textId="77777777" w:rsidR="006A07B8" w:rsidRPr="006A07B8" w:rsidRDefault="006A07B8" w:rsidP="006A07B8">
            <w:pPr>
              <w:pStyle w:val="TableHeader"/>
              <w:jc w:val="right"/>
            </w:pPr>
            <w:r w:rsidRPr="006A07B8">
              <w:t>Q2</w:t>
            </w:r>
          </w:p>
        </w:tc>
        <w:tc>
          <w:tcPr>
            <w:tcW w:w="860" w:type="dxa"/>
            <w:hideMark/>
          </w:tcPr>
          <w:p w14:paraId="091EAE6D" w14:textId="77777777" w:rsidR="006A07B8" w:rsidRPr="006A07B8" w:rsidRDefault="006A07B8" w:rsidP="006A07B8">
            <w:pPr>
              <w:pStyle w:val="TableHeader"/>
              <w:jc w:val="right"/>
            </w:pPr>
            <w:r w:rsidRPr="006A07B8">
              <w:t>Q3</w:t>
            </w:r>
          </w:p>
        </w:tc>
        <w:tc>
          <w:tcPr>
            <w:tcW w:w="860" w:type="dxa"/>
            <w:hideMark/>
          </w:tcPr>
          <w:p w14:paraId="79163A93" w14:textId="77777777" w:rsidR="006A07B8" w:rsidRPr="006A07B8" w:rsidRDefault="006A07B8" w:rsidP="006A07B8">
            <w:pPr>
              <w:pStyle w:val="TableHeader"/>
              <w:jc w:val="right"/>
            </w:pPr>
            <w:r w:rsidRPr="006A07B8">
              <w:t>Q4</w:t>
            </w:r>
          </w:p>
        </w:tc>
      </w:tr>
      <w:tr w:rsidR="00C10F7B" w:rsidRPr="006A07B8" w14:paraId="336EB416" w14:textId="77777777" w:rsidTr="006A07B8">
        <w:tc>
          <w:tcPr>
            <w:tcW w:w="2840" w:type="dxa"/>
            <w:hideMark/>
          </w:tcPr>
          <w:p w14:paraId="6A894880" w14:textId="77777777" w:rsidR="006A07B8" w:rsidRPr="006A07B8" w:rsidRDefault="006A07B8" w:rsidP="006A07B8">
            <w:pPr>
              <w:pStyle w:val="TableData"/>
            </w:pPr>
            <w:r w:rsidRPr="006A07B8">
              <w:t>GDP (% year)</w:t>
            </w:r>
          </w:p>
        </w:tc>
        <w:tc>
          <w:tcPr>
            <w:tcW w:w="860" w:type="dxa"/>
            <w:hideMark/>
          </w:tcPr>
          <w:p w14:paraId="2FAF428C" w14:textId="77777777" w:rsidR="006A07B8" w:rsidRPr="006A07B8" w:rsidRDefault="006A07B8" w:rsidP="006A07B8">
            <w:pPr>
              <w:pStyle w:val="TableData"/>
              <w:jc w:val="right"/>
            </w:pPr>
            <w:r w:rsidRPr="006A07B8">
              <w:t>1.3</w:t>
            </w:r>
          </w:p>
        </w:tc>
        <w:tc>
          <w:tcPr>
            <w:tcW w:w="860" w:type="dxa"/>
            <w:hideMark/>
          </w:tcPr>
          <w:p w14:paraId="7198CBD9" w14:textId="77777777" w:rsidR="006A07B8" w:rsidRPr="006A07B8" w:rsidRDefault="006A07B8" w:rsidP="006A07B8">
            <w:pPr>
              <w:pStyle w:val="TableData"/>
              <w:jc w:val="right"/>
            </w:pPr>
            <w:r w:rsidRPr="006A07B8">
              <w:t>1.2</w:t>
            </w:r>
          </w:p>
        </w:tc>
        <w:tc>
          <w:tcPr>
            <w:tcW w:w="860" w:type="dxa"/>
            <w:hideMark/>
          </w:tcPr>
          <w:p w14:paraId="0DD13F9E" w14:textId="77777777" w:rsidR="006A07B8" w:rsidRPr="006A07B8" w:rsidRDefault="006A07B8" w:rsidP="006A07B8">
            <w:pPr>
              <w:pStyle w:val="TableData"/>
              <w:jc w:val="right"/>
            </w:pPr>
            <w:r w:rsidRPr="006A07B8">
              <w:t>1.3</w:t>
            </w:r>
          </w:p>
        </w:tc>
        <w:tc>
          <w:tcPr>
            <w:tcW w:w="860" w:type="dxa"/>
            <w:hideMark/>
          </w:tcPr>
          <w:p w14:paraId="2F824693" w14:textId="77777777" w:rsidR="006A07B8" w:rsidRPr="006A07B8" w:rsidRDefault="006A07B8" w:rsidP="006A07B8">
            <w:pPr>
              <w:pStyle w:val="TableData"/>
              <w:jc w:val="right"/>
            </w:pPr>
            <w:r w:rsidRPr="006A07B8">
              <w:t>1.4</w:t>
            </w:r>
          </w:p>
        </w:tc>
        <w:tc>
          <w:tcPr>
            <w:tcW w:w="860" w:type="dxa"/>
            <w:hideMark/>
          </w:tcPr>
          <w:p w14:paraId="33DA3564" w14:textId="77777777" w:rsidR="006A07B8" w:rsidRPr="006A07B8" w:rsidRDefault="006A07B8" w:rsidP="006A07B8">
            <w:pPr>
              <w:pStyle w:val="TableData"/>
              <w:jc w:val="right"/>
            </w:pPr>
            <w:r w:rsidRPr="006A07B8">
              <w:t>0.9</w:t>
            </w:r>
          </w:p>
        </w:tc>
        <w:tc>
          <w:tcPr>
            <w:tcW w:w="860" w:type="dxa"/>
            <w:hideMark/>
          </w:tcPr>
          <w:p w14:paraId="553F1BD0" w14:textId="77777777" w:rsidR="006A07B8" w:rsidRPr="006A07B8" w:rsidRDefault="006A07B8" w:rsidP="006A07B8">
            <w:pPr>
              <w:pStyle w:val="TableData"/>
              <w:jc w:val="right"/>
            </w:pPr>
            <w:r w:rsidRPr="006A07B8">
              <w:t>0.8</w:t>
            </w:r>
          </w:p>
        </w:tc>
        <w:tc>
          <w:tcPr>
            <w:tcW w:w="860" w:type="dxa"/>
            <w:hideMark/>
          </w:tcPr>
          <w:p w14:paraId="711AD646" w14:textId="77777777" w:rsidR="006A07B8" w:rsidRPr="006A07B8" w:rsidRDefault="006A07B8" w:rsidP="006A07B8">
            <w:pPr>
              <w:pStyle w:val="TableData"/>
              <w:jc w:val="right"/>
            </w:pPr>
            <w:r w:rsidRPr="006A07B8">
              <w:t>0.9</w:t>
            </w:r>
          </w:p>
        </w:tc>
        <w:tc>
          <w:tcPr>
            <w:tcW w:w="860" w:type="dxa"/>
            <w:hideMark/>
          </w:tcPr>
          <w:p w14:paraId="2D9B21DC" w14:textId="77777777" w:rsidR="006A07B8" w:rsidRPr="006A07B8" w:rsidRDefault="006A07B8" w:rsidP="006A07B8">
            <w:pPr>
              <w:pStyle w:val="TableData"/>
              <w:jc w:val="right"/>
            </w:pPr>
            <w:r w:rsidRPr="006A07B8">
              <w:t>1.0</w:t>
            </w:r>
          </w:p>
        </w:tc>
      </w:tr>
      <w:tr w:rsidR="00C10F7B" w:rsidRPr="006A07B8" w14:paraId="55FDFA3D" w14:textId="77777777" w:rsidTr="006A07B8">
        <w:tc>
          <w:tcPr>
            <w:tcW w:w="2840" w:type="dxa"/>
            <w:hideMark/>
          </w:tcPr>
          <w:p w14:paraId="38FF8E8D" w14:textId="77777777" w:rsidR="006A07B8" w:rsidRPr="006A07B8" w:rsidRDefault="006A07B8" w:rsidP="006A07B8">
            <w:pPr>
              <w:pStyle w:val="TableData"/>
            </w:pPr>
            <w:r w:rsidRPr="006A07B8">
              <w:t>CPI inflation (% year)</w:t>
            </w:r>
          </w:p>
        </w:tc>
        <w:tc>
          <w:tcPr>
            <w:tcW w:w="860" w:type="dxa"/>
            <w:hideMark/>
          </w:tcPr>
          <w:p w14:paraId="3F0C99E7" w14:textId="77777777" w:rsidR="006A07B8" w:rsidRPr="006A07B8" w:rsidRDefault="006A07B8" w:rsidP="006A07B8">
            <w:pPr>
              <w:pStyle w:val="TableData"/>
              <w:jc w:val="right"/>
            </w:pPr>
            <w:r w:rsidRPr="006A07B8">
              <w:t>2.8</w:t>
            </w:r>
          </w:p>
        </w:tc>
        <w:tc>
          <w:tcPr>
            <w:tcW w:w="860" w:type="dxa"/>
            <w:hideMark/>
          </w:tcPr>
          <w:p w14:paraId="61791539" w14:textId="77777777" w:rsidR="006A07B8" w:rsidRPr="006A07B8" w:rsidRDefault="006A07B8" w:rsidP="006A07B8">
            <w:pPr>
              <w:pStyle w:val="TableData"/>
              <w:jc w:val="right"/>
            </w:pPr>
            <w:r w:rsidRPr="006A07B8">
              <w:t>3.5</w:t>
            </w:r>
          </w:p>
        </w:tc>
        <w:tc>
          <w:tcPr>
            <w:tcW w:w="860" w:type="dxa"/>
            <w:hideMark/>
          </w:tcPr>
          <w:p w14:paraId="7D301188" w14:textId="77777777" w:rsidR="006A07B8" w:rsidRPr="006A07B8" w:rsidRDefault="006A07B8" w:rsidP="006A07B8">
            <w:pPr>
              <w:pStyle w:val="TableData"/>
              <w:jc w:val="right"/>
            </w:pPr>
            <w:r w:rsidRPr="006A07B8">
              <w:t>3.9</w:t>
            </w:r>
          </w:p>
        </w:tc>
        <w:tc>
          <w:tcPr>
            <w:tcW w:w="860" w:type="dxa"/>
            <w:hideMark/>
          </w:tcPr>
          <w:p w14:paraId="381D88D7" w14:textId="77777777" w:rsidR="006A07B8" w:rsidRPr="006A07B8" w:rsidRDefault="006A07B8" w:rsidP="006A07B8">
            <w:pPr>
              <w:pStyle w:val="TableData"/>
              <w:jc w:val="right"/>
            </w:pPr>
            <w:r w:rsidRPr="006A07B8">
              <w:t>3.8</w:t>
            </w:r>
          </w:p>
        </w:tc>
        <w:tc>
          <w:tcPr>
            <w:tcW w:w="860" w:type="dxa"/>
            <w:hideMark/>
          </w:tcPr>
          <w:p w14:paraId="60177273" w14:textId="77777777" w:rsidR="006A07B8" w:rsidRPr="006A07B8" w:rsidRDefault="006A07B8" w:rsidP="006A07B8">
            <w:pPr>
              <w:pStyle w:val="TableData"/>
              <w:jc w:val="right"/>
            </w:pPr>
            <w:r w:rsidRPr="006A07B8">
              <w:t>3.5</w:t>
            </w:r>
          </w:p>
        </w:tc>
        <w:tc>
          <w:tcPr>
            <w:tcW w:w="860" w:type="dxa"/>
            <w:hideMark/>
          </w:tcPr>
          <w:p w14:paraId="7E8E9784" w14:textId="77777777" w:rsidR="006A07B8" w:rsidRPr="006A07B8" w:rsidRDefault="006A07B8" w:rsidP="006A07B8">
            <w:pPr>
              <w:pStyle w:val="TableData"/>
              <w:jc w:val="right"/>
            </w:pPr>
            <w:r w:rsidRPr="006A07B8">
              <w:t>2.7</w:t>
            </w:r>
          </w:p>
        </w:tc>
        <w:tc>
          <w:tcPr>
            <w:tcW w:w="860" w:type="dxa"/>
            <w:hideMark/>
          </w:tcPr>
          <w:p w14:paraId="3F5798D1" w14:textId="77777777" w:rsidR="006A07B8" w:rsidRPr="006A07B8" w:rsidRDefault="006A07B8" w:rsidP="006A07B8">
            <w:pPr>
              <w:pStyle w:val="TableData"/>
              <w:jc w:val="right"/>
            </w:pPr>
            <w:r w:rsidRPr="006A07B8">
              <w:t>2.7</w:t>
            </w:r>
          </w:p>
        </w:tc>
        <w:tc>
          <w:tcPr>
            <w:tcW w:w="860" w:type="dxa"/>
            <w:hideMark/>
          </w:tcPr>
          <w:p w14:paraId="1E8E5921" w14:textId="77777777" w:rsidR="006A07B8" w:rsidRPr="006A07B8" w:rsidRDefault="006A07B8" w:rsidP="006A07B8">
            <w:pPr>
              <w:pStyle w:val="TableData"/>
              <w:jc w:val="right"/>
            </w:pPr>
            <w:r w:rsidRPr="006A07B8">
              <w:t>2.6</w:t>
            </w:r>
          </w:p>
        </w:tc>
      </w:tr>
      <w:tr w:rsidR="00C10F7B" w:rsidRPr="006A07B8" w14:paraId="76E25984" w14:textId="77777777" w:rsidTr="006A07B8">
        <w:tc>
          <w:tcPr>
            <w:tcW w:w="2840" w:type="dxa"/>
            <w:hideMark/>
          </w:tcPr>
          <w:p w14:paraId="0B75D94B" w14:textId="77777777" w:rsidR="006A07B8" w:rsidRPr="006A07B8" w:rsidRDefault="006A07B8" w:rsidP="006A07B8">
            <w:pPr>
              <w:pStyle w:val="TableData"/>
            </w:pPr>
            <w:r w:rsidRPr="006A07B8">
              <w:t>Bank Rate (%, EOP)</w:t>
            </w:r>
          </w:p>
        </w:tc>
        <w:tc>
          <w:tcPr>
            <w:tcW w:w="860" w:type="dxa"/>
            <w:hideMark/>
          </w:tcPr>
          <w:p w14:paraId="431DD1A3" w14:textId="77777777" w:rsidR="006A07B8" w:rsidRPr="006A07B8" w:rsidRDefault="006A07B8" w:rsidP="006A07B8">
            <w:pPr>
              <w:pStyle w:val="TableData"/>
              <w:jc w:val="right"/>
            </w:pPr>
            <w:r w:rsidRPr="006A07B8">
              <w:t>4.50</w:t>
            </w:r>
          </w:p>
        </w:tc>
        <w:tc>
          <w:tcPr>
            <w:tcW w:w="860" w:type="dxa"/>
            <w:hideMark/>
          </w:tcPr>
          <w:p w14:paraId="6A002750" w14:textId="77777777" w:rsidR="006A07B8" w:rsidRPr="006A07B8" w:rsidRDefault="006A07B8" w:rsidP="006A07B8">
            <w:pPr>
              <w:pStyle w:val="TableData"/>
              <w:jc w:val="right"/>
            </w:pPr>
            <w:r w:rsidRPr="006A07B8">
              <w:t>4.25</w:t>
            </w:r>
          </w:p>
        </w:tc>
        <w:tc>
          <w:tcPr>
            <w:tcW w:w="860" w:type="dxa"/>
            <w:hideMark/>
          </w:tcPr>
          <w:p w14:paraId="22F124BF" w14:textId="77777777" w:rsidR="006A07B8" w:rsidRPr="006A07B8" w:rsidRDefault="006A07B8" w:rsidP="006A07B8">
            <w:pPr>
              <w:pStyle w:val="TableData"/>
              <w:jc w:val="right"/>
            </w:pPr>
            <w:r w:rsidRPr="006A07B8">
              <w:t>4.00</w:t>
            </w:r>
          </w:p>
        </w:tc>
        <w:tc>
          <w:tcPr>
            <w:tcW w:w="860" w:type="dxa"/>
            <w:hideMark/>
          </w:tcPr>
          <w:p w14:paraId="181B7075" w14:textId="77777777" w:rsidR="006A07B8" w:rsidRPr="006A07B8" w:rsidRDefault="006A07B8" w:rsidP="006A07B8">
            <w:pPr>
              <w:pStyle w:val="TableData"/>
              <w:jc w:val="right"/>
            </w:pPr>
            <w:r w:rsidRPr="006A07B8">
              <w:t>4.00</w:t>
            </w:r>
          </w:p>
        </w:tc>
        <w:tc>
          <w:tcPr>
            <w:tcW w:w="860" w:type="dxa"/>
            <w:hideMark/>
          </w:tcPr>
          <w:p w14:paraId="6FB5ED67" w14:textId="77777777" w:rsidR="006A07B8" w:rsidRPr="006A07B8" w:rsidRDefault="006A07B8" w:rsidP="006A07B8">
            <w:pPr>
              <w:pStyle w:val="TableData"/>
              <w:jc w:val="right"/>
            </w:pPr>
            <w:r w:rsidRPr="006A07B8">
              <w:t>3.75</w:t>
            </w:r>
          </w:p>
        </w:tc>
        <w:tc>
          <w:tcPr>
            <w:tcW w:w="860" w:type="dxa"/>
            <w:hideMark/>
          </w:tcPr>
          <w:p w14:paraId="31616B66" w14:textId="77777777" w:rsidR="006A07B8" w:rsidRPr="006A07B8" w:rsidRDefault="006A07B8" w:rsidP="006A07B8">
            <w:pPr>
              <w:pStyle w:val="TableData"/>
              <w:jc w:val="right"/>
            </w:pPr>
            <w:r w:rsidRPr="006A07B8">
              <w:t>3.75</w:t>
            </w:r>
          </w:p>
        </w:tc>
        <w:tc>
          <w:tcPr>
            <w:tcW w:w="860" w:type="dxa"/>
            <w:hideMark/>
          </w:tcPr>
          <w:p w14:paraId="0161FFF3" w14:textId="77777777" w:rsidR="006A07B8" w:rsidRPr="006A07B8" w:rsidRDefault="006A07B8" w:rsidP="006A07B8">
            <w:pPr>
              <w:pStyle w:val="TableData"/>
              <w:jc w:val="right"/>
            </w:pPr>
            <w:r w:rsidRPr="006A07B8">
              <w:t>3.50</w:t>
            </w:r>
          </w:p>
        </w:tc>
        <w:tc>
          <w:tcPr>
            <w:tcW w:w="860" w:type="dxa"/>
            <w:hideMark/>
          </w:tcPr>
          <w:p w14:paraId="27A4C33A" w14:textId="77777777" w:rsidR="006A07B8" w:rsidRPr="006A07B8" w:rsidRDefault="006A07B8" w:rsidP="006A07B8">
            <w:pPr>
              <w:pStyle w:val="TableData"/>
              <w:jc w:val="right"/>
            </w:pPr>
            <w:r w:rsidRPr="006A07B8">
              <w:t>3.50</w:t>
            </w:r>
          </w:p>
        </w:tc>
      </w:tr>
      <w:tr w:rsidR="00C10F7B" w:rsidRPr="006A07B8" w14:paraId="5D148BCA" w14:textId="77777777" w:rsidTr="006A07B8">
        <w:tc>
          <w:tcPr>
            <w:tcW w:w="2840" w:type="dxa"/>
            <w:hideMark/>
          </w:tcPr>
          <w:p w14:paraId="6491134D" w14:textId="77777777" w:rsidR="006A07B8" w:rsidRPr="006A07B8" w:rsidRDefault="006A07B8" w:rsidP="006A07B8">
            <w:pPr>
              <w:pStyle w:val="TableData"/>
            </w:pPr>
            <w:r w:rsidRPr="006A07B8">
              <w:t>10yr gilt yield (%, EOP)</w:t>
            </w:r>
          </w:p>
        </w:tc>
        <w:tc>
          <w:tcPr>
            <w:tcW w:w="860" w:type="dxa"/>
            <w:hideMark/>
          </w:tcPr>
          <w:p w14:paraId="2C9E5A40" w14:textId="77777777" w:rsidR="006A07B8" w:rsidRPr="006A07B8" w:rsidRDefault="006A07B8" w:rsidP="006A07B8">
            <w:pPr>
              <w:pStyle w:val="TableData"/>
              <w:jc w:val="right"/>
            </w:pPr>
            <w:r w:rsidRPr="006A07B8">
              <w:t>4.70</w:t>
            </w:r>
          </w:p>
        </w:tc>
        <w:tc>
          <w:tcPr>
            <w:tcW w:w="860" w:type="dxa"/>
            <w:hideMark/>
          </w:tcPr>
          <w:p w14:paraId="51F90498" w14:textId="77777777" w:rsidR="006A07B8" w:rsidRPr="006A07B8" w:rsidRDefault="006A07B8" w:rsidP="006A07B8">
            <w:pPr>
              <w:pStyle w:val="TableData"/>
              <w:jc w:val="right"/>
            </w:pPr>
            <w:r w:rsidRPr="006A07B8">
              <w:t>4.48</w:t>
            </w:r>
          </w:p>
        </w:tc>
        <w:tc>
          <w:tcPr>
            <w:tcW w:w="860" w:type="dxa"/>
            <w:hideMark/>
          </w:tcPr>
          <w:p w14:paraId="59320FA9" w14:textId="77777777" w:rsidR="006A07B8" w:rsidRPr="006A07B8" w:rsidRDefault="006A07B8" w:rsidP="006A07B8">
            <w:pPr>
              <w:pStyle w:val="TableData"/>
              <w:jc w:val="right"/>
            </w:pPr>
            <w:r w:rsidRPr="006A07B8">
              <w:t>4.75</w:t>
            </w:r>
          </w:p>
        </w:tc>
        <w:tc>
          <w:tcPr>
            <w:tcW w:w="860" w:type="dxa"/>
            <w:hideMark/>
          </w:tcPr>
          <w:p w14:paraId="708FBB6E" w14:textId="77777777" w:rsidR="006A07B8" w:rsidRPr="006A07B8" w:rsidRDefault="006A07B8" w:rsidP="006A07B8">
            <w:pPr>
              <w:pStyle w:val="TableData"/>
              <w:jc w:val="right"/>
            </w:pPr>
            <w:r w:rsidRPr="006A07B8">
              <w:t>4.70</w:t>
            </w:r>
          </w:p>
        </w:tc>
        <w:tc>
          <w:tcPr>
            <w:tcW w:w="860" w:type="dxa"/>
            <w:hideMark/>
          </w:tcPr>
          <w:p w14:paraId="55166086" w14:textId="77777777" w:rsidR="006A07B8" w:rsidRPr="006A07B8" w:rsidRDefault="006A07B8" w:rsidP="006A07B8">
            <w:pPr>
              <w:pStyle w:val="TableData"/>
              <w:jc w:val="right"/>
            </w:pPr>
            <w:r w:rsidRPr="006A07B8">
              <w:t>4.66</w:t>
            </w:r>
          </w:p>
        </w:tc>
        <w:tc>
          <w:tcPr>
            <w:tcW w:w="860" w:type="dxa"/>
            <w:hideMark/>
          </w:tcPr>
          <w:p w14:paraId="5681CE5E" w14:textId="77777777" w:rsidR="006A07B8" w:rsidRPr="006A07B8" w:rsidRDefault="006A07B8" w:rsidP="006A07B8">
            <w:pPr>
              <w:pStyle w:val="TableData"/>
              <w:jc w:val="right"/>
            </w:pPr>
            <w:r w:rsidRPr="006A07B8">
              <w:t>4.54</w:t>
            </w:r>
          </w:p>
        </w:tc>
        <w:tc>
          <w:tcPr>
            <w:tcW w:w="860" w:type="dxa"/>
            <w:hideMark/>
          </w:tcPr>
          <w:p w14:paraId="4CD6D63F" w14:textId="77777777" w:rsidR="006A07B8" w:rsidRPr="006A07B8" w:rsidRDefault="006A07B8" w:rsidP="006A07B8">
            <w:pPr>
              <w:pStyle w:val="TableData"/>
              <w:jc w:val="right"/>
            </w:pPr>
            <w:r w:rsidRPr="006A07B8">
              <w:t>4.40</w:t>
            </w:r>
          </w:p>
        </w:tc>
        <w:tc>
          <w:tcPr>
            <w:tcW w:w="860" w:type="dxa"/>
            <w:hideMark/>
          </w:tcPr>
          <w:p w14:paraId="68E61084" w14:textId="77777777" w:rsidR="006A07B8" w:rsidRPr="006A07B8" w:rsidRDefault="006A07B8" w:rsidP="006A07B8">
            <w:pPr>
              <w:pStyle w:val="TableData"/>
              <w:jc w:val="right"/>
            </w:pPr>
            <w:r w:rsidRPr="006A07B8">
              <w:t>4.25</w:t>
            </w:r>
          </w:p>
        </w:tc>
      </w:tr>
      <w:tr w:rsidR="00C10F7B" w:rsidRPr="006A07B8" w14:paraId="48CF0478" w14:textId="77777777" w:rsidTr="006A07B8">
        <w:tc>
          <w:tcPr>
            <w:tcW w:w="2840" w:type="dxa"/>
            <w:hideMark/>
          </w:tcPr>
          <w:p w14:paraId="7843BD8A" w14:textId="77777777" w:rsidR="006A07B8" w:rsidRPr="006A07B8" w:rsidRDefault="006A07B8" w:rsidP="006A07B8">
            <w:pPr>
              <w:pStyle w:val="TableData"/>
            </w:pPr>
            <w:r w:rsidRPr="006A07B8">
              <w:t>US$ per £ (EOP)</w:t>
            </w:r>
          </w:p>
        </w:tc>
        <w:tc>
          <w:tcPr>
            <w:tcW w:w="860" w:type="dxa"/>
            <w:hideMark/>
          </w:tcPr>
          <w:p w14:paraId="59CB4C52" w14:textId="77777777" w:rsidR="006A07B8" w:rsidRPr="006A07B8" w:rsidRDefault="006A07B8" w:rsidP="006A07B8">
            <w:pPr>
              <w:pStyle w:val="TableData"/>
              <w:jc w:val="right"/>
            </w:pPr>
            <w:r w:rsidRPr="006A07B8">
              <w:t>1.29</w:t>
            </w:r>
          </w:p>
        </w:tc>
        <w:tc>
          <w:tcPr>
            <w:tcW w:w="860" w:type="dxa"/>
            <w:hideMark/>
          </w:tcPr>
          <w:p w14:paraId="673BC2EC" w14:textId="77777777" w:rsidR="006A07B8" w:rsidRPr="006A07B8" w:rsidRDefault="006A07B8" w:rsidP="006A07B8">
            <w:pPr>
              <w:pStyle w:val="TableData"/>
              <w:jc w:val="right"/>
            </w:pPr>
            <w:r w:rsidRPr="006A07B8">
              <w:t>1.37</w:t>
            </w:r>
          </w:p>
        </w:tc>
        <w:tc>
          <w:tcPr>
            <w:tcW w:w="860" w:type="dxa"/>
            <w:hideMark/>
          </w:tcPr>
          <w:p w14:paraId="7AB1CF77" w14:textId="77777777" w:rsidR="006A07B8" w:rsidRPr="006A07B8" w:rsidRDefault="006A07B8" w:rsidP="006A07B8">
            <w:pPr>
              <w:pStyle w:val="TableData"/>
              <w:jc w:val="right"/>
            </w:pPr>
            <w:r w:rsidRPr="006A07B8">
              <w:t>1.33</w:t>
            </w:r>
          </w:p>
        </w:tc>
        <w:tc>
          <w:tcPr>
            <w:tcW w:w="860" w:type="dxa"/>
            <w:hideMark/>
          </w:tcPr>
          <w:p w14:paraId="1271127A" w14:textId="77777777" w:rsidR="006A07B8" w:rsidRPr="006A07B8" w:rsidRDefault="006A07B8" w:rsidP="006A07B8">
            <w:pPr>
              <w:pStyle w:val="TableData"/>
              <w:jc w:val="right"/>
            </w:pPr>
            <w:r w:rsidRPr="006A07B8">
              <w:t>1.33</w:t>
            </w:r>
          </w:p>
        </w:tc>
        <w:tc>
          <w:tcPr>
            <w:tcW w:w="860" w:type="dxa"/>
            <w:hideMark/>
          </w:tcPr>
          <w:p w14:paraId="16DE8ABF" w14:textId="77777777" w:rsidR="006A07B8" w:rsidRPr="006A07B8" w:rsidRDefault="006A07B8" w:rsidP="006A07B8">
            <w:pPr>
              <w:pStyle w:val="TableData"/>
              <w:jc w:val="right"/>
            </w:pPr>
            <w:r w:rsidRPr="006A07B8">
              <w:t>1.33</w:t>
            </w:r>
          </w:p>
        </w:tc>
        <w:tc>
          <w:tcPr>
            <w:tcW w:w="860" w:type="dxa"/>
            <w:hideMark/>
          </w:tcPr>
          <w:p w14:paraId="727D6C3E" w14:textId="77777777" w:rsidR="006A07B8" w:rsidRPr="006A07B8" w:rsidRDefault="006A07B8" w:rsidP="006A07B8">
            <w:pPr>
              <w:pStyle w:val="TableData"/>
              <w:jc w:val="right"/>
            </w:pPr>
            <w:r w:rsidRPr="006A07B8">
              <w:t>1.33</w:t>
            </w:r>
          </w:p>
        </w:tc>
        <w:tc>
          <w:tcPr>
            <w:tcW w:w="860" w:type="dxa"/>
            <w:hideMark/>
          </w:tcPr>
          <w:p w14:paraId="50AE82D4" w14:textId="77777777" w:rsidR="006A07B8" w:rsidRPr="006A07B8" w:rsidRDefault="006A07B8" w:rsidP="006A07B8">
            <w:pPr>
              <w:pStyle w:val="TableData"/>
              <w:jc w:val="right"/>
            </w:pPr>
            <w:r w:rsidRPr="006A07B8">
              <w:t>1.34</w:t>
            </w:r>
          </w:p>
        </w:tc>
        <w:tc>
          <w:tcPr>
            <w:tcW w:w="860" w:type="dxa"/>
            <w:hideMark/>
          </w:tcPr>
          <w:p w14:paraId="51DDE60B" w14:textId="77777777" w:rsidR="006A07B8" w:rsidRPr="006A07B8" w:rsidRDefault="006A07B8" w:rsidP="006A07B8">
            <w:pPr>
              <w:pStyle w:val="TableData"/>
              <w:jc w:val="right"/>
            </w:pPr>
            <w:r w:rsidRPr="006A07B8">
              <w:t>1.34</w:t>
            </w:r>
          </w:p>
        </w:tc>
      </w:tr>
      <w:tr w:rsidR="00C10F7B" w:rsidRPr="006A07B8" w14:paraId="50AFA3D7" w14:textId="77777777" w:rsidTr="006A07B8">
        <w:tc>
          <w:tcPr>
            <w:tcW w:w="2840" w:type="dxa"/>
            <w:hideMark/>
          </w:tcPr>
          <w:p w14:paraId="48EB4C94" w14:textId="77777777" w:rsidR="006A07B8" w:rsidRPr="006A07B8" w:rsidRDefault="006A07B8" w:rsidP="006A07B8">
            <w:pPr>
              <w:pStyle w:val="TableData"/>
            </w:pPr>
            <w:r w:rsidRPr="006A07B8">
              <w:t>Euro per £ (EOP)</w:t>
            </w:r>
          </w:p>
        </w:tc>
        <w:tc>
          <w:tcPr>
            <w:tcW w:w="860" w:type="dxa"/>
            <w:hideMark/>
          </w:tcPr>
          <w:p w14:paraId="05E5B391" w14:textId="77777777" w:rsidR="006A07B8" w:rsidRPr="006A07B8" w:rsidRDefault="006A07B8" w:rsidP="006A07B8">
            <w:pPr>
              <w:pStyle w:val="TableData"/>
              <w:jc w:val="right"/>
            </w:pPr>
            <w:r w:rsidRPr="006A07B8">
              <w:t>1.20</w:t>
            </w:r>
          </w:p>
        </w:tc>
        <w:tc>
          <w:tcPr>
            <w:tcW w:w="860" w:type="dxa"/>
            <w:hideMark/>
          </w:tcPr>
          <w:p w14:paraId="5826876F" w14:textId="77777777" w:rsidR="006A07B8" w:rsidRPr="006A07B8" w:rsidRDefault="006A07B8" w:rsidP="006A07B8">
            <w:pPr>
              <w:pStyle w:val="TableData"/>
              <w:jc w:val="right"/>
            </w:pPr>
            <w:r w:rsidRPr="006A07B8">
              <w:t>1.17</w:t>
            </w:r>
          </w:p>
        </w:tc>
        <w:tc>
          <w:tcPr>
            <w:tcW w:w="860" w:type="dxa"/>
            <w:hideMark/>
          </w:tcPr>
          <w:p w14:paraId="59268B48" w14:textId="77777777" w:rsidR="006A07B8" w:rsidRPr="006A07B8" w:rsidRDefault="006A07B8" w:rsidP="006A07B8">
            <w:pPr>
              <w:pStyle w:val="TableData"/>
              <w:jc w:val="right"/>
            </w:pPr>
            <w:r w:rsidRPr="006A07B8">
              <w:t>1.15</w:t>
            </w:r>
          </w:p>
        </w:tc>
        <w:tc>
          <w:tcPr>
            <w:tcW w:w="860" w:type="dxa"/>
            <w:hideMark/>
          </w:tcPr>
          <w:p w14:paraId="36BA40D1" w14:textId="77777777" w:rsidR="006A07B8" w:rsidRPr="006A07B8" w:rsidRDefault="006A07B8" w:rsidP="006A07B8">
            <w:pPr>
              <w:pStyle w:val="TableData"/>
              <w:jc w:val="right"/>
            </w:pPr>
            <w:r w:rsidRPr="006A07B8">
              <w:t>1.15</w:t>
            </w:r>
          </w:p>
        </w:tc>
        <w:tc>
          <w:tcPr>
            <w:tcW w:w="860" w:type="dxa"/>
            <w:hideMark/>
          </w:tcPr>
          <w:p w14:paraId="22556ED7" w14:textId="77777777" w:rsidR="006A07B8" w:rsidRPr="006A07B8" w:rsidRDefault="006A07B8" w:rsidP="006A07B8">
            <w:pPr>
              <w:pStyle w:val="TableData"/>
              <w:jc w:val="right"/>
            </w:pPr>
            <w:r w:rsidRPr="006A07B8">
              <w:t>1.15</w:t>
            </w:r>
          </w:p>
        </w:tc>
        <w:tc>
          <w:tcPr>
            <w:tcW w:w="860" w:type="dxa"/>
            <w:hideMark/>
          </w:tcPr>
          <w:p w14:paraId="4289EA93" w14:textId="77777777" w:rsidR="006A07B8" w:rsidRPr="006A07B8" w:rsidRDefault="006A07B8" w:rsidP="006A07B8">
            <w:pPr>
              <w:pStyle w:val="TableData"/>
              <w:jc w:val="right"/>
            </w:pPr>
            <w:r w:rsidRPr="006A07B8">
              <w:t>1.15</w:t>
            </w:r>
          </w:p>
        </w:tc>
        <w:tc>
          <w:tcPr>
            <w:tcW w:w="860" w:type="dxa"/>
            <w:hideMark/>
          </w:tcPr>
          <w:p w14:paraId="3FF8D348" w14:textId="77777777" w:rsidR="006A07B8" w:rsidRPr="006A07B8" w:rsidRDefault="006A07B8" w:rsidP="006A07B8">
            <w:pPr>
              <w:pStyle w:val="TableData"/>
              <w:jc w:val="right"/>
            </w:pPr>
            <w:r w:rsidRPr="006A07B8">
              <w:t>1.15</w:t>
            </w:r>
          </w:p>
        </w:tc>
        <w:tc>
          <w:tcPr>
            <w:tcW w:w="860" w:type="dxa"/>
            <w:hideMark/>
          </w:tcPr>
          <w:p w14:paraId="47CE4EBE" w14:textId="77777777" w:rsidR="006A07B8" w:rsidRPr="006A07B8" w:rsidRDefault="006A07B8" w:rsidP="006A07B8">
            <w:pPr>
              <w:pStyle w:val="TableData"/>
              <w:jc w:val="right"/>
            </w:pPr>
            <w:r w:rsidRPr="006A07B8">
              <w:t>1.15</w:t>
            </w:r>
          </w:p>
        </w:tc>
      </w:tr>
    </w:tbl>
    <w:p w14:paraId="5F69A48B" w14:textId="21EE641B" w:rsidR="00C24709" w:rsidRPr="0029291D" w:rsidRDefault="006A07B8" w:rsidP="00D935C0">
      <w:pPr>
        <w:pStyle w:val="ExhibitSource"/>
      </w:pPr>
      <w:r>
        <w:t>Source: Oxford Economics</w:t>
      </w:r>
    </w:p>
    <w:p w14:paraId="12995B1E" w14:textId="41A2E80A" w:rsidR="009C071B" w:rsidRPr="0029291D" w:rsidRDefault="009C071B" w:rsidP="00D935C0">
      <w:pPr>
        <w:pStyle w:val="Heading3"/>
      </w:pPr>
      <w:r w:rsidRPr="0029291D">
        <w:t>Latest Country Economic Forecast:</w:t>
      </w:r>
    </w:p>
    <w:p w14:paraId="6B3348AC" w14:textId="62359F36" w:rsidR="0053523A" w:rsidRPr="0029291D" w:rsidRDefault="006A07B8" w:rsidP="000A4FE1">
      <w:pPr>
        <w:spacing w:after="160" w:line="259" w:lineRule="auto"/>
      </w:pPr>
      <w:hyperlink r:id="rId26" w:history="1">
        <w:r w:rsidRPr="006A07B8">
          <w:rPr>
            <w:rStyle w:val="Hyperlink"/>
          </w:rPr>
          <w:t>September</w:t>
        </w:r>
        <w:r w:rsidR="00036CF7" w:rsidRPr="006A07B8">
          <w:rPr>
            <w:rStyle w:val="Hyperlink"/>
          </w:rPr>
          <w:t xml:space="preserve"> </w:t>
        </w:r>
        <w:r w:rsidRPr="006A07B8">
          <w:rPr>
            <w:rStyle w:val="Hyperlink"/>
          </w:rPr>
          <w:t>16</w:t>
        </w:r>
        <w:r w:rsidR="00036CF7" w:rsidRPr="006A07B8">
          <w:rPr>
            <w:rStyle w:val="Hyperlink"/>
          </w:rPr>
          <w:t>, 2025</w:t>
        </w:r>
      </w:hyperlink>
      <w:r w:rsidR="000A4FE1" w:rsidRPr="0029291D">
        <w:br w:type="page"/>
      </w:r>
    </w:p>
    <w:p w14:paraId="43DCAFCC" w14:textId="77777777" w:rsidR="00EA5C4A" w:rsidRPr="0029291D" w:rsidRDefault="0053523A" w:rsidP="00D935C0">
      <w:pPr>
        <w:pStyle w:val="Heading2"/>
      </w:pPr>
      <w:r w:rsidRPr="0029291D">
        <w:lastRenderedPageBreak/>
        <w:t xml:space="preserve">Recent </w:t>
      </w:r>
      <w:r w:rsidR="00EA5C4A" w:rsidRPr="0029291D">
        <w:t>publications</w:t>
      </w:r>
    </w:p>
    <w:p w14:paraId="2F974D66" w14:textId="118005FC" w:rsidR="000F5DB2" w:rsidRPr="0029291D" w:rsidRDefault="000F5DB2" w:rsidP="00D935C0">
      <w:pPr>
        <w:pStyle w:val="Heading3"/>
        <w:tabs>
          <w:tab w:val="center" w:pos="4748"/>
        </w:tabs>
      </w:pPr>
      <w:r w:rsidRPr="0029291D">
        <w:t>Data Insights</w:t>
      </w:r>
    </w:p>
    <w:p w14:paraId="604B182C" w14:textId="615E79C7" w:rsidR="007F5114" w:rsidRDefault="00862D45" w:rsidP="005E2315">
      <w:hyperlink r:id="rId27" w:history="1">
        <w:r w:rsidRPr="00862D45">
          <w:rPr>
            <w:rStyle w:val="Hyperlink"/>
          </w:rPr>
          <w:t>PMI confirms sluggish growth outlook</w:t>
        </w:r>
      </w:hyperlink>
    </w:p>
    <w:p w14:paraId="1D5F6E04" w14:textId="4A8AD0C7" w:rsidR="00AB1927" w:rsidRDefault="00AB1927" w:rsidP="005E2315">
      <w:hyperlink r:id="rId28" w:history="1">
        <w:r w:rsidRPr="00AB1927">
          <w:rPr>
            <w:rStyle w:val="Hyperlink"/>
          </w:rPr>
          <w:t>Borrowing points to difficult fiscal decisions on the horizon</w:t>
        </w:r>
      </w:hyperlink>
    </w:p>
    <w:p w14:paraId="18B04DCB" w14:textId="0498DF9C" w:rsidR="00E02972" w:rsidRDefault="00E02972" w:rsidP="005E2315">
      <w:hyperlink r:id="rId29" w:history="1">
        <w:r w:rsidRPr="00E02972">
          <w:rPr>
            <w:rStyle w:val="Hyperlink"/>
          </w:rPr>
          <w:t>Retail sales climbed further in August, but the outlook isn't as rosy</w:t>
        </w:r>
      </w:hyperlink>
    </w:p>
    <w:p w14:paraId="3283B703" w14:textId="29B656AA" w:rsidR="00EC00AB" w:rsidRDefault="00EC00AB" w:rsidP="005E2315">
      <w:hyperlink r:id="rId30" w:history="1">
        <w:r w:rsidRPr="00EC00AB">
          <w:rPr>
            <w:rStyle w:val="Hyperlink"/>
          </w:rPr>
          <w:t>Inflation remained stable in August</w:t>
        </w:r>
      </w:hyperlink>
    </w:p>
    <w:p w14:paraId="34DC903C" w14:textId="2ABCA94C" w:rsidR="00EC00AB" w:rsidRDefault="00EC00AB" w:rsidP="005E2315">
      <w:hyperlink r:id="rId31" w:history="1">
        <w:r w:rsidRPr="00EC00AB">
          <w:rPr>
            <w:rStyle w:val="Hyperlink"/>
          </w:rPr>
          <w:t>Labour market shows little sign of generating disinflation</w:t>
        </w:r>
      </w:hyperlink>
    </w:p>
    <w:p w14:paraId="2805A57A" w14:textId="1FA96E46" w:rsidR="000F5DB2" w:rsidRPr="0029291D" w:rsidRDefault="000F5DB2" w:rsidP="00D935C0">
      <w:pPr>
        <w:pStyle w:val="Heading3"/>
      </w:pPr>
      <w:r w:rsidRPr="0029291D">
        <w:t>Research Briefings</w:t>
      </w:r>
    </w:p>
    <w:p w14:paraId="16F9232A" w14:textId="7819BBE1" w:rsidR="007F5114" w:rsidRDefault="009551D9" w:rsidP="003435F4">
      <w:hyperlink r:id="rId32" w:history="1">
        <w:r w:rsidRPr="009551D9">
          <w:rPr>
            <w:rStyle w:val="Hyperlink"/>
          </w:rPr>
          <w:t>Fiscal fragility could reveal sterling's vulnerability</w:t>
        </w:r>
      </w:hyperlink>
    </w:p>
    <w:p w14:paraId="36ADAAC2" w14:textId="3A5CBFE2" w:rsidR="0063035D" w:rsidRDefault="0063035D" w:rsidP="003435F4">
      <w:hyperlink r:id="rId33" w:history="1">
        <w:r w:rsidRPr="0063035D">
          <w:rPr>
            <w:rStyle w:val="Hyperlink"/>
          </w:rPr>
          <w:t>MPC follows path of least resistance on quantitative tightening</w:t>
        </w:r>
      </w:hyperlink>
    </w:p>
    <w:p w14:paraId="1BC2FCE5" w14:textId="38FCEC25" w:rsidR="00F427FC" w:rsidRDefault="00F427FC" w:rsidP="003435F4">
      <w:hyperlink r:id="rId34" w:history="1">
        <w:r w:rsidRPr="00F427FC">
          <w:rPr>
            <w:rStyle w:val="Hyperlink"/>
          </w:rPr>
          <w:t>MPC preview – Pace and shape of QT is likely to be tweaked</w:t>
        </w:r>
      </w:hyperlink>
    </w:p>
    <w:p w14:paraId="3C04CA20" w14:textId="35961B5C" w:rsidR="00F427FC" w:rsidRDefault="00F427FC" w:rsidP="003435F4">
      <w:hyperlink r:id="rId35" w:history="1">
        <w:r w:rsidRPr="00F427FC">
          <w:rPr>
            <w:rStyle w:val="Hyperlink"/>
          </w:rPr>
          <w:t>What could prompt the BoE to cut further and/or faster?</w:t>
        </w:r>
      </w:hyperlink>
    </w:p>
    <w:p w14:paraId="6FCFFC0B" w14:textId="6FDA7BDD" w:rsidR="00F427FC" w:rsidRDefault="00F427FC" w:rsidP="003435F4">
      <w:hyperlink r:id="rId36" w:history="1">
        <w:r w:rsidRPr="00F427FC">
          <w:rPr>
            <w:rStyle w:val="Hyperlink"/>
          </w:rPr>
          <w:t>Stagflation-lite as policy headwinds increase turbulence</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D935C0">
      <w:pPr>
        <w:pStyle w:val="Heading3"/>
      </w:pPr>
      <w:r w:rsidRPr="0029291D">
        <w:t>Oxford Economics' UK team</w:t>
      </w:r>
    </w:p>
    <w:p w14:paraId="31517C4F" w14:textId="387FDCA4" w:rsidR="00A03D3E" w:rsidRPr="0029291D" w:rsidRDefault="00E652A6" w:rsidP="002C4F0E">
      <w:pPr>
        <w:pStyle w:val="BodyBullet"/>
        <w:rPr>
          <w:rStyle w:val="Hyperlink"/>
          <w:color w:val="auto"/>
          <w:u w:val="none"/>
        </w:rPr>
      </w:pPr>
      <w:r w:rsidRPr="0029291D">
        <w:t xml:space="preserve">Andrew Goodwin - Chief UK Economist - </w:t>
      </w:r>
      <w:hyperlink r:id="rId37" w:history="1">
        <w:r w:rsidR="00CD294D" w:rsidRPr="0029291D">
          <w:rPr>
            <w:rStyle w:val="Hyperlink"/>
          </w:rPr>
          <w:t>agoodwin@oxfordeconomics.com</w:t>
        </w:r>
      </w:hyperlink>
    </w:p>
    <w:p w14:paraId="152547A9" w14:textId="6C8AC5D7" w:rsidR="009C788D" w:rsidRPr="0029291D" w:rsidRDefault="004E26B6" w:rsidP="009C788D">
      <w:pPr>
        <w:pStyle w:val="BodyBullet"/>
      </w:pPr>
      <w:r w:rsidRPr="0029291D">
        <w:rPr>
          <w:rStyle w:val="Hyperlink"/>
          <w:color w:val="auto"/>
          <w:u w:val="none"/>
        </w:rPr>
        <w:t xml:space="preserve">Edward Allenby - UK Economist - </w:t>
      </w:r>
      <w:hyperlink r:id="rId38" w:history="1">
        <w:r w:rsidR="00A83D08" w:rsidRPr="0029291D">
          <w:rPr>
            <w:rStyle w:val="Hyperlink"/>
          </w:rPr>
          <w:t>eallenby@oxfordeconomics.com</w:t>
        </w:r>
      </w:hyperlink>
    </w:p>
    <w:sectPr w:rsidR="009C788D" w:rsidRPr="0029291D" w:rsidSect="00E751FD">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CA19F" w14:textId="77777777" w:rsidR="00BD2CC6" w:rsidRDefault="00BD2CC6" w:rsidP="00BA54A6">
      <w:pPr>
        <w:spacing w:after="0"/>
      </w:pPr>
      <w:r>
        <w:separator/>
      </w:r>
    </w:p>
  </w:endnote>
  <w:endnote w:type="continuationSeparator" w:id="0">
    <w:p w14:paraId="5727908B" w14:textId="77777777" w:rsidR="00BD2CC6" w:rsidRDefault="00BD2CC6" w:rsidP="00BA54A6">
      <w:pPr>
        <w:spacing w:after="0"/>
      </w:pPr>
      <w:r>
        <w:continuationSeparator/>
      </w:r>
    </w:p>
  </w:endnote>
  <w:endnote w:type="continuationNotice" w:id="1">
    <w:p w14:paraId="0C52DAD8" w14:textId="77777777" w:rsidR="00BD2CC6" w:rsidRDefault="00BD2CC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299267C4"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642686">
      <w:t>Andrew Goodwin</w:t>
    </w:r>
    <w:r w:rsidR="00FB0912">
      <w:t xml:space="preserve"> </w:t>
    </w:r>
    <w:r>
      <w:t>-</w:t>
    </w:r>
    <w:r w:rsidR="004D02AF">
      <w:t xml:space="preserve"> </w:t>
    </w:r>
    <w:r w:rsidR="00642686">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32F76C9E" w:rsidR="00B14BE2" w:rsidRDefault="00642686" w:rsidP="00460167">
    <w:pPr>
      <w:pStyle w:val="Author"/>
      <w:pBdr>
        <w:top w:val="single" w:sz="48" w:space="2" w:color="F2F2F2" w:themeColor="background1" w:themeShade="F2"/>
      </w:pBdr>
    </w:pPr>
    <w:r>
      <w:t>Andrew Goodwin</w:t>
    </w:r>
    <w:r w:rsidR="00D935C0">
      <w:t xml:space="preserve"> - </w:t>
    </w:r>
    <w:r>
      <w:t xml:space="preserve">Chief </w:t>
    </w:r>
    <w:r w:rsidR="00460167">
      <w:t>U</w:t>
    </w:r>
    <w:r w:rsidR="00BA54A6">
      <w:t>K Economist</w:t>
    </w:r>
    <w:r w:rsidR="00D935C0">
      <w:t xml:space="preserve"> - </w:t>
    </w:r>
    <w:hyperlink r:id="rId1" w:history="1">
      <w:r w:rsidRPr="00B91806">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FAD5" w14:textId="77777777" w:rsidR="00BD2CC6" w:rsidRDefault="00BD2CC6" w:rsidP="00BA54A6">
      <w:pPr>
        <w:spacing w:after="0"/>
      </w:pPr>
      <w:r>
        <w:separator/>
      </w:r>
    </w:p>
  </w:footnote>
  <w:footnote w:type="continuationSeparator" w:id="0">
    <w:p w14:paraId="336E8239" w14:textId="77777777" w:rsidR="00BD2CC6" w:rsidRDefault="00BD2CC6" w:rsidP="00BA54A6">
      <w:pPr>
        <w:spacing w:after="0"/>
      </w:pPr>
      <w:r>
        <w:continuationSeparator/>
      </w:r>
    </w:p>
  </w:footnote>
  <w:footnote w:type="continuationNotice" w:id="1">
    <w:p w14:paraId="10CB7D15" w14:textId="77777777" w:rsidR="00BD2CC6" w:rsidRDefault="00BD2CC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1CF0E0F2" w:rsidR="00BA54A6" w:rsidRDefault="00347324" w:rsidP="00FB286D">
    <w:pPr>
      <w:pStyle w:val="Headline"/>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bookmarkStart w:id="13" w:name="_Hlk207354717"/>
    <w:bookmarkStart w:id="14" w:name="_Hlk207354718"/>
    <w:bookmarkStart w:id="15" w:name="_Hlk207358093"/>
    <w:bookmarkStart w:id="16" w:name="_Hlk207358094"/>
    <w:bookmarkStart w:id="17" w:name="_Hlk207358315"/>
    <w:bookmarkStart w:id="18" w:name="_Hlk207358316"/>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298724222" name="Picture 298724222"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023CDA" w:rsidRPr="00023CDA">
      <w:t>Bailey and Greene highlight MPC's divisions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122218786" name="Picture 112221878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9-26T00:00:00Z">
        <w:dateFormat w:val="d MMMM yyyy"/>
        <w:lid w:val="en-GB"/>
        <w:storeMappedDataAs w:val="dateTime"/>
        <w:calendar w:val="gregorian"/>
      </w:date>
    </w:sdtPr>
    <w:sdtEndPr/>
    <w:sdtContent>
      <w:p w14:paraId="720DE1D8" w14:textId="37810CA0" w:rsidR="00193120" w:rsidRDefault="00642686" w:rsidP="00193120">
        <w:pPr>
          <w:pStyle w:val="PublishDate"/>
          <w:framePr w:w="2835" w:h="340" w:hRule="exact" w:hSpace="180" w:wrap="around" w:vAnchor="page" w:hAnchor="page" w:x="7801" w:y="601" w:anchorLock="1"/>
        </w:pPr>
        <w:r>
          <w:t>26 September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5B416EDC" w:rsidR="00193120" w:rsidRPr="00193120" w:rsidRDefault="00023CDA" w:rsidP="00EF1F51">
    <w:pPr>
      <w:pStyle w:val="Headline"/>
      <w:framePr w:w="11339" w:h="1474" w:hRule="exact" w:hSpace="180" w:wrap="around" w:vAnchor="page" w:hAnchor="page" w:x="401" w:y="1341" w:anchorLock="1"/>
      <w:spacing w:line="200" w:lineRule="auto"/>
    </w:pPr>
    <w:r>
      <w:t>Bailey and Greene highlight MPC's divisions</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8B9"/>
    <w:rsid w:val="00006A52"/>
    <w:rsid w:val="00006B6D"/>
    <w:rsid w:val="00006C23"/>
    <w:rsid w:val="00006CAE"/>
    <w:rsid w:val="00006D7E"/>
    <w:rsid w:val="00006E38"/>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D4E"/>
    <w:rsid w:val="00037E61"/>
    <w:rsid w:val="000401F9"/>
    <w:rsid w:val="00040326"/>
    <w:rsid w:val="0004039A"/>
    <w:rsid w:val="000403F0"/>
    <w:rsid w:val="0004042E"/>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B1D"/>
    <w:rsid w:val="00095B28"/>
    <w:rsid w:val="00095B7F"/>
    <w:rsid w:val="00095CCA"/>
    <w:rsid w:val="00095DBB"/>
    <w:rsid w:val="00095DE2"/>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2C"/>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6E79"/>
    <w:rsid w:val="000A7243"/>
    <w:rsid w:val="000A7248"/>
    <w:rsid w:val="000A725C"/>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367"/>
    <w:rsid w:val="000D63CF"/>
    <w:rsid w:val="000D643B"/>
    <w:rsid w:val="000D653F"/>
    <w:rsid w:val="000D658D"/>
    <w:rsid w:val="000D6928"/>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3C"/>
    <w:rsid w:val="000E0ADA"/>
    <w:rsid w:val="000E0C5A"/>
    <w:rsid w:val="000E0FA9"/>
    <w:rsid w:val="000E133F"/>
    <w:rsid w:val="000E1367"/>
    <w:rsid w:val="000E13DD"/>
    <w:rsid w:val="000E1468"/>
    <w:rsid w:val="000E1479"/>
    <w:rsid w:val="000E15B5"/>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3FC"/>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A8"/>
    <w:rsid w:val="001652BD"/>
    <w:rsid w:val="001653CA"/>
    <w:rsid w:val="00165895"/>
    <w:rsid w:val="001659D3"/>
    <w:rsid w:val="001659F5"/>
    <w:rsid w:val="00166058"/>
    <w:rsid w:val="001662F6"/>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92"/>
    <w:rsid w:val="00177BFB"/>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8F"/>
    <w:rsid w:val="001A4BE7"/>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EDA"/>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D69"/>
    <w:rsid w:val="00232E7E"/>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40E"/>
    <w:rsid w:val="00242480"/>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B59"/>
    <w:rsid w:val="002512BD"/>
    <w:rsid w:val="00251391"/>
    <w:rsid w:val="00251578"/>
    <w:rsid w:val="002515E7"/>
    <w:rsid w:val="002516FF"/>
    <w:rsid w:val="0025172F"/>
    <w:rsid w:val="0025190B"/>
    <w:rsid w:val="00251B9F"/>
    <w:rsid w:val="00251BAE"/>
    <w:rsid w:val="00251C1E"/>
    <w:rsid w:val="00251F0B"/>
    <w:rsid w:val="002526CF"/>
    <w:rsid w:val="002528E8"/>
    <w:rsid w:val="00252A71"/>
    <w:rsid w:val="00252D88"/>
    <w:rsid w:val="00252EAD"/>
    <w:rsid w:val="00252EC3"/>
    <w:rsid w:val="00252FEC"/>
    <w:rsid w:val="0025333A"/>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76F"/>
    <w:rsid w:val="0025599A"/>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C47"/>
    <w:rsid w:val="00280D77"/>
    <w:rsid w:val="002810B8"/>
    <w:rsid w:val="002810FB"/>
    <w:rsid w:val="00281188"/>
    <w:rsid w:val="00281210"/>
    <w:rsid w:val="00281227"/>
    <w:rsid w:val="0028144D"/>
    <w:rsid w:val="00281654"/>
    <w:rsid w:val="002817A5"/>
    <w:rsid w:val="002817AE"/>
    <w:rsid w:val="00281825"/>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AE"/>
    <w:rsid w:val="002B1FCC"/>
    <w:rsid w:val="002B2167"/>
    <w:rsid w:val="002B2369"/>
    <w:rsid w:val="002B242B"/>
    <w:rsid w:val="002B254F"/>
    <w:rsid w:val="002B2550"/>
    <w:rsid w:val="002B2617"/>
    <w:rsid w:val="002B26C2"/>
    <w:rsid w:val="002B2854"/>
    <w:rsid w:val="002B2BE2"/>
    <w:rsid w:val="002B2E3C"/>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1D2"/>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D46"/>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5E7B"/>
    <w:rsid w:val="003B6072"/>
    <w:rsid w:val="003B608F"/>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BE7"/>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1E54"/>
    <w:rsid w:val="003D217B"/>
    <w:rsid w:val="003D234F"/>
    <w:rsid w:val="003D245A"/>
    <w:rsid w:val="003D2467"/>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D03"/>
    <w:rsid w:val="00437F47"/>
    <w:rsid w:val="00437F98"/>
    <w:rsid w:val="00440364"/>
    <w:rsid w:val="00440409"/>
    <w:rsid w:val="00440605"/>
    <w:rsid w:val="00440716"/>
    <w:rsid w:val="00440860"/>
    <w:rsid w:val="004409BC"/>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5F"/>
    <w:rsid w:val="004628F4"/>
    <w:rsid w:val="004629C9"/>
    <w:rsid w:val="00462A20"/>
    <w:rsid w:val="00462ACB"/>
    <w:rsid w:val="00462AF7"/>
    <w:rsid w:val="00462E34"/>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53"/>
    <w:rsid w:val="00465988"/>
    <w:rsid w:val="00465B4A"/>
    <w:rsid w:val="00465D41"/>
    <w:rsid w:val="00465EF2"/>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88D"/>
    <w:rsid w:val="00480A99"/>
    <w:rsid w:val="00480B48"/>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54D"/>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B4A"/>
    <w:rsid w:val="00505BAF"/>
    <w:rsid w:val="00505E4B"/>
    <w:rsid w:val="00505EBF"/>
    <w:rsid w:val="005061A2"/>
    <w:rsid w:val="005062FD"/>
    <w:rsid w:val="0050633D"/>
    <w:rsid w:val="00506397"/>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387"/>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94A"/>
    <w:rsid w:val="00545BFF"/>
    <w:rsid w:val="00545C51"/>
    <w:rsid w:val="00545EA1"/>
    <w:rsid w:val="005460D9"/>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20A"/>
    <w:rsid w:val="005B2726"/>
    <w:rsid w:val="005B2927"/>
    <w:rsid w:val="005B2C9D"/>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36"/>
    <w:rsid w:val="005F41F2"/>
    <w:rsid w:val="005F44A0"/>
    <w:rsid w:val="005F47EF"/>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54"/>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A8"/>
    <w:rsid w:val="00623BFD"/>
    <w:rsid w:val="00623C83"/>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69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5D"/>
    <w:rsid w:val="0067047B"/>
    <w:rsid w:val="006707C8"/>
    <w:rsid w:val="006709CD"/>
    <w:rsid w:val="00670E57"/>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72A"/>
    <w:rsid w:val="0069082C"/>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A3C"/>
    <w:rsid w:val="006D4B33"/>
    <w:rsid w:val="006D4CCF"/>
    <w:rsid w:val="006D4F2C"/>
    <w:rsid w:val="006D5359"/>
    <w:rsid w:val="006D5433"/>
    <w:rsid w:val="006D55B7"/>
    <w:rsid w:val="006D55CA"/>
    <w:rsid w:val="006D5618"/>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0"/>
    <w:rsid w:val="00753D81"/>
    <w:rsid w:val="00753DF9"/>
    <w:rsid w:val="0075412A"/>
    <w:rsid w:val="007541B7"/>
    <w:rsid w:val="007542AD"/>
    <w:rsid w:val="00754555"/>
    <w:rsid w:val="00754629"/>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C5A"/>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E40"/>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68A"/>
    <w:rsid w:val="008C36AC"/>
    <w:rsid w:val="008C3809"/>
    <w:rsid w:val="008C386D"/>
    <w:rsid w:val="008C3D7D"/>
    <w:rsid w:val="008C3E4E"/>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75D"/>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7BF"/>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FB5"/>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F3A"/>
    <w:rsid w:val="00954000"/>
    <w:rsid w:val="0095410D"/>
    <w:rsid w:val="00954511"/>
    <w:rsid w:val="009545C9"/>
    <w:rsid w:val="00954605"/>
    <w:rsid w:val="0095476D"/>
    <w:rsid w:val="00954871"/>
    <w:rsid w:val="00954A1E"/>
    <w:rsid w:val="00954BEE"/>
    <w:rsid w:val="00954DCE"/>
    <w:rsid w:val="00955021"/>
    <w:rsid w:val="009550B5"/>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1FD7"/>
    <w:rsid w:val="009A22EF"/>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21A6"/>
    <w:rsid w:val="009C24DC"/>
    <w:rsid w:val="009C28E6"/>
    <w:rsid w:val="009C298A"/>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0A0"/>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2DD6"/>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AE0"/>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A0"/>
    <w:rsid w:val="009F15C0"/>
    <w:rsid w:val="009F1659"/>
    <w:rsid w:val="009F169F"/>
    <w:rsid w:val="009F178B"/>
    <w:rsid w:val="009F17C1"/>
    <w:rsid w:val="009F17DC"/>
    <w:rsid w:val="009F1911"/>
    <w:rsid w:val="009F1A4A"/>
    <w:rsid w:val="009F1B7B"/>
    <w:rsid w:val="009F1E58"/>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CA3"/>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BE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316"/>
    <w:rsid w:val="00AA4384"/>
    <w:rsid w:val="00AA4523"/>
    <w:rsid w:val="00AA4595"/>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927"/>
    <w:rsid w:val="00AB1D89"/>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273"/>
    <w:rsid w:val="00AB5341"/>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C3"/>
    <w:rsid w:val="00AF41BC"/>
    <w:rsid w:val="00AF4287"/>
    <w:rsid w:val="00AF43A7"/>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6DF"/>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2B"/>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16C"/>
    <w:rsid w:val="00BB3250"/>
    <w:rsid w:val="00BB338A"/>
    <w:rsid w:val="00BB3405"/>
    <w:rsid w:val="00BB36F9"/>
    <w:rsid w:val="00BB39B4"/>
    <w:rsid w:val="00BB3C15"/>
    <w:rsid w:val="00BB3DC7"/>
    <w:rsid w:val="00BB3E9A"/>
    <w:rsid w:val="00BB4023"/>
    <w:rsid w:val="00BB4104"/>
    <w:rsid w:val="00BB4382"/>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CF"/>
    <w:rsid w:val="00BD53BB"/>
    <w:rsid w:val="00BD5590"/>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A54"/>
    <w:rsid w:val="00BE1AE8"/>
    <w:rsid w:val="00BE1B35"/>
    <w:rsid w:val="00BE1BDD"/>
    <w:rsid w:val="00BE1CAC"/>
    <w:rsid w:val="00BE1D39"/>
    <w:rsid w:val="00BE21F8"/>
    <w:rsid w:val="00BE2586"/>
    <w:rsid w:val="00BE2633"/>
    <w:rsid w:val="00BE29A2"/>
    <w:rsid w:val="00BE2C6B"/>
    <w:rsid w:val="00BE2C76"/>
    <w:rsid w:val="00BE2DEF"/>
    <w:rsid w:val="00BE2E96"/>
    <w:rsid w:val="00BE2EAB"/>
    <w:rsid w:val="00BE3C9D"/>
    <w:rsid w:val="00BE3F00"/>
    <w:rsid w:val="00BE4083"/>
    <w:rsid w:val="00BE4183"/>
    <w:rsid w:val="00BE4224"/>
    <w:rsid w:val="00BE42D9"/>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A7D"/>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5A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4E"/>
    <w:rsid w:val="00CA3FB2"/>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4A0"/>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B36"/>
    <w:rsid w:val="00D40C8D"/>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6DD8"/>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2DF"/>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40"/>
    <w:rsid w:val="00DF076D"/>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D7"/>
    <w:rsid w:val="00DF7CE0"/>
    <w:rsid w:val="00DF7D90"/>
    <w:rsid w:val="00DF7E65"/>
    <w:rsid w:val="00DF7EF2"/>
    <w:rsid w:val="00E0003C"/>
    <w:rsid w:val="00E00144"/>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C3C"/>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88F"/>
    <w:rsid w:val="00E7389F"/>
    <w:rsid w:val="00E73A1A"/>
    <w:rsid w:val="00E73AB2"/>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947"/>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0AB"/>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C4B"/>
    <w:rsid w:val="00ED5E6C"/>
    <w:rsid w:val="00ED5FE5"/>
    <w:rsid w:val="00ED6061"/>
    <w:rsid w:val="00ED60A7"/>
    <w:rsid w:val="00ED6193"/>
    <w:rsid w:val="00ED6283"/>
    <w:rsid w:val="00ED6657"/>
    <w:rsid w:val="00ED676A"/>
    <w:rsid w:val="00ED6834"/>
    <w:rsid w:val="00ED6844"/>
    <w:rsid w:val="00ED6BD1"/>
    <w:rsid w:val="00ED6DAD"/>
    <w:rsid w:val="00ED6E36"/>
    <w:rsid w:val="00ED6E37"/>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3C4"/>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9DF"/>
    <w:rsid w:val="00F01A77"/>
    <w:rsid w:val="00F01D20"/>
    <w:rsid w:val="00F01D3C"/>
    <w:rsid w:val="00F01D9F"/>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3EDA"/>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EA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83B"/>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64B"/>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11d74e522a2D4589b0aB5d/Toc" TargetMode="External"/><Relationship Id="rId39" Type="http://schemas.openxmlformats.org/officeDocument/2006/relationships/fontTable" Target="fontTable.xml"/><Relationship Id="rId21" Type="http://schemas.openxmlformats.org/officeDocument/2006/relationships/hyperlink" Target="https://my.oxfordeconomics.com/reports/907F7782263A4e4483eDef" TargetMode="External"/><Relationship Id="rId34" Type="http://schemas.openxmlformats.org/officeDocument/2006/relationships/hyperlink" Target="https://my.oxfordeconomics.com/reportaction/a141FfA1116940FfbF4878/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s/4b4796F9330843Bea0c10f" TargetMode="External"/><Relationship Id="rId33" Type="http://schemas.openxmlformats.org/officeDocument/2006/relationships/hyperlink" Target="https://my.oxfordeconomics.com/reportaction/9693E7C18870424f8D2C56/Toc" TargetMode="External"/><Relationship Id="rId38" Type="http://schemas.openxmlformats.org/officeDocument/2006/relationships/hyperlink" Target="mailto:eallenby@oxfordeconomics.com"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bankofengland.co.uk/speech/2025/september/megan-greene-university-of-glasgow-business-school" TargetMode="External"/><Relationship Id="rId29" Type="http://schemas.openxmlformats.org/officeDocument/2006/relationships/hyperlink" Target="https://my.oxfordeconomics.com/reportaction/e6e9F7D1804A47B891b4dc/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73010f244e1D467bb7b59f/Toc" TargetMode="External"/><Relationship Id="rId24" Type="http://schemas.openxmlformats.org/officeDocument/2006/relationships/hyperlink" Target="https://www.ons.gov.uk/economy/grossdomesticproductgdp/articles/bluebook2025advancedaggregateestimates/2025-08-19" TargetMode="External"/><Relationship Id="rId32" Type="http://schemas.openxmlformats.org/officeDocument/2006/relationships/hyperlink" Target="https://my.oxfordeconomics.com/reportaction/9016FeD678CB41719Ca16e/Toc" TargetMode="External"/><Relationship Id="rId37" Type="http://schemas.openxmlformats.org/officeDocument/2006/relationships/hyperlink" Target="mailto:agoodwin@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svg"/><Relationship Id="rId28" Type="http://schemas.openxmlformats.org/officeDocument/2006/relationships/hyperlink" Target="https://my.oxfordeconomics.com/reportaction/e71E98Ba66484419bD018b/Toc" TargetMode="External"/><Relationship Id="rId36" Type="http://schemas.openxmlformats.org/officeDocument/2006/relationships/hyperlink" Target="https://my.oxfordeconomics.com/reportaction/7a7D8cAc27C449F9873D4c/Toc" TargetMode="External"/><Relationship Id="rId10" Type="http://schemas.openxmlformats.org/officeDocument/2006/relationships/endnotes" Target="endnotes.xml"/><Relationship Id="rId19" Type="http://schemas.openxmlformats.org/officeDocument/2006/relationships/hyperlink" Target="https://westmidslife.com/2025/09/governor-of-the-bank-of-england-visits-wolverhampton/" TargetMode="External"/><Relationship Id="rId31" Type="http://schemas.openxmlformats.org/officeDocument/2006/relationships/hyperlink" Target="https://my.oxfordeconomics.com/reportaction/9678C6F7ec7A4543a56693/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hyperlink" Target="https://my.oxfordeconomics.com/reportaction/73010f244e1D467bb7b59f/Toc" TargetMode="External"/><Relationship Id="rId30" Type="http://schemas.openxmlformats.org/officeDocument/2006/relationships/hyperlink" Target="https://my.oxfordeconomics.com/reportaction/fce395Aa662F41309CcD8e/Toc" TargetMode="External"/><Relationship Id="rId35" Type="http://schemas.openxmlformats.org/officeDocument/2006/relationships/hyperlink" Target="https://my.oxfordeconomics.com/reportaction/43EFC13D250745a985e1F7/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1922</Words>
  <Characters>9497</Characters>
  <Application>Microsoft Office Word</Application>
  <DocSecurity>0</DocSecurity>
  <Lines>431</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11</cp:revision>
  <cp:lastPrinted>2023-06-30T12:36:00Z</cp:lastPrinted>
  <dcterms:created xsi:type="dcterms:W3CDTF">2025-09-26T08:27:00Z</dcterms:created>
  <dcterms:modified xsi:type="dcterms:W3CDTF">2025-09-26T08:40:00Z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Calendar.xlsx,V:\Teams\Data Team\Collaboration\Macro Team\MacroCharts\UK\Historical\PMI chart.xlsx,Z:\UK Team\Data\Market interest rate expectations.xlsx</vt:lpwstr>
  </property>
  <property fmtid="{D5CDD505-2E9C-101B-9397-08002B2CF9AE}" pid="9" name="OEP_CATEGORIES">
    <vt:lpwstr>AnalysisbyRegion-Europe-UnitedKingdom,Macro-WeeklyBriefings-UnitedKingdom</vt:lpwstr>
  </property>
  <property fmtid="{D5CDD505-2E9C-101B-9397-08002B2CF9AE}" pid="10" name="OEP_TAGS">
    <vt:lpwstr>Key Themes:manufacturing,services,growth,interest rates,monetary policy</vt:lpwstr>
  </property>
  <property fmtid="{D5CDD505-2E9C-101B-9397-08002B2CF9AE}" pid="11" name="OEP_PRODUCT_CODE">
    <vt:lpwstr>351BA558d0E64b18b993d1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2025-09-26T08:28:56.000Z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ies>
</file>