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5998" w14:textId="163BAF82" w:rsidR="00E815B7" w:rsidRDefault="00E815B7" w:rsidP="00814DFF">
      <w:pPr>
        <w:pStyle w:val="Bullet"/>
      </w:pPr>
      <w:r>
        <w:t xml:space="preserve">National accounts revisions </w:t>
      </w:r>
      <w:r w:rsidR="00A50939">
        <w:t>suggest the UK economy carried stronger momentum into this year, which is likely to mean we upgrade our 2025 GDP forecast to around 1.5%</w:t>
      </w:r>
      <w:r>
        <w:t>.</w:t>
      </w:r>
      <w:r w:rsidR="00A50939">
        <w:t xml:space="preserve"> But</w:t>
      </w:r>
      <w:r w:rsidR="002C5F0C">
        <w:t xml:space="preserve"> </w:t>
      </w:r>
      <w:r w:rsidR="00C735B8">
        <w:t xml:space="preserve">that momentum has faded </w:t>
      </w:r>
      <w:r w:rsidR="008D29B9">
        <w:t xml:space="preserve">during the year </w:t>
      </w:r>
      <w:r w:rsidR="00C735B8">
        <w:t xml:space="preserve">amid ongoing consumer cautiousness, and </w:t>
      </w:r>
      <w:r w:rsidR="000B7324">
        <w:t xml:space="preserve">we still expect </w:t>
      </w:r>
      <w:r w:rsidR="00C735B8">
        <w:t xml:space="preserve">growth in 2026 </w:t>
      </w:r>
      <w:r w:rsidR="000B7324">
        <w:t>will</w:t>
      </w:r>
      <w:r w:rsidR="00C735B8">
        <w:t xml:space="preserve"> be much softer.</w:t>
      </w:r>
    </w:p>
    <w:p w14:paraId="3544365C" w14:textId="4CC3C806" w:rsidR="00E550B0" w:rsidRPr="00E550B0" w:rsidRDefault="00E815B7" w:rsidP="00E550B0">
      <w:pPr>
        <w:pStyle w:val="Bullet"/>
      </w:pPr>
      <w:r>
        <w:t>This week, several members of the</w:t>
      </w:r>
      <w:r w:rsidR="00532948">
        <w:t xml:space="preserve"> Bank of England's</w:t>
      </w:r>
      <w:r>
        <w:t xml:space="preserve"> Monetary Policy Committee shed further light on </w:t>
      </w:r>
      <w:r w:rsidR="00532948">
        <w:t xml:space="preserve">their assessments of the policymaking landscape. Though </w:t>
      </w:r>
      <w:r w:rsidR="008839A9">
        <w:t>Dave Ramsden and Sarah Breedon</w:t>
      </w:r>
      <w:r w:rsidR="00532948">
        <w:t xml:space="preserve"> suggested that further rate cuts are likely, </w:t>
      </w:r>
      <w:r w:rsidR="008839A9">
        <w:t>they</w:t>
      </w:r>
      <w:r w:rsidR="00532948">
        <w:t xml:space="preserve"> showed no burning desire to loosen policy at the November meeting as concerns about inflation persistence linger.</w:t>
      </w:r>
    </w:p>
    <w:p w14:paraId="5EE7ECEB" w14:textId="00934DE6" w:rsidR="004C5CFE" w:rsidRDefault="00827325" w:rsidP="00E751FD">
      <w:r>
        <w:t>Beyond the usual quarterly revisions, th</w:t>
      </w:r>
      <w:r w:rsidR="00BA0225">
        <w:t>is week's</w:t>
      </w:r>
      <w:r>
        <w:t xml:space="preserve"> </w:t>
      </w:r>
      <w:hyperlink r:id="rId11" w:history="1">
        <w:r w:rsidR="00BA0225" w:rsidRPr="00A909C3">
          <w:rPr>
            <w:rStyle w:val="Hyperlink"/>
          </w:rPr>
          <w:t>Quarterly National Accounts for Q2</w:t>
        </w:r>
      </w:hyperlink>
      <w:r>
        <w:t xml:space="preserve"> also included </w:t>
      </w:r>
      <w:hyperlink r:id="rId12" w:history="1">
        <w:r w:rsidRPr="001D022C">
          <w:rPr>
            <w:rStyle w:val="Hyperlink"/>
          </w:rPr>
          <w:t>methodological improvements</w:t>
        </w:r>
      </w:hyperlink>
      <w:r>
        <w:t xml:space="preserve"> to be introduced in the annual Blue Book</w:t>
      </w:r>
      <w:r w:rsidR="00174782">
        <w:t xml:space="preserve">, </w:t>
      </w:r>
      <w:r w:rsidR="00174782" w:rsidRPr="00174782">
        <w:t>incorporated more detailed but less timely data sources, and saw the data rebased to 202</w:t>
      </w:r>
      <w:r w:rsidR="00174782">
        <w:t>3</w:t>
      </w:r>
      <w:r w:rsidR="00174782" w:rsidRPr="00174782">
        <w:t xml:space="preserve"> prices from </w:t>
      </w:r>
      <w:r w:rsidR="00174782">
        <w:t>2022</w:t>
      </w:r>
      <w:r w:rsidR="00174782" w:rsidRPr="00174782">
        <w:t xml:space="preserve"> prices.</w:t>
      </w:r>
    </w:p>
    <w:p w14:paraId="431BB314" w14:textId="2FCB65D5" w:rsidR="006B64B6" w:rsidRDefault="00232CD4" w:rsidP="004C5CFE">
      <w:r>
        <w:t xml:space="preserve">Compared with previous </w:t>
      </w:r>
      <w:r w:rsidR="00473D0C">
        <w:t>Blue Book updates, this year's</w:t>
      </w:r>
      <w:r w:rsidR="006D49F2">
        <w:t xml:space="preserve"> revisions </w:t>
      </w:r>
      <w:r w:rsidR="00473D0C">
        <w:t xml:space="preserve">were relatively small. The key changes were </w:t>
      </w:r>
      <w:r w:rsidR="00C55521">
        <w:t>around the</w:t>
      </w:r>
      <w:r w:rsidR="00CA4026">
        <w:t xml:space="preserve"> quarterly</w:t>
      </w:r>
      <w:r w:rsidR="00C55521">
        <w:t xml:space="preserve"> balance of GDP growth during 2024, with Q1 downgraded and </w:t>
      </w:r>
      <w:r w:rsidR="006B64B6">
        <w:t xml:space="preserve">modest upgrades to growth across the final three quarters. </w:t>
      </w:r>
      <w:r w:rsidR="00C55521">
        <w:t xml:space="preserve">This meant there was more momentum coming into this year and, with </w:t>
      </w:r>
      <w:r w:rsidR="00E2357D">
        <w:t xml:space="preserve">quarterly </w:t>
      </w:r>
      <w:r w:rsidR="005F3433">
        <w:t xml:space="preserve">growth in H1 </w:t>
      </w:r>
      <w:r w:rsidR="00CA4026">
        <w:t xml:space="preserve">2025 </w:t>
      </w:r>
      <w:r w:rsidR="005F3433">
        <w:t xml:space="preserve">unchanged, </w:t>
      </w:r>
      <w:r w:rsidR="00E2357D">
        <w:t>we're likely to raise our forecast for calendar year GDP growth in 2025</w:t>
      </w:r>
      <w:r w:rsidR="001117EA">
        <w:t xml:space="preserve"> by 0.2ppts to 1.5% when we</w:t>
      </w:r>
      <w:r w:rsidR="006B64B6">
        <w:t xml:space="preserve"> publish an updated forecast next week</w:t>
      </w:r>
      <w:r w:rsidR="008E34F9">
        <w:t>.</w:t>
      </w:r>
    </w:p>
    <w:p w14:paraId="452AA116" w14:textId="6D7D5483" w:rsidR="004307B0" w:rsidRDefault="002457DC" w:rsidP="00284AFA">
      <w:r>
        <w:t xml:space="preserve">Delving into the detail, the most striking feature of the latest national accounts data was further </w:t>
      </w:r>
      <w:r w:rsidR="00C73645">
        <w:t xml:space="preserve">evidence </w:t>
      </w:r>
      <w:r>
        <w:t>that consumer cautiousness continu</w:t>
      </w:r>
      <w:r w:rsidR="00284AFA">
        <w:t>es</w:t>
      </w:r>
      <w:r>
        <w:t xml:space="preserve"> to hold back private demand.</w:t>
      </w:r>
      <w:r w:rsidR="00870281">
        <w:t xml:space="preserve"> Consumer spending rose a measly 0.1% q/q in Q2, </w:t>
      </w:r>
      <w:r w:rsidR="00F8311A">
        <w:t>having also</w:t>
      </w:r>
      <w:r w:rsidR="00870281">
        <w:t xml:space="preserve"> underwhelmed in Q1.</w:t>
      </w:r>
      <w:r w:rsidR="008265F9">
        <w:t xml:space="preserve"> </w:t>
      </w:r>
      <w:r w:rsidR="008A0061">
        <w:t>W</w:t>
      </w:r>
      <w:r w:rsidR="008265F9">
        <w:t xml:space="preserve">ith real household incomes continuing to grow at </w:t>
      </w:r>
      <w:r w:rsidR="008E535D">
        <w:t xml:space="preserve">a decent pace, the household saving ratio </w:t>
      </w:r>
      <w:r w:rsidR="00E26D29">
        <w:t xml:space="preserve">rose 0.2ppts to 10.7% in Q2, </w:t>
      </w:r>
      <w:r w:rsidR="008E535D">
        <w:t xml:space="preserve">well above </w:t>
      </w:r>
      <w:r w:rsidR="0014676B">
        <w:t>post-</w:t>
      </w:r>
      <w:r w:rsidR="008A0061">
        <w:t>global financial crisis</w:t>
      </w:r>
      <w:r w:rsidR="0014676B">
        <w:t xml:space="preserve"> </w:t>
      </w:r>
      <w:r w:rsidR="008E535D">
        <w:t>norms (</w:t>
      </w:r>
      <w:r w:rsidR="007414A4" w:rsidRPr="00395F05">
        <w:rPr>
          <w:b/>
          <w:color w:val="003469"/>
        </w:rPr>
        <w:fldChar w:fldCharType="begin"/>
      </w:r>
      <w:r w:rsidR="00395F05" w:rsidRPr="00395F05">
        <w:rPr>
          <w:b/>
          <w:color w:val="003469"/>
        </w:rPr>
        <w:instrText xml:space="preserve">REF _Ref137744867 \h \* Charformat </w:instrText>
      </w:r>
      <w:r w:rsidR="007414A4" w:rsidRPr="00395F05">
        <w:rPr>
          <w:b/>
          <w:color w:val="003469"/>
        </w:rPr>
      </w:r>
      <w:r w:rsidR="007414A4" w:rsidRPr="00395F05">
        <w:rPr>
          <w:b/>
          <w:color w:val="003469"/>
        </w:rPr>
        <w:fldChar w:fldCharType="separate"/>
      </w:r>
      <w:r w:rsidR="00395F05" w:rsidRPr="00395F05">
        <w:rPr>
          <w:b/>
          <w:color w:val="003469"/>
        </w:rPr>
        <w:t>Chart 1</w:t>
      </w:r>
      <w:r w:rsidR="007414A4" w:rsidRPr="00395F05">
        <w:rPr>
          <w:b/>
          <w:color w:val="003469"/>
        </w:rPr>
        <w:fldChar w:fldCharType="end"/>
      </w:r>
      <w:r w:rsidR="008E535D">
        <w:t>).</w:t>
      </w:r>
      <w:r w:rsidR="00887881">
        <w:t xml:space="preserve"> </w:t>
      </w:r>
      <w:r w:rsidR="00281907">
        <w:t xml:space="preserve">With </w:t>
      </w:r>
      <w:hyperlink r:id="rId13" w:history="1">
        <w:r w:rsidR="008C4098">
          <w:rPr>
            <w:rStyle w:val="Hyperlink"/>
          </w:rPr>
          <w:t>a range of domestic headwinds</w:t>
        </w:r>
      </w:hyperlink>
      <w:r w:rsidR="009F1E66">
        <w:t xml:space="preserve"> </w:t>
      </w:r>
      <w:r w:rsidR="00D209E7">
        <w:t xml:space="preserve">set to cause real income growth to slow, consumers will need to shed their extreme caution </w:t>
      </w:r>
      <w:r w:rsidR="006E4267">
        <w:t>to even sustain the recent sluggish pace of spending growth</w:t>
      </w:r>
      <w:r w:rsidR="009F1E66">
        <w:t>.</w:t>
      </w:r>
    </w:p>
    <w:p w14:paraId="2510FAE3" w14:textId="5BAF7D13" w:rsidR="00BA54A6" w:rsidRPr="0029291D" w:rsidRDefault="009A6781" w:rsidP="00681E63">
      <w:pPr>
        <w:pStyle w:val="ExhibitTitle"/>
        <w:jc w:val="center"/>
      </w:pPr>
      <w:bookmarkStart w:id="0" w:name="_Ref137744867"/>
      <w:r w:rsidRPr="0029291D">
        <w:t>Chart</w:t>
      </w:r>
      <w:r w:rsidR="00BA54A6" w:rsidRPr="0029291D">
        <w:t xml:space="preserve"> </w:t>
      </w:r>
      <w:r w:rsidR="00BA54A6" w:rsidRPr="0029291D">
        <w:fldChar w:fldCharType="begin"/>
      </w:r>
      <w:r w:rsidR="00681E63">
        <w:instrText>SEQ CHART</w:instrText>
      </w:r>
      <w:r w:rsidR="00BA54A6" w:rsidRPr="0029291D">
        <w:fldChar w:fldCharType="separate"/>
      </w:r>
      <w:r w:rsidR="00E815B7">
        <w:rPr>
          <w:noProof/>
        </w:rPr>
        <w:t>1</w:t>
      </w:r>
      <w:r w:rsidR="00BA54A6" w:rsidRPr="0029291D">
        <w:fldChar w:fldCharType="end"/>
      </w:r>
      <w:bookmarkEnd w:id="0"/>
      <w:r w:rsidR="005009B4" w:rsidRPr="0029291D">
        <w:t>:</w:t>
      </w:r>
      <w:r w:rsidR="00DA7559" w:rsidRPr="0029291D">
        <w:t xml:space="preserve"> </w:t>
      </w:r>
      <w:r w:rsidR="004307B0">
        <w:t>Consumer cautiousness led to a renewed rise in the household saving ratio in Q2</w:t>
      </w:r>
    </w:p>
    <w:p w14:paraId="044A5EE9" w14:textId="775ECB1E" w:rsidR="00681E63" w:rsidRDefault="00681E63" w:rsidP="00681E63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AA32D52" wp14:editId="783A4DA7">
            <wp:extent cx="4006964" cy="3132464"/>
            <wp:effectExtent l="0" t="0" r="0" b="0"/>
            <wp:docPr id="47372992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992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1961570B" w:rsidR="00632BCF" w:rsidRPr="0029291D" w:rsidRDefault="00681E63" w:rsidP="00681E63">
      <w:pPr>
        <w:pStyle w:val="ExhibitSource"/>
        <w:jc w:val="center"/>
      </w:pPr>
      <w:r>
        <w:t>Sources: Oxford Economics, Haver Analytics</w:t>
      </w:r>
    </w:p>
    <w:p w14:paraId="7277E8A9" w14:textId="2675E9AD" w:rsidR="00BA54A6" w:rsidRPr="0029291D" w:rsidRDefault="00BA54A6" w:rsidP="004C5CFE">
      <w:pPr>
        <w:pStyle w:val="ExhibitSource"/>
        <w:jc w:val="center"/>
        <w:sectPr w:rsidR="00BA54A6" w:rsidRPr="0029291D" w:rsidSect="00681E63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17" w:right="1276" w:bottom="838" w:left="1134" w:header="200" w:footer="300" w:gutter="0"/>
          <w:cols w:space="720"/>
          <w:titlePg/>
          <w:docGrid w:linePitch="360"/>
        </w:sectPr>
      </w:pPr>
    </w:p>
    <w:p w14:paraId="3B0034A1" w14:textId="3EB23AFF" w:rsidR="0066739A" w:rsidRDefault="000227A8" w:rsidP="00FD7816">
      <w:r>
        <w:lastRenderedPageBreak/>
        <w:t>T</w:t>
      </w:r>
      <w:r w:rsidR="00FF3D4F">
        <w:t xml:space="preserve">he rest of the data </w:t>
      </w:r>
      <w:r w:rsidR="003A235C">
        <w:t xml:space="preserve">also </w:t>
      </w:r>
      <w:r w:rsidR="00FF3D4F">
        <w:t xml:space="preserve">painted a soft picture. A strong rise in government consumption accounted for almost all of the Q2's increase in GDP, following </w:t>
      </w:r>
      <w:r w:rsidR="00650FB3">
        <w:t>higher spending</w:t>
      </w:r>
      <w:r w:rsidR="00FF3D4F">
        <w:t xml:space="preserve"> on vaccines and defence. </w:t>
      </w:r>
      <w:r w:rsidR="00C77540">
        <w:t>Meanwhile, investment and net trade dragged on growth</w:t>
      </w:r>
      <w:r w:rsidR="0008530D">
        <w:t xml:space="preserve"> </w:t>
      </w:r>
      <w:r w:rsidR="00C77540">
        <w:t xml:space="preserve">during the quarter, as temporary strength from Q1 unwound. </w:t>
      </w:r>
    </w:p>
    <w:p w14:paraId="3CEF223F" w14:textId="6851F7A7" w:rsidR="009B1806" w:rsidRDefault="0066739A" w:rsidP="00670F16">
      <w:r>
        <w:t xml:space="preserve">Judging the underlying strength of the economy continues to be complicated by the </w:t>
      </w:r>
      <w:r w:rsidR="00C77540">
        <w:t>GDP series show</w:t>
      </w:r>
      <w:r>
        <w:t>ing</w:t>
      </w:r>
      <w:r w:rsidR="00C77540">
        <w:t xml:space="preserve"> signs of residual seasonality</w:t>
      </w:r>
      <w:r>
        <w:t xml:space="preserve">. </w:t>
      </w:r>
      <w:r w:rsidR="00925BA8">
        <w:t>Post-revisions, t</w:t>
      </w:r>
      <w:r w:rsidR="00C77540">
        <w:t xml:space="preserve">his year's outturns </w:t>
      </w:r>
      <w:r w:rsidR="00280B3D">
        <w:t xml:space="preserve">continue to </w:t>
      </w:r>
      <w:r w:rsidR="00C77540">
        <w:t xml:space="preserve">follow the pattern of earlier years, where </w:t>
      </w:r>
      <w:r w:rsidR="00CE1539">
        <w:t xml:space="preserve">strong </w:t>
      </w:r>
      <w:r w:rsidR="00C77540">
        <w:t>growth in the early months of the year peters out.</w:t>
      </w:r>
      <w:r w:rsidR="00280B3D">
        <w:t xml:space="preserve"> </w:t>
      </w:r>
    </w:p>
    <w:p w14:paraId="291D3CE0" w14:textId="49617F00" w:rsidR="00CC39DF" w:rsidRDefault="006D4880" w:rsidP="00670F16">
      <w:r>
        <w:t xml:space="preserve">Other data also point to sluggish activity. </w:t>
      </w:r>
      <w:r w:rsidR="00E63033">
        <w:t>T</w:t>
      </w:r>
      <w:r w:rsidR="00532948">
        <w:t>his week's</w:t>
      </w:r>
      <w:r w:rsidR="000012D9">
        <w:t xml:space="preserve"> </w:t>
      </w:r>
      <w:hyperlink r:id="rId22" w:history="1">
        <w:r w:rsidR="000012D9" w:rsidRPr="00480F98">
          <w:rPr>
            <w:rStyle w:val="Hyperlink"/>
          </w:rPr>
          <w:t>final S&amp;P Global survey</w:t>
        </w:r>
      </w:hyperlink>
      <w:r w:rsidR="001E5980">
        <w:t xml:space="preserve"> </w:t>
      </w:r>
      <w:r w:rsidR="00532948">
        <w:t xml:space="preserve">for September </w:t>
      </w:r>
      <w:r w:rsidR="00E63033">
        <w:t>reported a sharp fall in the composite PMI</w:t>
      </w:r>
      <w:r w:rsidR="002651E7">
        <w:t xml:space="preserve"> to </w:t>
      </w:r>
      <w:r w:rsidR="00B231AA">
        <w:t>50.1</w:t>
      </w:r>
      <w:r w:rsidR="002651E7">
        <w:t xml:space="preserve">, from </w:t>
      </w:r>
      <w:r w:rsidR="00B231AA">
        <w:t>53.5</w:t>
      </w:r>
      <w:r w:rsidR="002651E7">
        <w:t xml:space="preserve"> in August</w:t>
      </w:r>
      <w:r w:rsidR="007A19AB">
        <w:t xml:space="preserve"> (</w:t>
      </w:r>
      <w:r w:rsidR="007414A4" w:rsidRPr="00395F05">
        <w:rPr>
          <w:b/>
          <w:color w:val="003469"/>
        </w:rPr>
        <w:fldChar w:fldCharType="begin"/>
      </w:r>
      <w:r w:rsidR="00395F05" w:rsidRPr="00395F05">
        <w:rPr>
          <w:b/>
          <w:color w:val="003469"/>
        </w:rPr>
        <w:instrText xml:space="preserve">REF _Ref209771357 \h \* Charformat </w:instrText>
      </w:r>
      <w:r w:rsidR="007414A4" w:rsidRPr="00395F05">
        <w:rPr>
          <w:b/>
          <w:color w:val="003469"/>
        </w:rPr>
      </w:r>
      <w:r w:rsidR="007414A4" w:rsidRPr="00395F05">
        <w:rPr>
          <w:b/>
          <w:color w:val="003469"/>
        </w:rPr>
        <w:fldChar w:fldCharType="separate"/>
      </w:r>
      <w:r w:rsidR="00395F05" w:rsidRPr="00395F05">
        <w:rPr>
          <w:b/>
          <w:color w:val="003469"/>
        </w:rPr>
        <w:t>Chart 2</w:t>
      </w:r>
      <w:r w:rsidR="007414A4" w:rsidRPr="00395F05">
        <w:rPr>
          <w:b/>
          <w:color w:val="003469"/>
        </w:rPr>
        <w:fldChar w:fldCharType="end"/>
      </w:r>
      <w:r w:rsidR="007A19AB">
        <w:t>)</w:t>
      </w:r>
      <w:r w:rsidR="002651E7">
        <w:t xml:space="preserve">. </w:t>
      </w:r>
      <w:r w:rsidR="00505A10">
        <w:t>September's fall was exaggerated by August's unusual strength and</w:t>
      </w:r>
      <w:r w:rsidR="004A0B78">
        <w:t xml:space="preserve"> fragile business confidence</w:t>
      </w:r>
      <w:r w:rsidR="003436AA">
        <w:t xml:space="preserve">, while </w:t>
      </w:r>
      <w:r w:rsidR="007470D6">
        <w:t>the recent relationship between the PMI and GDP is poor</w:t>
      </w:r>
      <w:r w:rsidR="00B777A2">
        <w:t xml:space="preserve">. </w:t>
      </w:r>
      <w:r w:rsidR="004A0B78">
        <w:t>But it's</w:t>
      </w:r>
      <w:r w:rsidR="00670F16" w:rsidRPr="00670F16">
        <w:t xml:space="preserve"> </w:t>
      </w:r>
      <w:r w:rsidR="00DF071E">
        <w:t xml:space="preserve">hard to find any </w:t>
      </w:r>
      <w:r w:rsidR="00F90346">
        <w:t>data that suggests</w:t>
      </w:r>
      <w:r w:rsidR="00670F16" w:rsidRPr="00670F16">
        <w:t xml:space="preserve"> the pattern of weaker H2's </w:t>
      </w:r>
      <w:r w:rsidR="00DF071E">
        <w:t>will be broken</w:t>
      </w:r>
      <w:r w:rsidR="00670F16" w:rsidRPr="00670F16">
        <w:t xml:space="preserve"> this year</w:t>
      </w:r>
      <w:r w:rsidR="00DF071E">
        <w:t>, and we expect the economy to carry weaker momentum into next year than it had at the start of 2025</w:t>
      </w:r>
      <w:r w:rsidR="00670F16" w:rsidRPr="00670F16">
        <w:t>.</w:t>
      </w:r>
    </w:p>
    <w:p w14:paraId="0ABFEFDB" w14:textId="56E78280" w:rsidR="00CC39DF" w:rsidRDefault="00CC39DF" w:rsidP="006D5875">
      <w:pPr>
        <w:pStyle w:val="ExhibitTitle"/>
      </w:pPr>
      <w:bookmarkStart w:id="3" w:name="_Ref209771357"/>
      <w:r>
        <w:t xml:space="preserve">Chart </w:t>
      </w:r>
      <w:r>
        <w:fldChar w:fldCharType="begin"/>
      </w:r>
      <w:r w:rsidR="00E815B7">
        <w:instrText>SEQ CHART</w:instrText>
      </w:r>
      <w:r>
        <w:fldChar w:fldCharType="separate"/>
      </w:r>
      <w:r w:rsidR="00E815B7">
        <w:rPr>
          <w:noProof/>
        </w:rPr>
        <w:t>2</w:t>
      </w:r>
      <w:r>
        <w:fldChar w:fldCharType="end"/>
      </w:r>
      <w:bookmarkEnd w:id="3"/>
      <w:r>
        <w:t xml:space="preserve">: </w:t>
      </w:r>
      <w:r w:rsidR="007A19AB">
        <w:t>The composite PMI s</w:t>
      </w:r>
      <w:r w:rsidR="00532948">
        <w:t>a</w:t>
      </w:r>
      <w:r w:rsidR="007A19AB">
        <w:t>nk in September, and points to modest GDP growth in Q3</w:t>
      </w:r>
    </w:p>
    <w:p w14:paraId="7F325DAD" w14:textId="2F9AA236" w:rsidR="00E815B7" w:rsidRDefault="00E815B7" w:rsidP="006D5875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A4DC9BB" wp14:editId="01D7F073">
            <wp:extent cx="3250933" cy="2552005"/>
            <wp:effectExtent l="0" t="0" r="6985" b="1270"/>
            <wp:docPr id="295124423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4423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80ED" w14:textId="2B8619CA" w:rsidR="004C5CFE" w:rsidRDefault="00E815B7" w:rsidP="006D5875">
      <w:pPr>
        <w:pStyle w:val="ExhibitSource"/>
      </w:pPr>
      <w:r>
        <w:t>Sources: ONS, S&amp;P Global</w:t>
      </w:r>
    </w:p>
    <w:p w14:paraId="18312F82" w14:textId="658C7A05" w:rsidR="00E26037" w:rsidRDefault="00E26037" w:rsidP="001731DF">
      <w:r>
        <w:t xml:space="preserve">The S&amp;P Global survey also reported weaker employment conditions and elevated cost pressures in September, as firms continue to adjust to higher labour costs. </w:t>
      </w:r>
      <w:r w:rsidR="007E0F92">
        <w:t xml:space="preserve">But there were some </w:t>
      </w:r>
      <w:r w:rsidR="00BD25E0">
        <w:t xml:space="preserve">tentative </w:t>
      </w:r>
      <w:r w:rsidR="007E0F92">
        <w:t xml:space="preserve">signs that </w:t>
      </w:r>
      <w:r w:rsidR="00754489">
        <w:t xml:space="preserve">competitive pressures </w:t>
      </w:r>
      <w:r w:rsidR="007E0F92">
        <w:t xml:space="preserve">were </w:t>
      </w:r>
      <w:r w:rsidR="00BD25E0">
        <w:t>starting to limit</w:t>
      </w:r>
      <w:r w:rsidR="00A60736">
        <w:t xml:space="preserve"> </w:t>
      </w:r>
      <w:r w:rsidR="00BD25E0">
        <w:t xml:space="preserve">the ability of </w:t>
      </w:r>
      <w:r w:rsidR="00A60736">
        <w:t xml:space="preserve">firms </w:t>
      </w:r>
      <w:r w:rsidR="00BD25E0">
        <w:t xml:space="preserve">to </w:t>
      </w:r>
      <w:r w:rsidR="00A60736">
        <w:t>pas</w:t>
      </w:r>
      <w:r w:rsidR="00BD25E0">
        <w:t>s</w:t>
      </w:r>
      <w:r w:rsidR="00F35812">
        <w:t xml:space="preserve"> on the cost pressures in the form of higher prices</w:t>
      </w:r>
      <w:r w:rsidR="00A60736">
        <w:t xml:space="preserve">. </w:t>
      </w:r>
      <w:r w:rsidR="009E1352">
        <w:t>However, t</w:t>
      </w:r>
      <w:r w:rsidR="00A55C18">
        <w:t xml:space="preserve">he Bank of England's </w:t>
      </w:r>
      <w:hyperlink r:id="rId25" w:history="1">
        <w:r w:rsidR="00A55C18" w:rsidRPr="00954639">
          <w:rPr>
            <w:rStyle w:val="Hyperlink"/>
          </w:rPr>
          <w:t>Decision Maker Panel results</w:t>
        </w:r>
      </w:hyperlink>
      <w:r w:rsidR="00A55C18">
        <w:t xml:space="preserve"> for September </w:t>
      </w:r>
      <w:r w:rsidR="009E1352">
        <w:t xml:space="preserve">suggested that firms' </w:t>
      </w:r>
      <w:r w:rsidR="00A55C18">
        <w:t>expected wage and price growth</w:t>
      </w:r>
      <w:r w:rsidR="00BE2350">
        <w:t xml:space="preserve"> over the next year</w:t>
      </w:r>
      <w:r w:rsidR="00A30390">
        <w:t xml:space="preserve"> remained uncomfortably high</w:t>
      </w:r>
      <w:r w:rsidR="00A55C18">
        <w:t>.</w:t>
      </w:r>
    </w:p>
    <w:p w14:paraId="7593BC56" w14:textId="3B74BD47" w:rsidR="006100BC" w:rsidRDefault="00F35812" w:rsidP="001731DF">
      <w:r>
        <w:t>This makes for a</w:t>
      </w:r>
      <w:r w:rsidR="00A238FB">
        <w:t xml:space="preserve"> challenging policymaking landscape </w:t>
      </w:r>
      <w:r>
        <w:t xml:space="preserve">for </w:t>
      </w:r>
      <w:r w:rsidR="00A238FB">
        <w:t xml:space="preserve">the </w:t>
      </w:r>
      <w:r w:rsidR="00490BC2">
        <w:t>BoE's Monetary Policy Committee</w:t>
      </w:r>
      <w:r w:rsidR="00A238FB">
        <w:t xml:space="preserve">. </w:t>
      </w:r>
      <w:hyperlink r:id="rId26" w:history="1">
        <w:r w:rsidR="00C82096" w:rsidRPr="007A7272">
          <w:rPr>
            <w:rStyle w:val="Hyperlink"/>
          </w:rPr>
          <w:t>Speaking to the Financial Times</w:t>
        </w:r>
      </w:hyperlink>
      <w:r w:rsidR="00C82096">
        <w:t xml:space="preserve"> earlier this week, external member Catherine Mann </w:t>
      </w:r>
      <w:r w:rsidR="004963CE">
        <w:t>argued</w:t>
      </w:r>
      <w:r w:rsidR="00C82096">
        <w:t xml:space="preserve"> that </w:t>
      </w:r>
      <w:r w:rsidR="006100BC">
        <w:t>households' inflation expectations had drifted away from the BoE's 2% target and that there was a high risk of inflation persisting for longer if Bank Rate isn't held at its current level for a prolonged period.</w:t>
      </w:r>
    </w:p>
    <w:p w14:paraId="3B76F73D" w14:textId="2A12D5C8" w:rsidR="00480F98" w:rsidRDefault="00E73EB4" w:rsidP="001731DF">
      <w:r>
        <w:t>Mann</w:t>
      </w:r>
      <w:r w:rsidR="00161DF2">
        <w:t xml:space="preserve"> is one of the more hawkish </w:t>
      </w:r>
      <w:r w:rsidR="00942C83">
        <w:t xml:space="preserve">MPC </w:t>
      </w:r>
      <w:r w:rsidR="00161DF2">
        <w:t xml:space="preserve">members. </w:t>
      </w:r>
      <w:r w:rsidR="00D846BA">
        <w:t xml:space="preserve">We also heard from two of the group who </w:t>
      </w:r>
      <w:r w:rsidR="00B0604A">
        <w:t xml:space="preserve">voted for the most recent rate cut. </w:t>
      </w:r>
      <w:r w:rsidR="00B23314">
        <w:t xml:space="preserve">Though both thought that </w:t>
      </w:r>
      <w:r w:rsidR="00942C83">
        <w:t>rates</w:t>
      </w:r>
      <w:r w:rsidR="00B23314">
        <w:t xml:space="preserve"> would be </w:t>
      </w:r>
      <w:r w:rsidR="00942C83">
        <w:t>cut</w:t>
      </w:r>
      <w:r w:rsidR="00B23314">
        <w:t xml:space="preserve"> further, they showed </w:t>
      </w:r>
      <w:r w:rsidR="006B0685">
        <w:t xml:space="preserve">no burning desire to loosen policy in the near term. </w:t>
      </w:r>
      <w:r w:rsidR="00A32DAF">
        <w:t xml:space="preserve">At a European Central Bank conference this week, </w:t>
      </w:r>
      <w:hyperlink r:id="rId27" w:history="1">
        <w:r w:rsidR="00A32DAF" w:rsidRPr="00A32DAF">
          <w:rPr>
            <w:rStyle w:val="Hyperlink"/>
          </w:rPr>
          <w:t>Dave Ramsden remarked</w:t>
        </w:r>
      </w:hyperlink>
      <w:r w:rsidR="00A32DAF">
        <w:t xml:space="preserve"> that he has been surprised by "</w:t>
      </w:r>
      <w:r w:rsidR="00A32DAF" w:rsidRPr="00A32DAF">
        <w:t>how long it’s taken for that wage-setting behaviour to come back in line</w:t>
      </w:r>
      <w:r w:rsidR="00A32DAF">
        <w:t xml:space="preserve">", and was now putting "a bit more weight on the risk" that high food prices lead to second-round effects for inflation. </w:t>
      </w:r>
    </w:p>
    <w:p w14:paraId="15B8FFB5" w14:textId="06184A15" w:rsidR="001731DF" w:rsidRDefault="00A32DAF" w:rsidP="001731DF">
      <w:r>
        <w:t xml:space="preserve">Sarah Breeden </w:t>
      </w:r>
      <w:r w:rsidR="00480F98">
        <w:t xml:space="preserve">argued in a </w:t>
      </w:r>
      <w:hyperlink r:id="rId28" w:history="1">
        <w:r w:rsidR="00480F98" w:rsidRPr="00480F98">
          <w:rPr>
            <w:rStyle w:val="Hyperlink"/>
          </w:rPr>
          <w:t>speech</w:t>
        </w:r>
      </w:hyperlink>
      <w:r w:rsidR="00480F98">
        <w:t xml:space="preserve"> that the recent bump in inflation reflected external shocks and was likely to unwind</w:t>
      </w:r>
      <w:r w:rsidR="00AA4143">
        <w:t xml:space="preserve">. But she was also mindful of the risks presented </w:t>
      </w:r>
      <w:r w:rsidR="00B70407">
        <w:t>by current high rates of inflation and implied</w:t>
      </w:r>
      <w:r w:rsidR="00480F98">
        <w:t xml:space="preserve"> that she isn't strongly minded </w:t>
      </w:r>
      <w:proofErr w:type="gramStart"/>
      <w:r w:rsidR="00480F98">
        <w:t>to vote</w:t>
      </w:r>
      <w:proofErr w:type="gramEnd"/>
      <w:r w:rsidR="00480F98">
        <w:t xml:space="preserve"> for a rate cut at the November meeting.</w:t>
      </w:r>
    </w:p>
    <w:p w14:paraId="6435277A" w14:textId="68B356D8" w:rsidR="00FD7816" w:rsidRPr="00FD7816" w:rsidRDefault="005749EE" w:rsidP="00CD797C">
      <w:r>
        <w:t xml:space="preserve">We think most committee members are more worried about lowering Bank Rate too quickly than too slowly, and that the default outcome for the November meeting remains a hold. </w:t>
      </w:r>
      <w:r w:rsidR="00B70407">
        <w:t>But w</w:t>
      </w:r>
      <w:r>
        <w:t xml:space="preserve">e continue to expect </w:t>
      </w:r>
      <w:r w:rsidR="00A56BE2">
        <w:t>rate cuts to</w:t>
      </w:r>
      <w:r>
        <w:t xml:space="preserve"> resume in the first half of 2026, as the BoE factors in tighter fiscal policy, growth disappoints, and evidence of a sustained cooling in inflationary pressures starts to emerge.</w:t>
      </w:r>
      <w:r w:rsidR="00FD7816">
        <w:br w:type="page"/>
      </w:r>
    </w:p>
    <w:p w14:paraId="649C6CE0" w14:textId="557866F1" w:rsidR="00177509" w:rsidRPr="0029291D" w:rsidRDefault="005E2315" w:rsidP="006D5875">
      <w:pPr>
        <w:pStyle w:val="Heading2"/>
        <w:rPr>
          <w:color w:val="auto"/>
        </w:rPr>
      </w:pPr>
      <w:r w:rsidRPr="0029291D">
        <w:lastRenderedPageBreak/>
        <w:t xml:space="preserve">The </w:t>
      </w:r>
      <w:r w:rsidR="009022E4" w:rsidRPr="0029291D">
        <w:t>week</w:t>
      </w:r>
      <w:r w:rsidRPr="0029291D">
        <w:t xml:space="preserve"> ahead</w:t>
      </w:r>
    </w:p>
    <w:p w14:paraId="4A75DFDE" w14:textId="0A7B6C06" w:rsidR="007174DA" w:rsidRDefault="0051124E" w:rsidP="00B60A45">
      <w:r>
        <w:t>There are no major releases next week</w:t>
      </w:r>
      <w:r w:rsidR="00736514">
        <w:t>.</w:t>
      </w:r>
    </w:p>
    <w:p w14:paraId="09D059EB" w14:textId="015408BB" w:rsidR="00B50A10" w:rsidRDefault="00B50A10" w:rsidP="006D5875">
      <w:pPr>
        <w:pStyle w:val="ExhibitTitle"/>
      </w:pPr>
      <w:r>
        <w:t xml:space="preserve">Table </w:t>
      </w:r>
      <w:r>
        <w:fldChar w:fldCharType="begin"/>
      </w:r>
      <w:r w:rsidR="00CD797C">
        <w:instrText>SEQ TABLE</w:instrText>
      </w:r>
      <w:r>
        <w:fldChar w:fldCharType="separate"/>
      </w:r>
      <w:r w:rsidR="00E815B7">
        <w:rPr>
          <w:noProof/>
        </w:rPr>
        <w:t>1</w:t>
      </w:r>
      <w:r>
        <w:fldChar w:fldCharType="end"/>
      </w:r>
      <w:r>
        <w:t xml:space="preserve">: </w:t>
      </w:r>
      <w:r w:rsidR="005622E8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CD3BF5" w:rsidRPr="00CD3BF5" w14:paraId="024C6177" w14:textId="77777777" w:rsidTr="00CD3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2FC17302" w14:textId="77777777" w:rsidR="00CD3BF5" w:rsidRPr="00CD3BF5" w:rsidRDefault="00CD3BF5" w:rsidP="00CD3BF5">
            <w:pPr>
              <w:pStyle w:val="TableHeader"/>
            </w:pPr>
            <w:bookmarkStart w:id="4" w:name="RANGE!B2:H5"/>
            <w:r w:rsidRPr="00CD3BF5">
              <w:t>Date</w:t>
            </w:r>
            <w:bookmarkEnd w:id="4"/>
          </w:p>
        </w:tc>
        <w:tc>
          <w:tcPr>
            <w:tcW w:w="3460" w:type="dxa"/>
            <w:noWrap/>
            <w:hideMark/>
          </w:tcPr>
          <w:p w14:paraId="2B65E88C" w14:textId="77777777" w:rsidR="00CD3BF5" w:rsidRPr="00CD3BF5" w:rsidRDefault="00CD3BF5" w:rsidP="00CD3BF5">
            <w:pPr>
              <w:pStyle w:val="TableHeader"/>
            </w:pPr>
            <w:r w:rsidRPr="00CD3BF5">
              <w:t>Events</w:t>
            </w:r>
          </w:p>
        </w:tc>
        <w:tc>
          <w:tcPr>
            <w:tcW w:w="1300" w:type="dxa"/>
            <w:noWrap/>
            <w:hideMark/>
          </w:tcPr>
          <w:p w14:paraId="7F970E02" w14:textId="77777777" w:rsidR="00CD3BF5" w:rsidRPr="00CD3BF5" w:rsidRDefault="00CD3BF5" w:rsidP="00CD3BF5">
            <w:pPr>
              <w:pStyle w:val="TableHeader"/>
              <w:jc w:val="center"/>
            </w:pPr>
            <w:r w:rsidRPr="00CD3BF5">
              <w:t>Period</w:t>
            </w:r>
          </w:p>
        </w:tc>
        <w:tc>
          <w:tcPr>
            <w:tcW w:w="1700" w:type="dxa"/>
            <w:noWrap/>
            <w:hideMark/>
          </w:tcPr>
          <w:p w14:paraId="61016A0C" w14:textId="77777777" w:rsidR="00CD3BF5" w:rsidRPr="00CD3BF5" w:rsidRDefault="00CD3BF5" w:rsidP="00CD3BF5">
            <w:pPr>
              <w:pStyle w:val="TableHeader"/>
              <w:jc w:val="center"/>
            </w:pPr>
            <w:r w:rsidRPr="00CD3BF5">
              <w:t>Measure</w:t>
            </w:r>
          </w:p>
        </w:tc>
        <w:tc>
          <w:tcPr>
            <w:tcW w:w="940" w:type="dxa"/>
            <w:noWrap/>
            <w:hideMark/>
          </w:tcPr>
          <w:p w14:paraId="0E4E2A00" w14:textId="77777777" w:rsidR="00CD3BF5" w:rsidRPr="00CD3BF5" w:rsidRDefault="00CD3BF5" w:rsidP="00CD3BF5">
            <w:pPr>
              <w:pStyle w:val="TableHeader"/>
              <w:jc w:val="center"/>
            </w:pPr>
            <w:r w:rsidRPr="00CD3BF5">
              <w:t>Unit</w:t>
            </w:r>
          </w:p>
        </w:tc>
        <w:tc>
          <w:tcPr>
            <w:tcW w:w="1220" w:type="dxa"/>
            <w:noWrap/>
            <w:hideMark/>
          </w:tcPr>
          <w:p w14:paraId="67ADFB18" w14:textId="77777777" w:rsidR="00CD3BF5" w:rsidRPr="00CD3BF5" w:rsidRDefault="00CD3BF5" w:rsidP="00CD3BF5">
            <w:pPr>
              <w:pStyle w:val="TableHeader"/>
              <w:jc w:val="center"/>
            </w:pPr>
            <w:r w:rsidRPr="00CD3BF5">
              <w:t>Previous</w:t>
            </w:r>
          </w:p>
        </w:tc>
        <w:tc>
          <w:tcPr>
            <w:tcW w:w="1220" w:type="dxa"/>
            <w:noWrap/>
            <w:hideMark/>
          </w:tcPr>
          <w:p w14:paraId="1886B14C" w14:textId="77777777" w:rsidR="00CD3BF5" w:rsidRPr="00CD3BF5" w:rsidRDefault="00CD3BF5" w:rsidP="00CD3BF5">
            <w:pPr>
              <w:pStyle w:val="TableHeader"/>
              <w:jc w:val="center"/>
            </w:pPr>
            <w:r w:rsidRPr="00CD3BF5">
              <w:t>Forecast</w:t>
            </w:r>
          </w:p>
        </w:tc>
      </w:tr>
      <w:tr w:rsidR="00CD3BF5" w:rsidRPr="00CD3BF5" w14:paraId="24A9EB66" w14:textId="77777777" w:rsidTr="00CD3BF5">
        <w:tc>
          <w:tcPr>
            <w:tcW w:w="1160" w:type="dxa"/>
            <w:noWrap/>
            <w:hideMark/>
          </w:tcPr>
          <w:p w14:paraId="4743D631" w14:textId="77777777" w:rsidR="00CD3BF5" w:rsidRPr="00CD3BF5" w:rsidRDefault="00CD3BF5" w:rsidP="00CD3BF5">
            <w:pPr>
              <w:pStyle w:val="TableData"/>
            </w:pPr>
            <w:r w:rsidRPr="00CD3BF5">
              <w:t>Oct 6</w:t>
            </w:r>
          </w:p>
        </w:tc>
        <w:tc>
          <w:tcPr>
            <w:tcW w:w="3460" w:type="dxa"/>
            <w:noWrap/>
            <w:hideMark/>
          </w:tcPr>
          <w:p w14:paraId="107CE5FB" w14:textId="77777777" w:rsidR="00CD3BF5" w:rsidRPr="00CD3BF5" w:rsidRDefault="00CD3BF5" w:rsidP="00CD3BF5">
            <w:pPr>
              <w:pStyle w:val="TableData"/>
            </w:pPr>
            <w:r w:rsidRPr="00CD3BF5">
              <w:t>S&amp;P Global construction</w:t>
            </w:r>
          </w:p>
        </w:tc>
        <w:tc>
          <w:tcPr>
            <w:tcW w:w="1300" w:type="dxa"/>
            <w:noWrap/>
            <w:hideMark/>
          </w:tcPr>
          <w:p w14:paraId="228F7FF0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Sep</w:t>
            </w:r>
          </w:p>
        </w:tc>
        <w:tc>
          <w:tcPr>
            <w:tcW w:w="1700" w:type="dxa"/>
            <w:noWrap/>
            <w:hideMark/>
          </w:tcPr>
          <w:p w14:paraId="762BE50A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PMI</w:t>
            </w:r>
          </w:p>
        </w:tc>
        <w:tc>
          <w:tcPr>
            <w:tcW w:w="940" w:type="dxa"/>
            <w:noWrap/>
            <w:hideMark/>
          </w:tcPr>
          <w:p w14:paraId="0CFE9C15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% bal</w:t>
            </w:r>
          </w:p>
        </w:tc>
        <w:tc>
          <w:tcPr>
            <w:tcW w:w="1220" w:type="dxa"/>
            <w:noWrap/>
            <w:hideMark/>
          </w:tcPr>
          <w:p w14:paraId="1EB69764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45.5</w:t>
            </w:r>
          </w:p>
        </w:tc>
        <w:tc>
          <w:tcPr>
            <w:tcW w:w="1220" w:type="dxa"/>
            <w:noWrap/>
            <w:hideMark/>
          </w:tcPr>
          <w:p w14:paraId="5DDA8EEC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46.0</w:t>
            </w:r>
          </w:p>
        </w:tc>
      </w:tr>
      <w:tr w:rsidR="00CD3BF5" w:rsidRPr="00CD3BF5" w14:paraId="67D15969" w14:textId="77777777" w:rsidTr="00CD3BF5">
        <w:tc>
          <w:tcPr>
            <w:tcW w:w="1160" w:type="dxa"/>
            <w:noWrap/>
            <w:hideMark/>
          </w:tcPr>
          <w:p w14:paraId="25B85E9B" w14:textId="77777777" w:rsidR="00CD3BF5" w:rsidRPr="00CD3BF5" w:rsidRDefault="00CD3BF5" w:rsidP="00CD3BF5">
            <w:pPr>
              <w:pStyle w:val="TableData"/>
            </w:pPr>
            <w:r w:rsidRPr="00CD3BF5">
              <w:t>Oct 7</w:t>
            </w:r>
          </w:p>
        </w:tc>
        <w:tc>
          <w:tcPr>
            <w:tcW w:w="3460" w:type="dxa"/>
            <w:noWrap/>
            <w:hideMark/>
          </w:tcPr>
          <w:p w14:paraId="2D121CC7" w14:textId="77777777" w:rsidR="00CD3BF5" w:rsidRPr="00CD3BF5" w:rsidRDefault="00CD3BF5" w:rsidP="00CD3BF5">
            <w:pPr>
              <w:pStyle w:val="TableData"/>
            </w:pPr>
            <w:r w:rsidRPr="00CD3BF5">
              <w:t>Halifax house prices</w:t>
            </w:r>
          </w:p>
        </w:tc>
        <w:tc>
          <w:tcPr>
            <w:tcW w:w="1300" w:type="dxa"/>
            <w:noWrap/>
            <w:hideMark/>
          </w:tcPr>
          <w:p w14:paraId="2AE6C82D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Sep</w:t>
            </w:r>
          </w:p>
        </w:tc>
        <w:tc>
          <w:tcPr>
            <w:tcW w:w="1700" w:type="dxa"/>
            <w:noWrap/>
            <w:hideMark/>
          </w:tcPr>
          <w:p w14:paraId="729A1D91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m/m</w:t>
            </w:r>
          </w:p>
        </w:tc>
        <w:tc>
          <w:tcPr>
            <w:tcW w:w="940" w:type="dxa"/>
            <w:noWrap/>
            <w:hideMark/>
          </w:tcPr>
          <w:p w14:paraId="1D6D3EDC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%</w:t>
            </w:r>
          </w:p>
        </w:tc>
        <w:tc>
          <w:tcPr>
            <w:tcW w:w="1220" w:type="dxa"/>
            <w:noWrap/>
            <w:hideMark/>
          </w:tcPr>
          <w:p w14:paraId="03114914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0.3</w:t>
            </w:r>
          </w:p>
        </w:tc>
        <w:tc>
          <w:tcPr>
            <w:tcW w:w="1220" w:type="dxa"/>
            <w:noWrap/>
            <w:hideMark/>
          </w:tcPr>
          <w:p w14:paraId="492D3EDC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0.4</w:t>
            </w:r>
          </w:p>
        </w:tc>
      </w:tr>
      <w:tr w:rsidR="00CD3BF5" w:rsidRPr="00CD3BF5" w14:paraId="16529D02" w14:textId="77777777" w:rsidTr="00CD3BF5">
        <w:tc>
          <w:tcPr>
            <w:tcW w:w="1160" w:type="dxa"/>
            <w:noWrap/>
            <w:hideMark/>
          </w:tcPr>
          <w:p w14:paraId="655FF9AB" w14:textId="77777777" w:rsidR="00CD3BF5" w:rsidRPr="00CD3BF5" w:rsidRDefault="00CD3BF5" w:rsidP="00CD3BF5">
            <w:pPr>
              <w:pStyle w:val="TableData"/>
            </w:pPr>
            <w:r w:rsidRPr="00CD3BF5">
              <w:t>Oct 7</w:t>
            </w:r>
          </w:p>
        </w:tc>
        <w:tc>
          <w:tcPr>
            <w:tcW w:w="3460" w:type="dxa"/>
            <w:noWrap/>
            <w:hideMark/>
          </w:tcPr>
          <w:p w14:paraId="2DF9FDDF" w14:textId="77777777" w:rsidR="00CD3BF5" w:rsidRPr="00CD3BF5" w:rsidRDefault="00CD3BF5" w:rsidP="00CD3BF5">
            <w:pPr>
              <w:pStyle w:val="TableData"/>
            </w:pPr>
            <w:r w:rsidRPr="00CD3BF5">
              <w:t>Halifax house prices</w:t>
            </w:r>
          </w:p>
        </w:tc>
        <w:tc>
          <w:tcPr>
            <w:tcW w:w="1300" w:type="dxa"/>
            <w:noWrap/>
            <w:hideMark/>
          </w:tcPr>
          <w:p w14:paraId="6A8D2B4D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Sep</w:t>
            </w:r>
          </w:p>
        </w:tc>
        <w:tc>
          <w:tcPr>
            <w:tcW w:w="1700" w:type="dxa"/>
            <w:noWrap/>
            <w:hideMark/>
          </w:tcPr>
          <w:p w14:paraId="44C31A44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y/y</w:t>
            </w:r>
          </w:p>
        </w:tc>
        <w:tc>
          <w:tcPr>
            <w:tcW w:w="940" w:type="dxa"/>
            <w:noWrap/>
            <w:hideMark/>
          </w:tcPr>
          <w:p w14:paraId="0BD36EC2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%</w:t>
            </w:r>
          </w:p>
        </w:tc>
        <w:tc>
          <w:tcPr>
            <w:tcW w:w="1220" w:type="dxa"/>
            <w:noWrap/>
            <w:hideMark/>
          </w:tcPr>
          <w:p w14:paraId="494CC9F7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2.2</w:t>
            </w:r>
          </w:p>
        </w:tc>
        <w:tc>
          <w:tcPr>
            <w:tcW w:w="1220" w:type="dxa"/>
            <w:noWrap/>
            <w:hideMark/>
          </w:tcPr>
          <w:p w14:paraId="21ECD921" w14:textId="77777777" w:rsidR="00CD3BF5" w:rsidRPr="00CD3BF5" w:rsidRDefault="00CD3BF5" w:rsidP="00CD3BF5">
            <w:pPr>
              <w:pStyle w:val="TableData"/>
              <w:jc w:val="center"/>
            </w:pPr>
            <w:r w:rsidRPr="00CD3BF5">
              <w:t>2.5</w:t>
            </w:r>
          </w:p>
        </w:tc>
      </w:tr>
    </w:tbl>
    <w:p w14:paraId="6CA183D1" w14:textId="02B7CB1C" w:rsidR="00B50A10" w:rsidRDefault="00CD3BF5" w:rsidP="006D5875">
      <w:pPr>
        <w:pStyle w:val="ExhibitSource"/>
      </w:pPr>
      <w:r>
        <w:t>Source: Oxford Economics</w:t>
      </w:r>
    </w:p>
    <w:p w14:paraId="21293CA7" w14:textId="114606FF" w:rsidR="00B50A10" w:rsidRPr="00B50A10" w:rsidRDefault="00B50A10" w:rsidP="00B50A10">
      <w:pPr>
        <w:spacing w:after="160" w:line="259" w:lineRule="auto"/>
        <w:rPr>
          <w:i/>
          <w:iCs/>
          <w:color w:val="595959" w:themeColor="text1" w:themeTint="A6"/>
          <w:sz w:val="18"/>
        </w:rPr>
      </w:pPr>
      <w:r>
        <w:br w:type="page"/>
      </w:r>
    </w:p>
    <w:p w14:paraId="396E47E3" w14:textId="31604991" w:rsidR="006943B5" w:rsidRPr="0029291D" w:rsidRDefault="009E3E2C" w:rsidP="006D5875">
      <w:pPr>
        <w:pStyle w:val="Heading2"/>
      </w:pPr>
      <w:r w:rsidRPr="0029291D">
        <w:lastRenderedPageBreak/>
        <w:t>Key forecasts</w:t>
      </w:r>
    </w:p>
    <w:p w14:paraId="56C8A734" w14:textId="12EC578D" w:rsidR="009E3E2C" w:rsidRPr="0029291D" w:rsidRDefault="005926D6" w:rsidP="006D5875">
      <w:pPr>
        <w:pStyle w:val="ExhibitTitle"/>
      </w:pPr>
      <w:bookmarkStart w:id="5" w:name="_Ref117848239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CD797C">
        <w:instrText>SEQ TABLE</w:instrText>
      </w:r>
      <w:r w:rsidR="009E3E2C" w:rsidRPr="0029291D">
        <w:fldChar w:fldCharType="separate"/>
      </w:r>
      <w:r w:rsidR="00E815B7">
        <w:rPr>
          <w:noProof/>
        </w:rPr>
        <w:t>2</w:t>
      </w:r>
      <w:r w:rsidR="009E3E2C" w:rsidRPr="0029291D">
        <w:fldChar w:fldCharType="end"/>
      </w:r>
      <w:bookmarkEnd w:id="5"/>
      <w:r w:rsidR="009E3E2C" w:rsidRPr="0029291D">
        <w:t xml:space="preserve">: </w:t>
      </w:r>
      <w:r w:rsidR="00A826E9" w:rsidRPr="0029291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6A07B8" w:rsidRPr="006A07B8" w14:paraId="08238233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139CF9B0" w14:textId="77777777" w:rsidR="006A07B8" w:rsidRPr="006A07B8" w:rsidRDefault="006A07B8" w:rsidP="006A07B8">
            <w:pPr>
              <w:pStyle w:val="TableHeader"/>
              <w:jc w:val="center"/>
            </w:pPr>
            <w:bookmarkStart w:id="6" w:name="RANGE!E7:K23"/>
            <w:r w:rsidRPr="006A07B8">
              <w:t>(Annual percentage changes unless specified)</w:t>
            </w:r>
            <w:bookmarkEnd w:id="6"/>
          </w:p>
        </w:tc>
      </w:tr>
      <w:tr w:rsidR="006A07B8" w:rsidRPr="006A07B8" w14:paraId="64387DDE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554686EA" w14:textId="77777777" w:rsidR="006A07B8" w:rsidRPr="006A07B8" w:rsidRDefault="006A07B8" w:rsidP="006A07B8">
            <w:pPr>
              <w:pStyle w:val="TableHeader"/>
              <w:jc w:val="center"/>
            </w:pPr>
            <w:r w:rsidRPr="006A07B8">
              <w:t> </w:t>
            </w:r>
          </w:p>
        </w:tc>
        <w:tc>
          <w:tcPr>
            <w:tcW w:w="1080" w:type="dxa"/>
            <w:hideMark/>
          </w:tcPr>
          <w:p w14:paraId="0DB2952E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2023</w:t>
            </w:r>
          </w:p>
        </w:tc>
        <w:tc>
          <w:tcPr>
            <w:tcW w:w="1080" w:type="dxa"/>
            <w:hideMark/>
          </w:tcPr>
          <w:p w14:paraId="1711B4D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2024</w:t>
            </w:r>
          </w:p>
        </w:tc>
        <w:tc>
          <w:tcPr>
            <w:tcW w:w="1080" w:type="dxa"/>
            <w:hideMark/>
          </w:tcPr>
          <w:p w14:paraId="1D537F9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2025</w:t>
            </w:r>
          </w:p>
        </w:tc>
        <w:tc>
          <w:tcPr>
            <w:tcW w:w="1080" w:type="dxa"/>
            <w:hideMark/>
          </w:tcPr>
          <w:p w14:paraId="275365E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2026</w:t>
            </w:r>
          </w:p>
        </w:tc>
        <w:tc>
          <w:tcPr>
            <w:tcW w:w="1080" w:type="dxa"/>
            <w:hideMark/>
          </w:tcPr>
          <w:p w14:paraId="45792DC7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2027</w:t>
            </w:r>
          </w:p>
        </w:tc>
        <w:tc>
          <w:tcPr>
            <w:tcW w:w="1080" w:type="dxa"/>
            <w:hideMark/>
          </w:tcPr>
          <w:p w14:paraId="54DE037C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2028</w:t>
            </w:r>
          </w:p>
        </w:tc>
      </w:tr>
      <w:tr w:rsidR="00C10F7B" w:rsidRPr="006A07B8" w14:paraId="07464B31" w14:textId="77777777" w:rsidTr="006A07B8">
        <w:tc>
          <w:tcPr>
            <w:tcW w:w="3800" w:type="dxa"/>
            <w:hideMark/>
          </w:tcPr>
          <w:p w14:paraId="664194F9" w14:textId="77777777" w:rsidR="006A07B8" w:rsidRPr="006A07B8" w:rsidRDefault="006A07B8" w:rsidP="006A07B8">
            <w:pPr>
              <w:pStyle w:val="TableData"/>
            </w:pPr>
            <w:r w:rsidRPr="006A07B8">
              <w:t>GDP</w:t>
            </w:r>
          </w:p>
        </w:tc>
        <w:tc>
          <w:tcPr>
            <w:tcW w:w="1080" w:type="dxa"/>
            <w:hideMark/>
          </w:tcPr>
          <w:p w14:paraId="7CFD00C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0.4</w:t>
            </w:r>
          </w:p>
        </w:tc>
        <w:tc>
          <w:tcPr>
            <w:tcW w:w="1080" w:type="dxa"/>
            <w:hideMark/>
          </w:tcPr>
          <w:p w14:paraId="1114AB5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</w:t>
            </w:r>
          </w:p>
        </w:tc>
        <w:tc>
          <w:tcPr>
            <w:tcW w:w="1080" w:type="dxa"/>
            <w:hideMark/>
          </w:tcPr>
          <w:p w14:paraId="60FDED9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1080" w:type="dxa"/>
            <w:hideMark/>
          </w:tcPr>
          <w:p w14:paraId="089185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1080" w:type="dxa"/>
            <w:hideMark/>
          </w:tcPr>
          <w:p w14:paraId="51A9A4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1080" w:type="dxa"/>
            <w:hideMark/>
          </w:tcPr>
          <w:p w14:paraId="74233F7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29E1FD13" w14:textId="77777777" w:rsidTr="006A07B8">
        <w:tc>
          <w:tcPr>
            <w:tcW w:w="3800" w:type="dxa"/>
            <w:hideMark/>
          </w:tcPr>
          <w:p w14:paraId="2EBF48A1" w14:textId="77777777" w:rsidR="006A07B8" w:rsidRPr="006A07B8" w:rsidRDefault="006A07B8" w:rsidP="006A07B8">
            <w:pPr>
              <w:pStyle w:val="TableData"/>
            </w:pPr>
            <w:r w:rsidRPr="006A07B8">
              <w:t xml:space="preserve">   Private consumption</w:t>
            </w:r>
          </w:p>
        </w:tc>
        <w:tc>
          <w:tcPr>
            <w:tcW w:w="1080" w:type="dxa"/>
            <w:hideMark/>
          </w:tcPr>
          <w:p w14:paraId="7B521A4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0.5</w:t>
            </w:r>
          </w:p>
        </w:tc>
        <w:tc>
          <w:tcPr>
            <w:tcW w:w="1080" w:type="dxa"/>
            <w:hideMark/>
          </w:tcPr>
          <w:p w14:paraId="17C830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0.6</w:t>
            </w:r>
          </w:p>
        </w:tc>
        <w:tc>
          <w:tcPr>
            <w:tcW w:w="1080" w:type="dxa"/>
            <w:hideMark/>
          </w:tcPr>
          <w:p w14:paraId="75E7429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43F2E16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57BE86D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1080" w:type="dxa"/>
            <w:hideMark/>
          </w:tcPr>
          <w:p w14:paraId="434785B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69A38D15" w14:textId="77777777" w:rsidTr="006A07B8">
        <w:tc>
          <w:tcPr>
            <w:tcW w:w="3800" w:type="dxa"/>
            <w:hideMark/>
          </w:tcPr>
          <w:p w14:paraId="5DB686D6" w14:textId="77777777" w:rsidR="006A07B8" w:rsidRPr="006A07B8" w:rsidRDefault="006A07B8" w:rsidP="006A07B8">
            <w:pPr>
              <w:pStyle w:val="TableData"/>
            </w:pPr>
            <w:r w:rsidRPr="006A07B8">
              <w:t xml:space="preserve">   Fixed investment</w:t>
            </w:r>
          </w:p>
        </w:tc>
        <w:tc>
          <w:tcPr>
            <w:tcW w:w="1080" w:type="dxa"/>
            <w:hideMark/>
          </w:tcPr>
          <w:p w14:paraId="3E5F9D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0.3</w:t>
            </w:r>
          </w:p>
        </w:tc>
        <w:tc>
          <w:tcPr>
            <w:tcW w:w="1080" w:type="dxa"/>
            <w:hideMark/>
          </w:tcPr>
          <w:p w14:paraId="7534B38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1.5</w:t>
            </w:r>
          </w:p>
        </w:tc>
        <w:tc>
          <w:tcPr>
            <w:tcW w:w="1080" w:type="dxa"/>
            <w:hideMark/>
          </w:tcPr>
          <w:p w14:paraId="01D94DB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1.9</w:t>
            </w:r>
          </w:p>
        </w:tc>
        <w:tc>
          <w:tcPr>
            <w:tcW w:w="1080" w:type="dxa"/>
            <w:hideMark/>
          </w:tcPr>
          <w:p w14:paraId="08882EF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6B7DA0E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4D91B39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2.0</w:t>
            </w:r>
          </w:p>
        </w:tc>
      </w:tr>
      <w:tr w:rsidR="00C10F7B" w:rsidRPr="006A07B8" w14:paraId="6F57F6A3" w14:textId="77777777" w:rsidTr="006A07B8">
        <w:tc>
          <w:tcPr>
            <w:tcW w:w="3800" w:type="dxa"/>
            <w:hideMark/>
          </w:tcPr>
          <w:p w14:paraId="426847AE" w14:textId="77777777" w:rsidR="006A07B8" w:rsidRPr="006A07B8" w:rsidRDefault="006A07B8" w:rsidP="006A07B8">
            <w:pPr>
              <w:pStyle w:val="TableData"/>
            </w:pPr>
            <w:r w:rsidRPr="006A07B8">
              <w:t xml:space="preserve">   Government consumption</w:t>
            </w:r>
          </w:p>
        </w:tc>
        <w:tc>
          <w:tcPr>
            <w:tcW w:w="1080" w:type="dxa"/>
            <w:hideMark/>
          </w:tcPr>
          <w:p w14:paraId="3592AB0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56B772E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3.0</w:t>
            </w:r>
          </w:p>
        </w:tc>
        <w:tc>
          <w:tcPr>
            <w:tcW w:w="1080" w:type="dxa"/>
            <w:hideMark/>
          </w:tcPr>
          <w:p w14:paraId="56BFAF1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1.8</w:t>
            </w:r>
          </w:p>
        </w:tc>
        <w:tc>
          <w:tcPr>
            <w:tcW w:w="1080" w:type="dxa"/>
            <w:hideMark/>
          </w:tcPr>
          <w:p w14:paraId="12AD78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1.8</w:t>
            </w:r>
          </w:p>
        </w:tc>
        <w:tc>
          <w:tcPr>
            <w:tcW w:w="1080" w:type="dxa"/>
            <w:hideMark/>
          </w:tcPr>
          <w:p w14:paraId="23F76A1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65AE6B5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6C3D2346" w14:textId="77777777" w:rsidTr="006A07B8">
        <w:tc>
          <w:tcPr>
            <w:tcW w:w="3800" w:type="dxa"/>
            <w:hideMark/>
          </w:tcPr>
          <w:p w14:paraId="1C9DC0DB" w14:textId="77777777" w:rsidR="006A07B8" w:rsidRPr="006A07B8" w:rsidRDefault="006A07B8" w:rsidP="006A07B8">
            <w:pPr>
              <w:pStyle w:val="TableData"/>
            </w:pPr>
            <w:r w:rsidRPr="006A07B8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6AFC4BE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-0.4</w:t>
            </w:r>
          </w:p>
        </w:tc>
        <w:tc>
          <w:tcPr>
            <w:tcW w:w="1080" w:type="dxa"/>
            <w:hideMark/>
          </w:tcPr>
          <w:p w14:paraId="6BF9B0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64E374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04E72F4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1080" w:type="dxa"/>
            <w:hideMark/>
          </w:tcPr>
          <w:p w14:paraId="340C63A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1080" w:type="dxa"/>
            <w:hideMark/>
          </w:tcPr>
          <w:p w14:paraId="5A5790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</w:tr>
      <w:tr w:rsidR="00C10F7B" w:rsidRPr="006A07B8" w14:paraId="5E21CD02" w14:textId="77777777" w:rsidTr="006A07B8">
        <w:tc>
          <w:tcPr>
            <w:tcW w:w="3800" w:type="dxa"/>
            <w:hideMark/>
          </w:tcPr>
          <w:p w14:paraId="007F2041" w14:textId="77777777" w:rsidR="006A07B8" w:rsidRPr="006A07B8" w:rsidRDefault="006A07B8" w:rsidP="006A07B8">
            <w:pPr>
              <w:pStyle w:val="TableData"/>
            </w:pPr>
            <w:r w:rsidRPr="006A07B8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8051F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67A0D7A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1080" w:type="dxa"/>
            <w:hideMark/>
          </w:tcPr>
          <w:p w14:paraId="207F110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</w:t>
            </w:r>
          </w:p>
        </w:tc>
        <w:tc>
          <w:tcPr>
            <w:tcW w:w="1080" w:type="dxa"/>
            <w:hideMark/>
          </w:tcPr>
          <w:p w14:paraId="45BC2CF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-0.4</w:t>
            </w:r>
          </w:p>
        </w:tc>
        <w:tc>
          <w:tcPr>
            <w:tcW w:w="1080" w:type="dxa"/>
            <w:hideMark/>
          </w:tcPr>
          <w:p w14:paraId="5F1655F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</w:t>
            </w:r>
          </w:p>
        </w:tc>
        <w:tc>
          <w:tcPr>
            <w:tcW w:w="1080" w:type="dxa"/>
            <w:hideMark/>
          </w:tcPr>
          <w:p w14:paraId="76EC31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</w:tr>
      <w:tr w:rsidR="00C10F7B" w:rsidRPr="006A07B8" w14:paraId="22D3F0D7" w14:textId="77777777" w:rsidTr="006A07B8">
        <w:tc>
          <w:tcPr>
            <w:tcW w:w="3800" w:type="dxa"/>
            <w:hideMark/>
          </w:tcPr>
          <w:p w14:paraId="51C29C1E" w14:textId="77777777" w:rsidR="006A07B8" w:rsidRPr="006A07B8" w:rsidRDefault="006A07B8" w:rsidP="006A07B8">
            <w:pPr>
              <w:pStyle w:val="TableData"/>
            </w:pPr>
            <w:r w:rsidRPr="006A07B8">
              <w:t>Industrial production</w:t>
            </w:r>
          </w:p>
        </w:tc>
        <w:tc>
          <w:tcPr>
            <w:tcW w:w="1080" w:type="dxa"/>
            <w:hideMark/>
          </w:tcPr>
          <w:p w14:paraId="31EC154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-0.8</w:t>
            </w:r>
          </w:p>
        </w:tc>
        <w:tc>
          <w:tcPr>
            <w:tcW w:w="1080" w:type="dxa"/>
            <w:hideMark/>
          </w:tcPr>
          <w:p w14:paraId="48F9DBC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3470381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0.3</w:t>
            </w:r>
          </w:p>
        </w:tc>
        <w:tc>
          <w:tcPr>
            <w:tcW w:w="1080" w:type="dxa"/>
            <w:hideMark/>
          </w:tcPr>
          <w:p w14:paraId="5025381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-0.3</w:t>
            </w:r>
          </w:p>
        </w:tc>
        <w:tc>
          <w:tcPr>
            <w:tcW w:w="1080" w:type="dxa"/>
            <w:hideMark/>
          </w:tcPr>
          <w:p w14:paraId="3EE6248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1080" w:type="dxa"/>
            <w:hideMark/>
          </w:tcPr>
          <w:p w14:paraId="1E14E64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</w:tr>
      <w:tr w:rsidR="00C10F7B" w:rsidRPr="006A07B8" w14:paraId="348E4D46" w14:textId="77777777" w:rsidTr="006A07B8">
        <w:tc>
          <w:tcPr>
            <w:tcW w:w="3800" w:type="dxa"/>
            <w:hideMark/>
          </w:tcPr>
          <w:p w14:paraId="37CB2BEB" w14:textId="77777777" w:rsidR="006A07B8" w:rsidRPr="006A07B8" w:rsidRDefault="006A07B8" w:rsidP="006A07B8">
            <w:pPr>
              <w:pStyle w:val="TableData"/>
            </w:pPr>
            <w:r w:rsidRPr="006A07B8">
              <w:t>Consumer prices</w:t>
            </w:r>
          </w:p>
        </w:tc>
        <w:tc>
          <w:tcPr>
            <w:tcW w:w="1080" w:type="dxa"/>
            <w:hideMark/>
          </w:tcPr>
          <w:p w14:paraId="0860989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7.3</w:t>
            </w:r>
          </w:p>
        </w:tc>
        <w:tc>
          <w:tcPr>
            <w:tcW w:w="1080" w:type="dxa"/>
            <w:hideMark/>
          </w:tcPr>
          <w:p w14:paraId="7CCB62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2.5</w:t>
            </w:r>
          </w:p>
        </w:tc>
        <w:tc>
          <w:tcPr>
            <w:tcW w:w="1080" w:type="dxa"/>
            <w:hideMark/>
          </w:tcPr>
          <w:p w14:paraId="217C79B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1080" w:type="dxa"/>
            <w:hideMark/>
          </w:tcPr>
          <w:p w14:paraId="3F562CE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6806A34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2.5</w:t>
            </w:r>
          </w:p>
        </w:tc>
        <w:tc>
          <w:tcPr>
            <w:tcW w:w="1080" w:type="dxa"/>
            <w:hideMark/>
          </w:tcPr>
          <w:p w14:paraId="61B33F3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2.1</w:t>
            </w:r>
          </w:p>
        </w:tc>
      </w:tr>
      <w:tr w:rsidR="00C10F7B" w:rsidRPr="006A07B8" w14:paraId="6E7A5F49" w14:textId="77777777" w:rsidTr="006A07B8">
        <w:tc>
          <w:tcPr>
            <w:tcW w:w="3800" w:type="dxa"/>
            <w:hideMark/>
          </w:tcPr>
          <w:p w14:paraId="523733CC" w14:textId="77777777" w:rsidR="006A07B8" w:rsidRPr="006A07B8" w:rsidRDefault="006A07B8" w:rsidP="006A07B8">
            <w:pPr>
              <w:pStyle w:val="TableData"/>
            </w:pPr>
            <w:r w:rsidRPr="006A07B8">
              <w:t>Unemployment rate (%)</w:t>
            </w:r>
          </w:p>
        </w:tc>
        <w:tc>
          <w:tcPr>
            <w:tcW w:w="1080" w:type="dxa"/>
            <w:hideMark/>
          </w:tcPr>
          <w:p w14:paraId="2ACAE9E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4.1</w:t>
            </w:r>
          </w:p>
        </w:tc>
        <w:tc>
          <w:tcPr>
            <w:tcW w:w="1080" w:type="dxa"/>
            <w:hideMark/>
          </w:tcPr>
          <w:p w14:paraId="457B559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4.3</w:t>
            </w:r>
          </w:p>
        </w:tc>
        <w:tc>
          <w:tcPr>
            <w:tcW w:w="1080" w:type="dxa"/>
            <w:hideMark/>
          </w:tcPr>
          <w:p w14:paraId="278FA7E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</w:t>
            </w:r>
          </w:p>
        </w:tc>
        <w:tc>
          <w:tcPr>
            <w:tcW w:w="1080" w:type="dxa"/>
            <w:hideMark/>
          </w:tcPr>
          <w:p w14:paraId="4D28E9D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4.9</w:t>
            </w:r>
          </w:p>
        </w:tc>
        <w:tc>
          <w:tcPr>
            <w:tcW w:w="1080" w:type="dxa"/>
            <w:hideMark/>
          </w:tcPr>
          <w:p w14:paraId="359EA07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4.8</w:t>
            </w:r>
          </w:p>
        </w:tc>
        <w:tc>
          <w:tcPr>
            <w:tcW w:w="1080" w:type="dxa"/>
            <w:hideMark/>
          </w:tcPr>
          <w:p w14:paraId="217DB44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</w:t>
            </w:r>
          </w:p>
        </w:tc>
      </w:tr>
      <w:tr w:rsidR="00C10F7B" w:rsidRPr="006A07B8" w14:paraId="4BD7D8E3" w14:textId="77777777" w:rsidTr="006A07B8">
        <w:tc>
          <w:tcPr>
            <w:tcW w:w="3800" w:type="dxa"/>
            <w:hideMark/>
          </w:tcPr>
          <w:p w14:paraId="67A65CA4" w14:textId="77777777" w:rsidR="006A07B8" w:rsidRPr="006A07B8" w:rsidRDefault="006A07B8" w:rsidP="006A07B8">
            <w:pPr>
              <w:pStyle w:val="TableData"/>
            </w:pPr>
            <w:r w:rsidRPr="006A07B8">
              <w:t>Current a/c balance (% of GDP)</w:t>
            </w:r>
          </w:p>
        </w:tc>
        <w:tc>
          <w:tcPr>
            <w:tcW w:w="1080" w:type="dxa"/>
            <w:hideMark/>
          </w:tcPr>
          <w:p w14:paraId="743CF9C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-3.5</w:t>
            </w:r>
          </w:p>
        </w:tc>
        <w:tc>
          <w:tcPr>
            <w:tcW w:w="1080" w:type="dxa"/>
            <w:hideMark/>
          </w:tcPr>
          <w:p w14:paraId="624777A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-2.7</w:t>
            </w:r>
          </w:p>
        </w:tc>
        <w:tc>
          <w:tcPr>
            <w:tcW w:w="1080" w:type="dxa"/>
            <w:hideMark/>
          </w:tcPr>
          <w:p w14:paraId="6AC6F1C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-3.3</w:t>
            </w:r>
          </w:p>
        </w:tc>
        <w:tc>
          <w:tcPr>
            <w:tcW w:w="1080" w:type="dxa"/>
            <w:hideMark/>
          </w:tcPr>
          <w:p w14:paraId="6D372A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-3.0</w:t>
            </w:r>
          </w:p>
        </w:tc>
        <w:tc>
          <w:tcPr>
            <w:tcW w:w="1080" w:type="dxa"/>
            <w:hideMark/>
          </w:tcPr>
          <w:p w14:paraId="78541F6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-2.8</w:t>
            </w:r>
          </w:p>
        </w:tc>
        <w:tc>
          <w:tcPr>
            <w:tcW w:w="1080" w:type="dxa"/>
            <w:hideMark/>
          </w:tcPr>
          <w:p w14:paraId="4E4518D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-2.7</w:t>
            </w:r>
          </w:p>
        </w:tc>
      </w:tr>
      <w:tr w:rsidR="00C10F7B" w:rsidRPr="006A07B8" w14:paraId="6F6694A9" w14:textId="77777777" w:rsidTr="006A07B8">
        <w:tc>
          <w:tcPr>
            <w:tcW w:w="3800" w:type="dxa"/>
            <w:hideMark/>
          </w:tcPr>
          <w:p w14:paraId="32A846F2" w14:textId="77777777" w:rsidR="006A07B8" w:rsidRPr="006A07B8" w:rsidRDefault="006A07B8" w:rsidP="006A07B8">
            <w:pPr>
              <w:pStyle w:val="TableData"/>
            </w:pPr>
            <w:r w:rsidRPr="006A07B8">
              <w:t>Government balance (% of GDP)</w:t>
            </w:r>
          </w:p>
        </w:tc>
        <w:tc>
          <w:tcPr>
            <w:tcW w:w="1080" w:type="dxa"/>
            <w:hideMark/>
          </w:tcPr>
          <w:p w14:paraId="7CB67A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5.2</w:t>
            </w:r>
          </w:p>
        </w:tc>
        <w:tc>
          <w:tcPr>
            <w:tcW w:w="1080" w:type="dxa"/>
            <w:hideMark/>
          </w:tcPr>
          <w:p w14:paraId="7F871A8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5.1</w:t>
            </w:r>
          </w:p>
        </w:tc>
        <w:tc>
          <w:tcPr>
            <w:tcW w:w="1080" w:type="dxa"/>
            <w:hideMark/>
          </w:tcPr>
          <w:p w14:paraId="7D11A18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</w:t>
            </w:r>
          </w:p>
        </w:tc>
        <w:tc>
          <w:tcPr>
            <w:tcW w:w="1080" w:type="dxa"/>
            <w:hideMark/>
          </w:tcPr>
          <w:p w14:paraId="286FAFC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3.6</w:t>
            </w:r>
          </w:p>
        </w:tc>
        <w:tc>
          <w:tcPr>
            <w:tcW w:w="1080" w:type="dxa"/>
            <w:hideMark/>
          </w:tcPr>
          <w:p w14:paraId="5FB86F5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41943FF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2.6</w:t>
            </w:r>
          </w:p>
        </w:tc>
      </w:tr>
      <w:tr w:rsidR="00C10F7B" w:rsidRPr="006A07B8" w14:paraId="0C410AB8" w14:textId="77777777" w:rsidTr="006A07B8">
        <w:tc>
          <w:tcPr>
            <w:tcW w:w="3800" w:type="dxa"/>
            <w:hideMark/>
          </w:tcPr>
          <w:p w14:paraId="4D61FE7F" w14:textId="77777777" w:rsidR="006A07B8" w:rsidRPr="006A07B8" w:rsidRDefault="006A07B8" w:rsidP="006A07B8">
            <w:pPr>
              <w:pStyle w:val="TableData"/>
            </w:pPr>
            <w:r w:rsidRPr="006A07B8">
              <w:t>Central bank policy rate (%, EOP)</w:t>
            </w:r>
          </w:p>
        </w:tc>
        <w:tc>
          <w:tcPr>
            <w:tcW w:w="1080" w:type="dxa"/>
            <w:hideMark/>
          </w:tcPr>
          <w:p w14:paraId="436D259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5.25</w:t>
            </w:r>
          </w:p>
        </w:tc>
        <w:tc>
          <w:tcPr>
            <w:tcW w:w="1080" w:type="dxa"/>
            <w:hideMark/>
          </w:tcPr>
          <w:p w14:paraId="4D4777A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4.75</w:t>
            </w:r>
          </w:p>
        </w:tc>
        <w:tc>
          <w:tcPr>
            <w:tcW w:w="1080" w:type="dxa"/>
            <w:hideMark/>
          </w:tcPr>
          <w:p w14:paraId="49C545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1080" w:type="dxa"/>
            <w:hideMark/>
          </w:tcPr>
          <w:p w14:paraId="300E4CF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  <w:tc>
          <w:tcPr>
            <w:tcW w:w="1080" w:type="dxa"/>
            <w:hideMark/>
          </w:tcPr>
          <w:p w14:paraId="2FAC9BF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3.00</w:t>
            </w:r>
          </w:p>
        </w:tc>
        <w:tc>
          <w:tcPr>
            <w:tcW w:w="1080" w:type="dxa"/>
            <w:hideMark/>
          </w:tcPr>
          <w:p w14:paraId="0BE9327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2.75</w:t>
            </w:r>
          </w:p>
        </w:tc>
      </w:tr>
      <w:tr w:rsidR="00C10F7B" w:rsidRPr="006A07B8" w14:paraId="407D5986" w14:textId="77777777" w:rsidTr="006A07B8">
        <w:tc>
          <w:tcPr>
            <w:tcW w:w="3800" w:type="dxa"/>
            <w:hideMark/>
          </w:tcPr>
          <w:p w14:paraId="3644FD60" w14:textId="77777777" w:rsidR="006A07B8" w:rsidRPr="006A07B8" w:rsidRDefault="006A07B8" w:rsidP="006A07B8">
            <w:pPr>
              <w:pStyle w:val="TableData"/>
            </w:pPr>
            <w:r w:rsidRPr="006A07B8">
              <w:t>10yr govt. bond yield (%, EOP)</w:t>
            </w:r>
          </w:p>
        </w:tc>
        <w:tc>
          <w:tcPr>
            <w:tcW w:w="1080" w:type="dxa"/>
            <w:hideMark/>
          </w:tcPr>
          <w:p w14:paraId="0FB91F2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3.54</w:t>
            </w:r>
          </w:p>
        </w:tc>
        <w:tc>
          <w:tcPr>
            <w:tcW w:w="1080" w:type="dxa"/>
            <w:hideMark/>
          </w:tcPr>
          <w:p w14:paraId="4BEBBA8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4.57</w:t>
            </w:r>
          </w:p>
        </w:tc>
        <w:tc>
          <w:tcPr>
            <w:tcW w:w="1080" w:type="dxa"/>
            <w:hideMark/>
          </w:tcPr>
          <w:p w14:paraId="2D5FDE2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1080" w:type="dxa"/>
            <w:hideMark/>
          </w:tcPr>
          <w:p w14:paraId="51DB5E5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  <w:tc>
          <w:tcPr>
            <w:tcW w:w="1080" w:type="dxa"/>
            <w:hideMark/>
          </w:tcPr>
          <w:p w14:paraId="67BEB1A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3.77</w:t>
            </w:r>
          </w:p>
        </w:tc>
        <w:tc>
          <w:tcPr>
            <w:tcW w:w="1080" w:type="dxa"/>
            <w:hideMark/>
          </w:tcPr>
          <w:p w14:paraId="19B143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3.47</w:t>
            </w:r>
          </w:p>
        </w:tc>
      </w:tr>
      <w:tr w:rsidR="00C10F7B" w:rsidRPr="006A07B8" w14:paraId="6FD39422" w14:textId="77777777" w:rsidTr="006A07B8">
        <w:tc>
          <w:tcPr>
            <w:tcW w:w="3800" w:type="dxa"/>
            <w:hideMark/>
          </w:tcPr>
          <w:p w14:paraId="23E04D30" w14:textId="77777777" w:rsidR="006A07B8" w:rsidRPr="006A07B8" w:rsidRDefault="006A07B8" w:rsidP="006A07B8">
            <w:pPr>
              <w:pStyle w:val="TableData"/>
            </w:pPr>
            <w:r w:rsidRPr="006A07B8">
              <w:t>Exchange rate (US$ per £, EOP)</w:t>
            </w:r>
          </w:p>
        </w:tc>
        <w:tc>
          <w:tcPr>
            <w:tcW w:w="1080" w:type="dxa"/>
            <w:hideMark/>
          </w:tcPr>
          <w:p w14:paraId="6EFDE64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1.27</w:t>
            </w:r>
          </w:p>
        </w:tc>
        <w:tc>
          <w:tcPr>
            <w:tcW w:w="1080" w:type="dxa"/>
            <w:hideMark/>
          </w:tcPr>
          <w:p w14:paraId="1D791D3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1.25</w:t>
            </w:r>
          </w:p>
        </w:tc>
        <w:tc>
          <w:tcPr>
            <w:tcW w:w="1080" w:type="dxa"/>
            <w:hideMark/>
          </w:tcPr>
          <w:p w14:paraId="4A61DF8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1080" w:type="dxa"/>
            <w:hideMark/>
          </w:tcPr>
          <w:p w14:paraId="27C837A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1080" w:type="dxa"/>
            <w:hideMark/>
          </w:tcPr>
          <w:p w14:paraId="470AADD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1080" w:type="dxa"/>
            <w:hideMark/>
          </w:tcPr>
          <w:p w14:paraId="7FBC249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</w:tr>
      <w:tr w:rsidR="00C10F7B" w:rsidRPr="006A07B8" w14:paraId="4DAE4361" w14:textId="77777777" w:rsidTr="006A07B8">
        <w:tc>
          <w:tcPr>
            <w:tcW w:w="3800" w:type="dxa"/>
            <w:hideMark/>
          </w:tcPr>
          <w:p w14:paraId="22E6C4E1" w14:textId="77777777" w:rsidR="006A07B8" w:rsidRPr="006A07B8" w:rsidRDefault="006A07B8" w:rsidP="006A07B8">
            <w:pPr>
              <w:pStyle w:val="TableData"/>
            </w:pPr>
            <w:r w:rsidRPr="006A07B8">
              <w:t>Exchange rate (euro per £, EOP)</w:t>
            </w:r>
          </w:p>
        </w:tc>
        <w:tc>
          <w:tcPr>
            <w:tcW w:w="1080" w:type="dxa"/>
            <w:hideMark/>
          </w:tcPr>
          <w:p w14:paraId="0A1BAE3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62F6B8C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1.21</w:t>
            </w:r>
          </w:p>
        </w:tc>
        <w:tc>
          <w:tcPr>
            <w:tcW w:w="1080" w:type="dxa"/>
            <w:hideMark/>
          </w:tcPr>
          <w:p w14:paraId="2E1BE43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7F0DF83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55F8AD6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4021044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</w:tr>
    </w:tbl>
    <w:p w14:paraId="39182C71" w14:textId="5A8E246A" w:rsidR="00C24709" w:rsidRPr="0029291D" w:rsidRDefault="004C5CFE" w:rsidP="006D5875">
      <w:pPr>
        <w:pStyle w:val="ExhibitSource"/>
      </w:pPr>
      <w:r>
        <w:t>Source: Oxford Economics</w:t>
      </w:r>
    </w:p>
    <w:p w14:paraId="7C76824B" w14:textId="32ED43CB" w:rsidR="009E3E2C" w:rsidRPr="0029291D" w:rsidRDefault="005926D6" w:rsidP="006D5875">
      <w:pPr>
        <w:pStyle w:val="ExhibitTitle"/>
      </w:pPr>
      <w:bookmarkStart w:id="7" w:name="_Ref117848240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CD797C">
        <w:instrText>SEQ TABLE</w:instrText>
      </w:r>
      <w:r w:rsidR="009E3E2C" w:rsidRPr="0029291D">
        <w:fldChar w:fldCharType="separate"/>
      </w:r>
      <w:r w:rsidR="00E815B7">
        <w:rPr>
          <w:noProof/>
        </w:rPr>
        <w:t>3</w:t>
      </w:r>
      <w:r w:rsidR="009E3E2C" w:rsidRPr="0029291D">
        <w:fldChar w:fldCharType="end"/>
      </w:r>
      <w:bookmarkEnd w:id="7"/>
      <w:r w:rsidR="009E3E2C" w:rsidRPr="0029291D">
        <w:t xml:space="preserve">: </w:t>
      </w:r>
      <w:r w:rsidR="00A826E9" w:rsidRPr="0029291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6A07B8" w:rsidRPr="006A07B8" w14:paraId="00C7138B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ACB74C0" w14:textId="77777777" w:rsidR="006A07B8" w:rsidRPr="006A07B8" w:rsidRDefault="006A07B8" w:rsidP="006A07B8">
            <w:pPr>
              <w:pStyle w:val="TableHeader"/>
              <w:jc w:val="center"/>
            </w:pPr>
            <w:bookmarkStart w:id="8" w:name="RANGE!E7:M14"/>
            <w:r w:rsidRPr="006A07B8">
              <w:t> </w:t>
            </w:r>
            <w:bookmarkEnd w:id="8"/>
          </w:p>
        </w:tc>
        <w:tc>
          <w:tcPr>
            <w:tcW w:w="860" w:type="dxa"/>
            <w:hideMark/>
          </w:tcPr>
          <w:p w14:paraId="5A4AB0A2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2025</w:t>
            </w:r>
          </w:p>
        </w:tc>
        <w:tc>
          <w:tcPr>
            <w:tcW w:w="860" w:type="dxa"/>
            <w:hideMark/>
          </w:tcPr>
          <w:p w14:paraId="7E670A3E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5200F31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097AC241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457AE59F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2026</w:t>
            </w:r>
          </w:p>
        </w:tc>
        <w:tc>
          <w:tcPr>
            <w:tcW w:w="860" w:type="dxa"/>
            <w:hideMark/>
          </w:tcPr>
          <w:p w14:paraId="16C7CC79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09FBEAEB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206FEC40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</w:tr>
      <w:tr w:rsidR="006A07B8" w:rsidRPr="006A07B8" w14:paraId="64D21555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0456920" w14:textId="77777777" w:rsidR="006A07B8" w:rsidRPr="006A07B8" w:rsidRDefault="006A07B8" w:rsidP="006A07B8">
            <w:pPr>
              <w:pStyle w:val="TableHeader"/>
              <w:jc w:val="center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31DEE23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Q1</w:t>
            </w:r>
          </w:p>
        </w:tc>
        <w:tc>
          <w:tcPr>
            <w:tcW w:w="860" w:type="dxa"/>
            <w:hideMark/>
          </w:tcPr>
          <w:p w14:paraId="4E994B72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Q2</w:t>
            </w:r>
          </w:p>
        </w:tc>
        <w:tc>
          <w:tcPr>
            <w:tcW w:w="860" w:type="dxa"/>
            <w:hideMark/>
          </w:tcPr>
          <w:p w14:paraId="69F02ABB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Q3</w:t>
            </w:r>
          </w:p>
        </w:tc>
        <w:tc>
          <w:tcPr>
            <w:tcW w:w="860" w:type="dxa"/>
            <w:hideMark/>
          </w:tcPr>
          <w:p w14:paraId="3DA42B5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Q4</w:t>
            </w:r>
          </w:p>
        </w:tc>
        <w:tc>
          <w:tcPr>
            <w:tcW w:w="860" w:type="dxa"/>
            <w:hideMark/>
          </w:tcPr>
          <w:p w14:paraId="5E206A0C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Q1</w:t>
            </w:r>
          </w:p>
        </w:tc>
        <w:tc>
          <w:tcPr>
            <w:tcW w:w="860" w:type="dxa"/>
            <w:hideMark/>
          </w:tcPr>
          <w:p w14:paraId="1C91315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Q2</w:t>
            </w:r>
          </w:p>
        </w:tc>
        <w:tc>
          <w:tcPr>
            <w:tcW w:w="860" w:type="dxa"/>
            <w:hideMark/>
          </w:tcPr>
          <w:p w14:paraId="091EAE6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Q3</w:t>
            </w:r>
          </w:p>
        </w:tc>
        <w:tc>
          <w:tcPr>
            <w:tcW w:w="860" w:type="dxa"/>
            <w:hideMark/>
          </w:tcPr>
          <w:p w14:paraId="79163A93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Q4</w:t>
            </w:r>
          </w:p>
        </w:tc>
      </w:tr>
      <w:tr w:rsidR="00C10F7B" w:rsidRPr="006A07B8" w14:paraId="336EB416" w14:textId="77777777" w:rsidTr="006A07B8">
        <w:tc>
          <w:tcPr>
            <w:tcW w:w="2840" w:type="dxa"/>
            <w:hideMark/>
          </w:tcPr>
          <w:p w14:paraId="6A894880" w14:textId="77777777" w:rsidR="006A07B8" w:rsidRPr="006A07B8" w:rsidRDefault="006A07B8" w:rsidP="006A07B8">
            <w:pPr>
              <w:pStyle w:val="TableData"/>
            </w:pPr>
            <w:r w:rsidRPr="006A07B8">
              <w:t>GDP (% year)</w:t>
            </w:r>
          </w:p>
        </w:tc>
        <w:tc>
          <w:tcPr>
            <w:tcW w:w="860" w:type="dxa"/>
            <w:hideMark/>
          </w:tcPr>
          <w:p w14:paraId="2FAF428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860" w:type="dxa"/>
            <w:hideMark/>
          </w:tcPr>
          <w:p w14:paraId="7198CBD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860" w:type="dxa"/>
            <w:hideMark/>
          </w:tcPr>
          <w:p w14:paraId="0DD13F9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860" w:type="dxa"/>
            <w:hideMark/>
          </w:tcPr>
          <w:p w14:paraId="2F8246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  <w:tc>
          <w:tcPr>
            <w:tcW w:w="860" w:type="dxa"/>
            <w:hideMark/>
          </w:tcPr>
          <w:p w14:paraId="33DA356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860" w:type="dxa"/>
            <w:hideMark/>
          </w:tcPr>
          <w:p w14:paraId="553F1BD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860" w:type="dxa"/>
            <w:hideMark/>
          </w:tcPr>
          <w:p w14:paraId="711AD64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860" w:type="dxa"/>
            <w:hideMark/>
          </w:tcPr>
          <w:p w14:paraId="2D9B21D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</w:tr>
      <w:tr w:rsidR="00C10F7B" w:rsidRPr="006A07B8" w14:paraId="55FDFA3D" w14:textId="77777777" w:rsidTr="006A07B8">
        <w:tc>
          <w:tcPr>
            <w:tcW w:w="2840" w:type="dxa"/>
            <w:hideMark/>
          </w:tcPr>
          <w:p w14:paraId="38FF8E8D" w14:textId="77777777" w:rsidR="006A07B8" w:rsidRPr="006A07B8" w:rsidRDefault="006A07B8" w:rsidP="006A07B8">
            <w:pPr>
              <w:pStyle w:val="TableData"/>
            </w:pPr>
            <w:r w:rsidRPr="006A07B8">
              <w:t>CPI inflation (% year)</w:t>
            </w:r>
          </w:p>
        </w:tc>
        <w:tc>
          <w:tcPr>
            <w:tcW w:w="860" w:type="dxa"/>
            <w:hideMark/>
          </w:tcPr>
          <w:p w14:paraId="3F0C99E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2.8</w:t>
            </w:r>
          </w:p>
        </w:tc>
        <w:tc>
          <w:tcPr>
            <w:tcW w:w="860" w:type="dxa"/>
            <w:hideMark/>
          </w:tcPr>
          <w:p w14:paraId="6179153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860" w:type="dxa"/>
            <w:hideMark/>
          </w:tcPr>
          <w:p w14:paraId="7D30118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3.9</w:t>
            </w:r>
          </w:p>
        </w:tc>
        <w:tc>
          <w:tcPr>
            <w:tcW w:w="860" w:type="dxa"/>
            <w:hideMark/>
          </w:tcPr>
          <w:p w14:paraId="381D88D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3.8</w:t>
            </w:r>
          </w:p>
        </w:tc>
        <w:tc>
          <w:tcPr>
            <w:tcW w:w="860" w:type="dxa"/>
            <w:hideMark/>
          </w:tcPr>
          <w:p w14:paraId="6017727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860" w:type="dxa"/>
            <w:hideMark/>
          </w:tcPr>
          <w:p w14:paraId="7E8E97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860" w:type="dxa"/>
            <w:hideMark/>
          </w:tcPr>
          <w:p w14:paraId="3F5798D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860" w:type="dxa"/>
            <w:hideMark/>
          </w:tcPr>
          <w:p w14:paraId="1E8E592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2.6</w:t>
            </w:r>
          </w:p>
        </w:tc>
      </w:tr>
      <w:tr w:rsidR="00C10F7B" w:rsidRPr="006A07B8" w14:paraId="76E25984" w14:textId="77777777" w:rsidTr="006A07B8">
        <w:tc>
          <w:tcPr>
            <w:tcW w:w="2840" w:type="dxa"/>
            <w:hideMark/>
          </w:tcPr>
          <w:p w14:paraId="0B75D94B" w14:textId="77777777" w:rsidR="006A07B8" w:rsidRPr="006A07B8" w:rsidRDefault="006A07B8" w:rsidP="006A07B8">
            <w:pPr>
              <w:pStyle w:val="TableData"/>
            </w:pPr>
            <w:r w:rsidRPr="006A07B8">
              <w:t>Bank Rate (%, EOP)</w:t>
            </w:r>
          </w:p>
        </w:tc>
        <w:tc>
          <w:tcPr>
            <w:tcW w:w="860" w:type="dxa"/>
            <w:hideMark/>
          </w:tcPr>
          <w:p w14:paraId="431DD1A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4.50</w:t>
            </w:r>
          </w:p>
        </w:tc>
        <w:tc>
          <w:tcPr>
            <w:tcW w:w="860" w:type="dxa"/>
            <w:hideMark/>
          </w:tcPr>
          <w:p w14:paraId="6A00275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  <w:tc>
          <w:tcPr>
            <w:tcW w:w="860" w:type="dxa"/>
            <w:hideMark/>
          </w:tcPr>
          <w:p w14:paraId="22F124B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860" w:type="dxa"/>
            <w:hideMark/>
          </w:tcPr>
          <w:p w14:paraId="181B707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860" w:type="dxa"/>
            <w:hideMark/>
          </w:tcPr>
          <w:p w14:paraId="6FB5ED6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3.75</w:t>
            </w:r>
          </w:p>
        </w:tc>
        <w:tc>
          <w:tcPr>
            <w:tcW w:w="860" w:type="dxa"/>
            <w:hideMark/>
          </w:tcPr>
          <w:p w14:paraId="31616B6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3.75</w:t>
            </w:r>
          </w:p>
        </w:tc>
        <w:tc>
          <w:tcPr>
            <w:tcW w:w="860" w:type="dxa"/>
            <w:hideMark/>
          </w:tcPr>
          <w:p w14:paraId="0161FFF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  <w:tc>
          <w:tcPr>
            <w:tcW w:w="860" w:type="dxa"/>
            <w:hideMark/>
          </w:tcPr>
          <w:p w14:paraId="27A4C33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</w:tr>
      <w:tr w:rsidR="00C10F7B" w:rsidRPr="006A07B8" w14:paraId="5D148BCA" w14:textId="77777777" w:rsidTr="006A07B8">
        <w:tc>
          <w:tcPr>
            <w:tcW w:w="2840" w:type="dxa"/>
            <w:hideMark/>
          </w:tcPr>
          <w:p w14:paraId="6491134D" w14:textId="77777777" w:rsidR="006A07B8" w:rsidRPr="006A07B8" w:rsidRDefault="006A07B8" w:rsidP="006A07B8">
            <w:pPr>
              <w:pStyle w:val="TableData"/>
            </w:pPr>
            <w:r w:rsidRPr="006A07B8">
              <w:t>10yr gilt yield (%, EOP)</w:t>
            </w:r>
          </w:p>
        </w:tc>
        <w:tc>
          <w:tcPr>
            <w:tcW w:w="860" w:type="dxa"/>
            <w:hideMark/>
          </w:tcPr>
          <w:p w14:paraId="2C9E5A4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860" w:type="dxa"/>
            <w:hideMark/>
          </w:tcPr>
          <w:p w14:paraId="51F9049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4.48</w:t>
            </w:r>
          </w:p>
        </w:tc>
        <w:tc>
          <w:tcPr>
            <w:tcW w:w="860" w:type="dxa"/>
            <w:hideMark/>
          </w:tcPr>
          <w:p w14:paraId="59320F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4.75</w:t>
            </w:r>
          </w:p>
        </w:tc>
        <w:tc>
          <w:tcPr>
            <w:tcW w:w="860" w:type="dxa"/>
            <w:hideMark/>
          </w:tcPr>
          <w:p w14:paraId="708FBB6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860" w:type="dxa"/>
            <w:hideMark/>
          </w:tcPr>
          <w:p w14:paraId="5516608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4.66</w:t>
            </w:r>
          </w:p>
        </w:tc>
        <w:tc>
          <w:tcPr>
            <w:tcW w:w="860" w:type="dxa"/>
            <w:hideMark/>
          </w:tcPr>
          <w:p w14:paraId="5681CE5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4.54</w:t>
            </w:r>
          </w:p>
        </w:tc>
        <w:tc>
          <w:tcPr>
            <w:tcW w:w="860" w:type="dxa"/>
            <w:hideMark/>
          </w:tcPr>
          <w:p w14:paraId="4CD6D63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4.40</w:t>
            </w:r>
          </w:p>
        </w:tc>
        <w:tc>
          <w:tcPr>
            <w:tcW w:w="860" w:type="dxa"/>
            <w:hideMark/>
          </w:tcPr>
          <w:p w14:paraId="68E610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</w:tr>
      <w:tr w:rsidR="00C10F7B" w:rsidRPr="006A07B8" w14:paraId="48CF0478" w14:textId="77777777" w:rsidTr="006A07B8">
        <w:tc>
          <w:tcPr>
            <w:tcW w:w="2840" w:type="dxa"/>
            <w:hideMark/>
          </w:tcPr>
          <w:p w14:paraId="7843BD8A" w14:textId="77777777" w:rsidR="006A07B8" w:rsidRPr="006A07B8" w:rsidRDefault="006A07B8" w:rsidP="006A07B8">
            <w:pPr>
              <w:pStyle w:val="TableData"/>
            </w:pPr>
            <w:r w:rsidRPr="006A07B8">
              <w:t>US$ per £ (EOP)</w:t>
            </w:r>
          </w:p>
        </w:tc>
        <w:tc>
          <w:tcPr>
            <w:tcW w:w="860" w:type="dxa"/>
            <w:hideMark/>
          </w:tcPr>
          <w:p w14:paraId="59CB4C5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1.29</w:t>
            </w:r>
          </w:p>
        </w:tc>
        <w:tc>
          <w:tcPr>
            <w:tcW w:w="860" w:type="dxa"/>
            <w:hideMark/>
          </w:tcPr>
          <w:p w14:paraId="673BC2E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1.37</w:t>
            </w:r>
          </w:p>
        </w:tc>
        <w:tc>
          <w:tcPr>
            <w:tcW w:w="860" w:type="dxa"/>
            <w:hideMark/>
          </w:tcPr>
          <w:p w14:paraId="7AB1CF7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1271127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16DE8AB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727D6C3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50AE82D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860" w:type="dxa"/>
            <w:hideMark/>
          </w:tcPr>
          <w:p w14:paraId="51DDE6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</w:tr>
      <w:tr w:rsidR="00C10F7B" w:rsidRPr="006A07B8" w14:paraId="50AFA3D7" w14:textId="77777777" w:rsidTr="006A07B8">
        <w:tc>
          <w:tcPr>
            <w:tcW w:w="2840" w:type="dxa"/>
            <w:hideMark/>
          </w:tcPr>
          <w:p w14:paraId="48EB4C94" w14:textId="77777777" w:rsidR="006A07B8" w:rsidRPr="006A07B8" w:rsidRDefault="006A07B8" w:rsidP="006A07B8">
            <w:pPr>
              <w:pStyle w:val="TableData"/>
            </w:pPr>
            <w:r w:rsidRPr="006A07B8">
              <w:t>Euro per £ (EOP)</w:t>
            </w:r>
          </w:p>
        </w:tc>
        <w:tc>
          <w:tcPr>
            <w:tcW w:w="860" w:type="dxa"/>
            <w:hideMark/>
          </w:tcPr>
          <w:p w14:paraId="05E5B39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1.20</w:t>
            </w:r>
          </w:p>
        </w:tc>
        <w:tc>
          <w:tcPr>
            <w:tcW w:w="860" w:type="dxa"/>
            <w:hideMark/>
          </w:tcPr>
          <w:p w14:paraId="5826876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1.17</w:t>
            </w:r>
          </w:p>
        </w:tc>
        <w:tc>
          <w:tcPr>
            <w:tcW w:w="860" w:type="dxa"/>
            <w:hideMark/>
          </w:tcPr>
          <w:p w14:paraId="59268B4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36BA40D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22556ED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4289EA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3FF8D34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47CE4EB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</w:tr>
    </w:tbl>
    <w:p w14:paraId="5F69A48B" w14:textId="1E503BA1" w:rsidR="00C24709" w:rsidRPr="0029291D" w:rsidRDefault="004C5CFE" w:rsidP="006D5875">
      <w:pPr>
        <w:pStyle w:val="ExhibitSource"/>
      </w:pPr>
      <w:r>
        <w:t>Source: Oxford Economics</w:t>
      </w:r>
    </w:p>
    <w:p w14:paraId="12995B1E" w14:textId="41A2E80A" w:rsidR="009C071B" w:rsidRPr="0029291D" w:rsidRDefault="009C071B" w:rsidP="006D5875">
      <w:pPr>
        <w:pStyle w:val="Heading3"/>
      </w:pPr>
      <w:r w:rsidRPr="0029291D">
        <w:t>Latest Country Economic Forecast:</w:t>
      </w:r>
    </w:p>
    <w:p w14:paraId="6B3348AC" w14:textId="3EA93C9C" w:rsidR="0053523A" w:rsidRPr="0029291D" w:rsidRDefault="006A07B8" w:rsidP="000A4FE1">
      <w:pPr>
        <w:spacing w:after="160" w:line="259" w:lineRule="auto"/>
      </w:pPr>
      <w:hyperlink r:id="rId29" w:history="1">
        <w:r w:rsidRPr="006A07B8">
          <w:rPr>
            <w:rStyle w:val="Hyperlink"/>
          </w:rPr>
          <w:t>September</w:t>
        </w:r>
        <w:r w:rsidR="00036CF7" w:rsidRPr="006A07B8">
          <w:rPr>
            <w:rStyle w:val="Hyperlink"/>
          </w:rPr>
          <w:t xml:space="preserve"> </w:t>
        </w:r>
        <w:r w:rsidRPr="006A07B8">
          <w:rPr>
            <w:rStyle w:val="Hyperlink"/>
          </w:rPr>
          <w:t>16</w:t>
        </w:r>
        <w:r w:rsidR="00036CF7" w:rsidRPr="006A07B8">
          <w:rPr>
            <w:rStyle w:val="Hyperlink"/>
          </w:rPr>
          <w:t>, 2025</w:t>
        </w:r>
      </w:hyperlink>
      <w:r w:rsidR="000A4FE1" w:rsidRPr="0029291D">
        <w:br w:type="page"/>
      </w:r>
    </w:p>
    <w:p w14:paraId="43DCAFCC" w14:textId="77777777" w:rsidR="00EA5C4A" w:rsidRPr="0029291D" w:rsidRDefault="0053523A" w:rsidP="006D5875">
      <w:pPr>
        <w:pStyle w:val="Heading2"/>
      </w:pPr>
      <w:r w:rsidRPr="0029291D">
        <w:lastRenderedPageBreak/>
        <w:t xml:space="preserve">Recent </w:t>
      </w:r>
      <w:r w:rsidR="00EA5C4A" w:rsidRPr="0029291D">
        <w:t>publications</w:t>
      </w:r>
    </w:p>
    <w:p w14:paraId="2F974D66" w14:textId="118005FC" w:rsidR="000F5DB2" w:rsidRPr="0029291D" w:rsidRDefault="000F5DB2" w:rsidP="006D5875">
      <w:pPr>
        <w:pStyle w:val="Heading3"/>
        <w:tabs>
          <w:tab w:val="center" w:pos="4748"/>
        </w:tabs>
      </w:pPr>
      <w:r w:rsidRPr="0029291D">
        <w:t>Data Insights</w:t>
      </w:r>
    </w:p>
    <w:p w14:paraId="51CFD667" w14:textId="7293308C" w:rsidR="00480F98" w:rsidRDefault="00480F98" w:rsidP="005E2315">
      <w:hyperlink r:id="rId30" w:history="1">
        <w:r w:rsidRPr="00480F98">
          <w:rPr>
            <w:rStyle w:val="Hyperlink"/>
          </w:rPr>
          <w:t>Services sector vulnerable to the Budget uncertainty</w:t>
        </w:r>
      </w:hyperlink>
      <w:r w:rsidRPr="00480F98">
        <w:t xml:space="preserve"> </w:t>
      </w:r>
    </w:p>
    <w:p w14:paraId="399E7C97" w14:textId="6026F69D" w:rsidR="000A609C" w:rsidRDefault="000A609C" w:rsidP="005E2315">
      <w:hyperlink r:id="rId31" w:history="1">
        <w:r w:rsidRPr="000A609C">
          <w:rPr>
            <w:rStyle w:val="Hyperlink"/>
          </w:rPr>
          <w:t>Manufacturing sector remains fragile</w:t>
        </w:r>
      </w:hyperlink>
    </w:p>
    <w:p w14:paraId="308A95EB" w14:textId="60C715E4" w:rsidR="000A609C" w:rsidRDefault="000A609C" w:rsidP="005E2315">
      <w:hyperlink r:id="rId32" w:history="1">
        <w:r w:rsidRPr="000A609C">
          <w:rPr>
            <w:rStyle w:val="Hyperlink"/>
          </w:rPr>
          <w:t>GDP growth hides more weakness</w:t>
        </w:r>
      </w:hyperlink>
    </w:p>
    <w:p w14:paraId="054B73B1" w14:textId="17A92289" w:rsidR="000A609C" w:rsidRDefault="000A609C" w:rsidP="005E2315">
      <w:hyperlink r:id="rId33" w:history="1">
        <w:r w:rsidRPr="000A609C">
          <w:rPr>
            <w:rStyle w:val="Hyperlink"/>
          </w:rPr>
          <w:t>The recovery in mortgage demand stumbled in August</w:t>
        </w:r>
      </w:hyperlink>
    </w:p>
    <w:p w14:paraId="604B182C" w14:textId="3942B059" w:rsidR="007F5114" w:rsidRDefault="00862D45" w:rsidP="005E2315">
      <w:hyperlink r:id="rId34" w:history="1">
        <w:r w:rsidRPr="00862D45">
          <w:rPr>
            <w:rStyle w:val="Hyperlink"/>
          </w:rPr>
          <w:t>PMI confirms sluggish growth outlook</w:t>
        </w:r>
      </w:hyperlink>
    </w:p>
    <w:p w14:paraId="2805A57A" w14:textId="1FA96E46" w:rsidR="000F5DB2" w:rsidRPr="0029291D" w:rsidRDefault="000F5DB2" w:rsidP="006D5875">
      <w:pPr>
        <w:pStyle w:val="Heading3"/>
      </w:pPr>
      <w:r w:rsidRPr="0029291D">
        <w:t>Research Briefings</w:t>
      </w:r>
    </w:p>
    <w:p w14:paraId="16F9232A" w14:textId="54D86E20" w:rsidR="007F5114" w:rsidRDefault="009551D9" w:rsidP="003435F4">
      <w:hyperlink r:id="rId35" w:history="1">
        <w:r w:rsidRPr="009551D9">
          <w:rPr>
            <w:rStyle w:val="Hyperlink"/>
          </w:rPr>
          <w:t>Fiscal fragility could reveal sterling's vulnerability</w:t>
        </w:r>
      </w:hyperlink>
    </w:p>
    <w:p w14:paraId="36ADAAC2" w14:textId="09C7E348" w:rsidR="0063035D" w:rsidRDefault="0063035D" w:rsidP="003435F4">
      <w:hyperlink r:id="rId36" w:history="1">
        <w:r w:rsidRPr="0063035D">
          <w:rPr>
            <w:rStyle w:val="Hyperlink"/>
          </w:rPr>
          <w:t>MPC follows path of least resistance on quantitative tightening</w:t>
        </w:r>
      </w:hyperlink>
    </w:p>
    <w:p w14:paraId="1BC2FCE5" w14:textId="0FC05A20" w:rsidR="00F427FC" w:rsidRDefault="00F427FC" w:rsidP="003435F4">
      <w:hyperlink r:id="rId37" w:history="1">
        <w:r w:rsidRPr="00F427FC">
          <w:rPr>
            <w:rStyle w:val="Hyperlink"/>
          </w:rPr>
          <w:t>MPC preview – Pace and shape of QT is likely to be tweaked</w:t>
        </w:r>
      </w:hyperlink>
    </w:p>
    <w:p w14:paraId="3C04CA20" w14:textId="121FE8B4" w:rsidR="00F427FC" w:rsidRDefault="00F427FC" w:rsidP="003435F4">
      <w:hyperlink r:id="rId38" w:history="1">
        <w:r w:rsidRPr="00F427FC">
          <w:rPr>
            <w:rStyle w:val="Hyperlink"/>
          </w:rPr>
          <w:t>What could prompt the BoE to cut further and/or faster?</w:t>
        </w:r>
      </w:hyperlink>
    </w:p>
    <w:p w14:paraId="6FCFFC0B" w14:textId="3EB0EC18" w:rsidR="00F427FC" w:rsidRDefault="00F427FC" w:rsidP="003435F4">
      <w:hyperlink r:id="rId39" w:history="1">
        <w:r w:rsidRPr="00F427FC">
          <w:rPr>
            <w:rStyle w:val="Hyperlink"/>
          </w:rPr>
          <w:t>Stagflation-lite as policy headwinds increase turbulence</w:t>
        </w:r>
      </w:hyperlink>
    </w:p>
    <w:p w14:paraId="7049DDD8" w14:textId="75C1C938" w:rsidR="00563FF9" w:rsidRPr="0029291D" w:rsidRDefault="00563FF9" w:rsidP="009C788D">
      <w:pPr>
        <w:pStyle w:val="Heading2"/>
      </w:pPr>
      <w:r w:rsidRPr="0029291D">
        <w:t>Contacts</w:t>
      </w:r>
    </w:p>
    <w:p w14:paraId="5CD0A87E" w14:textId="77777777" w:rsidR="009C788D" w:rsidRPr="0029291D" w:rsidRDefault="009C788D" w:rsidP="006D5875">
      <w:pPr>
        <w:pStyle w:val="Heading3"/>
      </w:pPr>
      <w:r w:rsidRPr="0029291D">
        <w:t>Oxford Economics' UK team</w:t>
      </w:r>
    </w:p>
    <w:p w14:paraId="31517C4F" w14:textId="4D29EA3D" w:rsidR="00A03D3E" w:rsidRPr="0029291D" w:rsidRDefault="00E652A6" w:rsidP="002C4F0E">
      <w:pPr>
        <w:pStyle w:val="BodyBullet"/>
        <w:rPr>
          <w:rStyle w:val="Hyperlink"/>
          <w:color w:val="auto"/>
          <w:u w:val="none"/>
        </w:rPr>
      </w:pPr>
      <w:r w:rsidRPr="0029291D">
        <w:t xml:space="preserve">Andrew Goodwin - Chief UK Economist - </w:t>
      </w:r>
      <w:hyperlink r:id="rId40" w:history="1">
        <w:r w:rsidR="00CD294D" w:rsidRPr="0029291D">
          <w:rPr>
            <w:rStyle w:val="Hyperlink"/>
          </w:rPr>
          <w:t>agoodwin@oxfordeconomics.com</w:t>
        </w:r>
      </w:hyperlink>
    </w:p>
    <w:p w14:paraId="152547A9" w14:textId="567C6E3C" w:rsidR="009C788D" w:rsidRPr="0029291D" w:rsidRDefault="004E26B6" w:rsidP="009C788D">
      <w:pPr>
        <w:pStyle w:val="BodyBullet"/>
      </w:pPr>
      <w:r w:rsidRPr="0029291D">
        <w:rPr>
          <w:rStyle w:val="Hyperlink"/>
          <w:color w:val="auto"/>
          <w:u w:val="none"/>
        </w:rPr>
        <w:t xml:space="preserve">Edward Allenby - </w:t>
      </w:r>
      <w:r w:rsidR="00140C48">
        <w:t>Senior</w:t>
      </w:r>
      <w:r w:rsidR="00140C48" w:rsidRPr="0029291D">
        <w:t xml:space="preserve"> </w:t>
      </w:r>
      <w:r w:rsidRPr="0029291D">
        <w:rPr>
          <w:rStyle w:val="Hyperlink"/>
          <w:color w:val="auto"/>
          <w:u w:val="none"/>
        </w:rPr>
        <w:t xml:space="preserve">UK Economist - </w:t>
      </w:r>
      <w:hyperlink r:id="rId41" w:history="1">
        <w:r w:rsidR="00A83D08" w:rsidRPr="0029291D">
          <w:rPr>
            <w:rStyle w:val="Hyperlink"/>
          </w:rPr>
          <w:t>eallenby@oxfordeconomics.com</w:t>
        </w:r>
      </w:hyperlink>
    </w:p>
    <w:sectPr w:rsidR="009C788D" w:rsidRPr="0029291D" w:rsidSect="00681E63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A19F" w14:textId="77777777" w:rsidR="00BD2CC6" w:rsidRDefault="00BD2CC6" w:rsidP="00BA54A6">
      <w:pPr>
        <w:spacing w:after="0"/>
      </w:pPr>
      <w:r>
        <w:separator/>
      </w:r>
    </w:p>
  </w:endnote>
  <w:endnote w:type="continuationSeparator" w:id="0">
    <w:p w14:paraId="5727908B" w14:textId="77777777" w:rsidR="00BD2CC6" w:rsidRDefault="00BD2CC6" w:rsidP="00BA54A6">
      <w:pPr>
        <w:spacing w:after="0"/>
      </w:pPr>
      <w:r>
        <w:continuationSeparator/>
      </w:r>
    </w:p>
  </w:endnote>
  <w:endnote w:type="continuationNotice" w:id="1">
    <w:p w14:paraId="0C52DAD8" w14:textId="77777777" w:rsidR="00BD2CC6" w:rsidRDefault="00BD2CC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DF56A" w14:textId="77777777" w:rsidR="00535B25" w:rsidRDefault="00535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7250930C" w:rsidR="00BA54A6" w:rsidRPr="004C5CFE" w:rsidRDefault="004C5CFE" w:rsidP="004C5CFE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ab/>
      <w:t>Edward Allenby - eallenby@oxfordeconomics.com</w:t>
    </w:r>
    <w:r w:rsidRPr="004C5CFE">
      <w:rPr>
        <w:noProof/>
      </w:rPr>
      <w:drawing>
        <wp:anchor distT="0" distB="0" distL="114300" distR="114300" simplePos="0" relativeHeight="251659264" behindDoc="0" locked="0" layoutInCell="1" allowOverlap="1" wp14:anchorId="18261C1D" wp14:editId="0911359E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0A575FB8" w:rsidR="00B14BE2" w:rsidRDefault="00FD7816" w:rsidP="004C5CFE">
    <w:pPr>
      <w:pStyle w:val="Author"/>
    </w:pPr>
    <w:r>
      <w:t>Edward Allenby</w:t>
    </w:r>
    <w:r w:rsidR="006D5875">
      <w:t xml:space="preserve"> - </w:t>
    </w:r>
    <w:r>
      <w:t>Senio</w:t>
    </w:r>
    <w:r w:rsidR="00D669C9">
      <w:t>r</w:t>
    </w:r>
    <w:r>
      <w:t xml:space="preserve"> </w:t>
    </w:r>
    <w:r w:rsidR="00460167">
      <w:t>U</w:t>
    </w:r>
    <w:r w:rsidR="00BA54A6">
      <w:t>K Economist</w:t>
    </w:r>
    <w:r w:rsidR="006D5875">
      <w:t xml:space="preserve"> - </w:t>
    </w:r>
    <w:r w:rsidRPr="004C5CFE"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EFAD5" w14:textId="77777777" w:rsidR="00BD2CC6" w:rsidRDefault="00BD2CC6" w:rsidP="00BA54A6">
      <w:pPr>
        <w:spacing w:after="0"/>
      </w:pPr>
      <w:r>
        <w:separator/>
      </w:r>
    </w:p>
  </w:footnote>
  <w:footnote w:type="continuationSeparator" w:id="0">
    <w:p w14:paraId="336E8239" w14:textId="77777777" w:rsidR="00BD2CC6" w:rsidRDefault="00BD2CC6" w:rsidP="00BA54A6">
      <w:pPr>
        <w:spacing w:after="0"/>
      </w:pPr>
      <w:r>
        <w:continuationSeparator/>
      </w:r>
    </w:p>
  </w:footnote>
  <w:footnote w:type="continuationNotice" w:id="1">
    <w:p w14:paraId="10CB7D15" w14:textId="77777777" w:rsidR="00BD2CC6" w:rsidRDefault="00BD2CC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02F7BC1D" w:rsidR="00BA54A6" w:rsidRDefault="004C5CFE" w:rsidP="004C5CFE">
    <w:pPr>
      <w:pStyle w:val="Headline"/>
      <w:spacing w:before="120"/>
      <w:ind w:right="-1000"/>
    </w:pPr>
    <w:bookmarkStart w:id="1" w:name="_Hlk210373182"/>
    <w:bookmarkStart w:id="2" w:name="_Hlk210373183"/>
    <w:r w:rsidRPr="004C5CFE">
      <w:rPr>
        <w:noProof/>
      </w:rPr>
      <w:drawing>
        <wp:anchor distT="0" distB="0" distL="114300" distR="114300" simplePos="0" relativeHeight="251654141" behindDoc="1" locked="1" layoutInCell="1" allowOverlap="1" wp14:anchorId="038E0311" wp14:editId="6335E7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5AE6" w:rsidRPr="00FD5AE6">
      <w:t>Cautious consumers continue to hold back growth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6231" w14:textId="28FC714C" w:rsidR="004C5CFE" w:rsidRPr="004C5CFE" w:rsidRDefault="004C5CFE" w:rsidP="004C5CFE">
    <w:pPr>
      <w:rPr>
        <w:sz w:val="4"/>
      </w:rPr>
    </w:pPr>
    <w:r w:rsidRPr="004C5CFE">
      <w:rPr>
        <w:noProof/>
        <w:sz w:val="4"/>
      </w:rPr>
      <w:drawing>
        <wp:anchor distT="0" distB="0" distL="114300" distR="114300" simplePos="0" relativeHeight="251655166" behindDoc="1" locked="1" layoutInCell="1" allowOverlap="1" wp14:anchorId="779348CC" wp14:editId="148B645F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5CFE">
      <w:rPr>
        <w:noProof/>
        <w:sz w:val="4"/>
      </w:rPr>
      <w:drawing>
        <wp:anchor distT="0" distB="0" distL="114300" distR="114300" simplePos="0" relativeHeight="251656191" behindDoc="1" locked="1" layoutInCell="1" allowOverlap="1" wp14:anchorId="331AB65B" wp14:editId="2C21D531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457690135"/>
      <w:lock w:val="sdtLocked"/>
      <w:placeholder>
        <w:docPart w:val="DefaultPlaceholder_-1854013437"/>
      </w:placeholder>
      <w:date w:fullDate="2025-10-03T00:00:00Z">
        <w:dateFormat w:val="d MMMM yyyy"/>
        <w:lid w:val="en-GB"/>
        <w:storeMappedDataAs w:val="dateTime"/>
        <w:calendar w:val="gregorian"/>
      </w:date>
    </w:sdtPr>
    <w:sdtEndPr/>
    <w:sdtContent>
      <w:p w14:paraId="6045367D" w14:textId="437C8DA9" w:rsidR="00193120" w:rsidRPr="004C5CFE" w:rsidRDefault="0040486F" w:rsidP="004C5CFE">
        <w:pPr>
          <w:pStyle w:val="PublishDate"/>
          <w:framePr w:w="2835" w:h="340" w:hRule="exact" w:hSpace="180" w:wrap="around" w:vAnchor="page" w:hAnchor="page" w:x="7801" w:y="601" w:anchorLock="1"/>
        </w:pPr>
        <w:r>
          <w:t>3</w:t>
        </w:r>
        <w:r w:rsidR="004C5CFE">
          <w:t xml:space="preserve"> </w:t>
        </w:r>
        <w:r>
          <w:t>October</w:t>
        </w:r>
        <w:r w:rsidR="004C5CFE">
          <w:t xml:space="preserve"> 2025</w:t>
        </w:r>
      </w:p>
    </w:sdtContent>
  </w:sdt>
  <w:p w14:paraId="5D3A4CDD" w14:textId="77777777" w:rsidR="004C5CFE" w:rsidRDefault="004C5CFE" w:rsidP="004C5CFE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Weekly Economic Briefing | UK</w:t>
    </w:r>
  </w:p>
  <w:p w14:paraId="7272712E" w14:textId="60BC734F" w:rsidR="004C5CFE" w:rsidRPr="00193120" w:rsidRDefault="00BB5B65" w:rsidP="004C5CFE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Cautious consumers </w:t>
    </w:r>
    <w:r w:rsidR="00FD5AE6">
      <w:t>continue to hold back growth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  <w:num w:numId="31" w16cid:durableId="1590693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03F"/>
    <w:rsid w:val="000012D9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D0A"/>
    <w:rsid w:val="00001EDD"/>
    <w:rsid w:val="0000203B"/>
    <w:rsid w:val="0000204C"/>
    <w:rsid w:val="000022BE"/>
    <w:rsid w:val="00002320"/>
    <w:rsid w:val="0000239F"/>
    <w:rsid w:val="000023B4"/>
    <w:rsid w:val="00002866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E4C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8B9"/>
    <w:rsid w:val="00006A52"/>
    <w:rsid w:val="00006B6D"/>
    <w:rsid w:val="00006C23"/>
    <w:rsid w:val="00006CAE"/>
    <w:rsid w:val="00006D7E"/>
    <w:rsid w:val="00006E38"/>
    <w:rsid w:val="00006E43"/>
    <w:rsid w:val="00006F83"/>
    <w:rsid w:val="00007026"/>
    <w:rsid w:val="000072AD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1B9"/>
    <w:rsid w:val="00010319"/>
    <w:rsid w:val="00010322"/>
    <w:rsid w:val="000103FD"/>
    <w:rsid w:val="000104CE"/>
    <w:rsid w:val="000107B3"/>
    <w:rsid w:val="00010934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5A"/>
    <w:rsid w:val="00012123"/>
    <w:rsid w:val="00012149"/>
    <w:rsid w:val="0001240A"/>
    <w:rsid w:val="000124EF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C3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453"/>
    <w:rsid w:val="00017568"/>
    <w:rsid w:val="00017606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7A8"/>
    <w:rsid w:val="00022988"/>
    <w:rsid w:val="00022C15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CDA"/>
    <w:rsid w:val="00023D2B"/>
    <w:rsid w:val="00023D5B"/>
    <w:rsid w:val="00023DEA"/>
    <w:rsid w:val="000241C1"/>
    <w:rsid w:val="000241EA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E33"/>
    <w:rsid w:val="00024FA5"/>
    <w:rsid w:val="00024FD7"/>
    <w:rsid w:val="00025008"/>
    <w:rsid w:val="0002516C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E98"/>
    <w:rsid w:val="00025FDB"/>
    <w:rsid w:val="00026076"/>
    <w:rsid w:val="000260DF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70F4"/>
    <w:rsid w:val="000271D9"/>
    <w:rsid w:val="0002770C"/>
    <w:rsid w:val="00027A47"/>
    <w:rsid w:val="00027C23"/>
    <w:rsid w:val="00027CB4"/>
    <w:rsid w:val="00027D6C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102F"/>
    <w:rsid w:val="000313B0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483"/>
    <w:rsid w:val="00034572"/>
    <w:rsid w:val="00034584"/>
    <w:rsid w:val="00034622"/>
    <w:rsid w:val="0003467D"/>
    <w:rsid w:val="0003484E"/>
    <w:rsid w:val="00034A1E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94A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346"/>
    <w:rsid w:val="000363B9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1D6"/>
    <w:rsid w:val="000463B8"/>
    <w:rsid w:val="00046565"/>
    <w:rsid w:val="00046749"/>
    <w:rsid w:val="00046843"/>
    <w:rsid w:val="000469AF"/>
    <w:rsid w:val="00046A33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84D"/>
    <w:rsid w:val="000519D2"/>
    <w:rsid w:val="00051B7E"/>
    <w:rsid w:val="00051EA4"/>
    <w:rsid w:val="00051EB9"/>
    <w:rsid w:val="00052172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560"/>
    <w:rsid w:val="0006368A"/>
    <w:rsid w:val="00063794"/>
    <w:rsid w:val="000637BB"/>
    <w:rsid w:val="000637BC"/>
    <w:rsid w:val="00063857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EB5"/>
    <w:rsid w:val="00074F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83D"/>
    <w:rsid w:val="0007698E"/>
    <w:rsid w:val="00076A12"/>
    <w:rsid w:val="00076A22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69A"/>
    <w:rsid w:val="00083813"/>
    <w:rsid w:val="00083AC2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4F6F"/>
    <w:rsid w:val="00085060"/>
    <w:rsid w:val="000851D0"/>
    <w:rsid w:val="0008530D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CCC"/>
    <w:rsid w:val="00091F32"/>
    <w:rsid w:val="00091FAA"/>
    <w:rsid w:val="00092258"/>
    <w:rsid w:val="00092357"/>
    <w:rsid w:val="0009261D"/>
    <w:rsid w:val="00092BB6"/>
    <w:rsid w:val="00092D2B"/>
    <w:rsid w:val="00092ECF"/>
    <w:rsid w:val="00092ED4"/>
    <w:rsid w:val="00092F89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D08"/>
    <w:rsid w:val="00094EB9"/>
    <w:rsid w:val="00095208"/>
    <w:rsid w:val="000955B4"/>
    <w:rsid w:val="00095779"/>
    <w:rsid w:val="00095806"/>
    <w:rsid w:val="00095999"/>
    <w:rsid w:val="00095A76"/>
    <w:rsid w:val="00095AEA"/>
    <w:rsid w:val="00095B1D"/>
    <w:rsid w:val="00095B28"/>
    <w:rsid w:val="00095B7F"/>
    <w:rsid w:val="00095CCA"/>
    <w:rsid w:val="00095DBB"/>
    <w:rsid w:val="00095DE2"/>
    <w:rsid w:val="00095EFD"/>
    <w:rsid w:val="00095F5B"/>
    <w:rsid w:val="0009613F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8C4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9C"/>
    <w:rsid w:val="000A60C4"/>
    <w:rsid w:val="000A6100"/>
    <w:rsid w:val="000A62DF"/>
    <w:rsid w:val="000A65F4"/>
    <w:rsid w:val="000A6619"/>
    <w:rsid w:val="000A6713"/>
    <w:rsid w:val="000A6ACD"/>
    <w:rsid w:val="000A6CAC"/>
    <w:rsid w:val="000A6E79"/>
    <w:rsid w:val="000A7243"/>
    <w:rsid w:val="000A7248"/>
    <w:rsid w:val="000A725C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360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07"/>
    <w:rsid w:val="000B5896"/>
    <w:rsid w:val="000B59E6"/>
    <w:rsid w:val="000B5B6A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24"/>
    <w:rsid w:val="000B73DC"/>
    <w:rsid w:val="000B73E4"/>
    <w:rsid w:val="000B748A"/>
    <w:rsid w:val="000B7611"/>
    <w:rsid w:val="000B787B"/>
    <w:rsid w:val="000B7DC5"/>
    <w:rsid w:val="000B7F48"/>
    <w:rsid w:val="000C016F"/>
    <w:rsid w:val="000C0360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A9"/>
    <w:rsid w:val="000D1BD0"/>
    <w:rsid w:val="000D1E32"/>
    <w:rsid w:val="000D1FBF"/>
    <w:rsid w:val="000D2052"/>
    <w:rsid w:val="000D209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2ECF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927"/>
    <w:rsid w:val="000D595F"/>
    <w:rsid w:val="000D5B71"/>
    <w:rsid w:val="000D5EA2"/>
    <w:rsid w:val="000D5F20"/>
    <w:rsid w:val="000D6206"/>
    <w:rsid w:val="000D6367"/>
    <w:rsid w:val="000D63CF"/>
    <w:rsid w:val="000D643B"/>
    <w:rsid w:val="000D653F"/>
    <w:rsid w:val="000D658D"/>
    <w:rsid w:val="000D6928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77E"/>
    <w:rsid w:val="000E0A3C"/>
    <w:rsid w:val="000E0ADA"/>
    <w:rsid w:val="000E0C5A"/>
    <w:rsid w:val="000E0F7A"/>
    <w:rsid w:val="000E0FA9"/>
    <w:rsid w:val="000E133F"/>
    <w:rsid w:val="000E1367"/>
    <w:rsid w:val="000E13DD"/>
    <w:rsid w:val="000E1468"/>
    <w:rsid w:val="000E1479"/>
    <w:rsid w:val="000E15B5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914"/>
    <w:rsid w:val="000E3ADE"/>
    <w:rsid w:val="000E3FC3"/>
    <w:rsid w:val="000E403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28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3A1"/>
    <w:rsid w:val="00100805"/>
    <w:rsid w:val="00100870"/>
    <w:rsid w:val="00100874"/>
    <w:rsid w:val="00100B1A"/>
    <w:rsid w:val="00100C4B"/>
    <w:rsid w:val="00100D5C"/>
    <w:rsid w:val="00101157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BE"/>
    <w:rsid w:val="00103F0F"/>
    <w:rsid w:val="00103F8E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8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5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7EA"/>
    <w:rsid w:val="0011198F"/>
    <w:rsid w:val="00111A10"/>
    <w:rsid w:val="00111CAB"/>
    <w:rsid w:val="00111E3A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AEA"/>
    <w:rsid w:val="00117C6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47"/>
    <w:rsid w:val="00123AA0"/>
    <w:rsid w:val="00123AB7"/>
    <w:rsid w:val="00123B84"/>
    <w:rsid w:val="00123C38"/>
    <w:rsid w:val="00123C9E"/>
    <w:rsid w:val="0012440A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60F"/>
    <w:rsid w:val="00140842"/>
    <w:rsid w:val="00140AFC"/>
    <w:rsid w:val="00140B72"/>
    <w:rsid w:val="00140C48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28A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76B"/>
    <w:rsid w:val="00146840"/>
    <w:rsid w:val="00146EAE"/>
    <w:rsid w:val="00147379"/>
    <w:rsid w:val="001473FC"/>
    <w:rsid w:val="00147446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076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0D9"/>
    <w:rsid w:val="00157235"/>
    <w:rsid w:val="0015730E"/>
    <w:rsid w:val="0015757A"/>
    <w:rsid w:val="0015758C"/>
    <w:rsid w:val="001575F8"/>
    <w:rsid w:val="00157613"/>
    <w:rsid w:val="00157622"/>
    <w:rsid w:val="001576CC"/>
    <w:rsid w:val="0015770F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D5"/>
    <w:rsid w:val="00160DE7"/>
    <w:rsid w:val="00160E38"/>
    <w:rsid w:val="001610DD"/>
    <w:rsid w:val="00161135"/>
    <w:rsid w:val="00161168"/>
    <w:rsid w:val="00161317"/>
    <w:rsid w:val="00161531"/>
    <w:rsid w:val="00161552"/>
    <w:rsid w:val="001615B6"/>
    <w:rsid w:val="00161610"/>
    <w:rsid w:val="001618D8"/>
    <w:rsid w:val="00161CEA"/>
    <w:rsid w:val="00161DF2"/>
    <w:rsid w:val="00161F1B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1A8"/>
    <w:rsid w:val="001652BD"/>
    <w:rsid w:val="001653CA"/>
    <w:rsid w:val="00165895"/>
    <w:rsid w:val="001659D3"/>
    <w:rsid w:val="001659F5"/>
    <w:rsid w:val="00166058"/>
    <w:rsid w:val="001662F6"/>
    <w:rsid w:val="00166521"/>
    <w:rsid w:val="00166524"/>
    <w:rsid w:val="0016657B"/>
    <w:rsid w:val="001665BE"/>
    <w:rsid w:val="00166705"/>
    <w:rsid w:val="00166822"/>
    <w:rsid w:val="00166C8D"/>
    <w:rsid w:val="00166EBC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42D"/>
    <w:rsid w:val="0017271C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1DF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A6"/>
    <w:rsid w:val="00174782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29C"/>
    <w:rsid w:val="001753CF"/>
    <w:rsid w:val="001753DA"/>
    <w:rsid w:val="001753E8"/>
    <w:rsid w:val="001753EE"/>
    <w:rsid w:val="001754D5"/>
    <w:rsid w:val="00175550"/>
    <w:rsid w:val="001755E3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A91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9B5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2A"/>
    <w:rsid w:val="00186F4B"/>
    <w:rsid w:val="00186FA2"/>
    <w:rsid w:val="001872FF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8F"/>
    <w:rsid w:val="001A4BE7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750"/>
    <w:rsid w:val="001B4875"/>
    <w:rsid w:val="001B48E9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FF1"/>
    <w:rsid w:val="001C1130"/>
    <w:rsid w:val="001C135E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03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8D8"/>
    <w:rsid w:val="001C69D3"/>
    <w:rsid w:val="001C6A29"/>
    <w:rsid w:val="001C6C79"/>
    <w:rsid w:val="001C6D9C"/>
    <w:rsid w:val="001C709A"/>
    <w:rsid w:val="001C715B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22C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2ECF"/>
    <w:rsid w:val="001D3315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CD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CA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362"/>
    <w:rsid w:val="001E57D7"/>
    <w:rsid w:val="001E5980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B53"/>
    <w:rsid w:val="001E6CAD"/>
    <w:rsid w:val="001E6E69"/>
    <w:rsid w:val="001E6F29"/>
    <w:rsid w:val="001E6FDF"/>
    <w:rsid w:val="001E70AE"/>
    <w:rsid w:val="001E71E2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4F5B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CF7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0AB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219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111"/>
    <w:rsid w:val="0020733F"/>
    <w:rsid w:val="00207397"/>
    <w:rsid w:val="00207402"/>
    <w:rsid w:val="00207430"/>
    <w:rsid w:val="002075E2"/>
    <w:rsid w:val="002077BA"/>
    <w:rsid w:val="0020783F"/>
    <w:rsid w:val="00207983"/>
    <w:rsid w:val="00207A09"/>
    <w:rsid w:val="00207A3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82D"/>
    <w:rsid w:val="002118CA"/>
    <w:rsid w:val="0021197C"/>
    <w:rsid w:val="002119F5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32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125"/>
    <w:rsid w:val="0022223B"/>
    <w:rsid w:val="0022243C"/>
    <w:rsid w:val="00222554"/>
    <w:rsid w:val="00222609"/>
    <w:rsid w:val="0022291D"/>
    <w:rsid w:val="00222A3E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90A"/>
    <w:rsid w:val="00225A0C"/>
    <w:rsid w:val="00225AB0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CD4"/>
    <w:rsid w:val="00232D69"/>
    <w:rsid w:val="00232E7E"/>
    <w:rsid w:val="00233028"/>
    <w:rsid w:val="002331AA"/>
    <w:rsid w:val="00233359"/>
    <w:rsid w:val="00233372"/>
    <w:rsid w:val="00233562"/>
    <w:rsid w:val="0023359B"/>
    <w:rsid w:val="00233981"/>
    <w:rsid w:val="00233ACB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40E"/>
    <w:rsid w:val="00242480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3D4D"/>
    <w:rsid w:val="00243D9D"/>
    <w:rsid w:val="00243F0A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7DC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8BB"/>
    <w:rsid w:val="002508E6"/>
    <w:rsid w:val="002509AF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E8"/>
    <w:rsid w:val="00252A71"/>
    <w:rsid w:val="00252D88"/>
    <w:rsid w:val="00252EAD"/>
    <w:rsid w:val="00252EC3"/>
    <w:rsid w:val="00252FEC"/>
    <w:rsid w:val="0025333A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91E"/>
    <w:rsid w:val="00253F06"/>
    <w:rsid w:val="00254360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76F"/>
    <w:rsid w:val="0025599A"/>
    <w:rsid w:val="00255A0E"/>
    <w:rsid w:val="00255A61"/>
    <w:rsid w:val="00255AF4"/>
    <w:rsid w:val="00255B34"/>
    <w:rsid w:val="00255C4A"/>
    <w:rsid w:val="00255CF0"/>
    <w:rsid w:val="002560A8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FA2"/>
    <w:rsid w:val="00257139"/>
    <w:rsid w:val="00257212"/>
    <w:rsid w:val="002576C4"/>
    <w:rsid w:val="00257747"/>
    <w:rsid w:val="002578EA"/>
    <w:rsid w:val="00257B2D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FD8"/>
    <w:rsid w:val="00261091"/>
    <w:rsid w:val="002610CF"/>
    <w:rsid w:val="00261236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E"/>
    <w:rsid w:val="002651E7"/>
    <w:rsid w:val="0026531E"/>
    <w:rsid w:val="00265378"/>
    <w:rsid w:val="0026561D"/>
    <w:rsid w:val="00265714"/>
    <w:rsid w:val="00265725"/>
    <w:rsid w:val="0026590F"/>
    <w:rsid w:val="00265AF0"/>
    <w:rsid w:val="00265CE6"/>
    <w:rsid w:val="00265E1E"/>
    <w:rsid w:val="00265E31"/>
    <w:rsid w:val="0026600F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BB8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B3D"/>
    <w:rsid w:val="00280C47"/>
    <w:rsid w:val="00280D77"/>
    <w:rsid w:val="002810B8"/>
    <w:rsid w:val="002810FB"/>
    <w:rsid w:val="00281188"/>
    <w:rsid w:val="00281210"/>
    <w:rsid w:val="00281227"/>
    <w:rsid w:val="0028144D"/>
    <w:rsid w:val="00281654"/>
    <w:rsid w:val="002817A5"/>
    <w:rsid w:val="002817AE"/>
    <w:rsid w:val="00281825"/>
    <w:rsid w:val="00281907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6"/>
    <w:rsid w:val="002824E7"/>
    <w:rsid w:val="00282559"/>
    <w:rsid w:val="0028263A"/>
    <w:rsid w:val="00282686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263"/>
    <w:rsid w:val="0028342E"/>
    <w:rsid w:val="00283449"/>
    <w:rsid w:val="002834F1"/>
    <w:rsid w:val="00283511"/>
    <w:rsid w:val="0028367A"/>
    <w:rsid w:val="0028369D"/>
    <w:rsid w:val="002838EB"/>
    <w:rsid w:val="00283995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AFA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4C7"/>
    <w:rsid w:val="00286532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A5"/>
    <w:rsid w:val="00287CBA"/>
    <w:rsid w:val="00287E21"/>
    <w:rsid w:val="00287E7E"/>
    <w:rsid w:val="00287F27"/>
    <w:rsid w:val="00287F44"/>
    <w:rsid w:val="00287F73"/>
    <w:rsid w:val="00290195"/>
    <w:rsid w:val="00290232"/>
    <w:rsid w:val="002902A4"/>
    <w:rsid w:val="002902F6"/>
    <w:rsid w:val="00290378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95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1D"/>
    <w:rsid w:val="00292976"/>
    <w:rsid w:val="002929D6"/>
    <w:rsid w:val="00292B02"/>
    <w:rsid w:val="002930F0"/>
    <w:rsid w:val="002932B1"/>
    <w:rsid w:val="0029345E"/>
    <w:rsid w:val="0029351C"/>
    <w:rsid w:val="00293792"/>
    <w:rsid w:val="00293979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FB4"/>
    <w:rsid w:val="00295FFA"/>
    <w:rsid w:val="0029601A"/>
    <w:rsid w:val="00296183"/>
    <w:rsid w:val="002961D3"/>
    <w:rsid w:val="00296285"/>
    <w:rsid w:val="002965FA"/>
    <w:rsid w:val="00296679"/>
    <w:rsid w:val="002967D3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397"/>
    <w:rsid w:val="002A4815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6128"/>
    <w:rsid w:val="002A6191"/>
    <w:rsid w:val="002A61AB"/>
    <w:rsid w:val="002A62FB"/>
    <w:rsid w:val="002A6347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DA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5F0C"/>
    <w:rsid w:val="002C628A"/>
    <w:rsid w:val="002C62D0"/>
    <w:rsid w:val="002C6517"/>
    <w:rsid w:val="002C657F"/>
    <w:rsid w:val="002C66AB"/>
    <w:rsid w:val="002C68AB"/>
    <w:rsid w:val="002C6972"/>
    <w:rsid w:val="002C6ACF"/>
    <w:rsid w:val="002C6B2A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DA5"/>
    <w:rsid w:val="002D4120"/>
    <w:rsid w:val="002D46A9"/>
    <w:rsid w:val="002D4772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7D5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303"/>
    <w:rsid w:val="002D743F"/>
    <w:rsid w:val="002D7492"/>
    <w:rsid w:val="002D755C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67F"/>
    <w:rsid w:val="002E2873"/>
    <w:rsid w:val="002E2BF0"/>
    <w:rsid w:val="002E2C60"/>
    <w:rsid w:val="002E2D36"/>
    <w:rsid w:val="002E31BA"/>
    <w:rsid w:val="002E32F4"/>
    <w:rsid w:val="002E35A2"/>
    <w:rsid w:val="002E35FF"/>
    <w:rsid w:val="002E36AA"/>
    <w:rsid w:val="002E36FC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C69"/>
    <w:rsid w:val="002E5CD0"/>
    <w:rsid w:val="002E5DF1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3A"/>
    <w:rsid w:val="002F69D2"/>
    <w:rsid w:val="002F6B01"/>
    <w:rsid w:val="002F6BDC"/>
    <w:rsid w:val="002F6D0E"/>
    <w:rsid w:val="002F6D97"/>
    <w:rsid w:val="002F6EE9"/>
    <w:rsid w:val="002F6F0B"/>
    <w:rsid w:val="002F7253"/>
    <w:rsid w:val="002F746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750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A19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9C3"/>
    <w:rsid w:val="00315B66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17B02"/>
    <w:rsid w:val="0032001E"/>
    <w:rsid w:val="0032017A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3F81"/>
    <w:rsid w:val="0032417A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02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4DA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6AA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2F0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1F8D"/>
    <w:rsid w:val="003620A7"/>
    <w:rsid w:val="0036219B"/>
    <w:rsid w:val="00362368"/>
    <w:rsid w:val="003625C3"/>
    <w:rsid w:val="00362604"/>
    <w:rsid w:val="00362A7D"/>
    <w:rsid w:val="00362BA5"/>
    <w:rsid w:val="00362C49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838"/>
    <w:rsid w:val="00366A0D"/>
    <w:rsid w:val="00366B5A"/>
    <w:rsid w:val="00366C15"/>
    <w:rsid w:val="00366F62"/>
    <w:rsid w:val="00367043"/>
    <w:rsid w:val="0036705C"/>
    <w:rsid w:val="00367183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43D"/>
    <w:rsid w:val="003714C6"/>
    <w:rsid w:val="00371847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06F"/>
    <w:rsid w:val="0037478E"/>
    <w:rsid w:val="003747FB"/>
    <w:rsid w:val="00374AEA"/>
    <w:rsid w:val="00374BF3"/>
    <w:rsid w:val="00374C84"/>
    <w:rsid w:val="00374F5A"/>
    <w:rsid w:val="003750A3"/>
    <w:rsid w:val="003751EF"/>
    <w:rsid w:val="0037529E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CEB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1D2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B59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553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1"/>
    <w:rsid w:val="00395EED"/>
    <w:rsid w:val="00395F05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35C"/>
    <w:rsid w:val="003A2471"/>
    <w:rsid w:val="003A252C"/>
    <w:rsid w:val="003A25CF"/>
    <w:rsid w:val="003A288C"/>
    <w:rsid w:val="003A2A1C"/>
    <w:rsid w:val="003A2D46"/>
    <w:rsid w:val="003A2E19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13BE"/>
    <w:rsid w:val="003B1640"/>
    <w:rsid w:val="003B1856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53"/>
    <w:rsid w:val="003B5CDD"/>
    <w:rsid w:val="003B5DFA"/>
    <w:rsid w:val="003B5DFE"/>
    <w:rsid w:val="003B5E7B"/>
    <w:rsid w:val="003B6072"/>
    <w:rsid w:val="003B608F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8BE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BE7"/>
    <w:rsid w:val="003C0CA0"/>
    <w:rsid w:val="003C0CE1"/>
    <w:rsid w:val="003C0EB0"/>
    <w:rsid w:val="003C0F68"/>
    <w:rsid w:val="003C10C1"/>
    <w:rsid w:val="003C10C6"/>
    <w:rsid w:val="003C12BF"/>
    <w:rsid w:val="003C1488"/>
    <w:rsid w:val="003C16B8"/>
    <w:rsid w:val="003C175C"/>
    <w:rsid w:val="003C1913"/>
    <w:rsid w:val="003C19D6"/>
    <w:rsid w:val="003C1AB1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E7"/>
    <w:rsid w:val="003D1E18"/>
    <w:rsid w:val="003D1E54"/>
    <w:rsid w:val="003D217B"/>
    <w:rsid w:val="003D234F"/>
    <w:rsid w:val="003D245A"/>
    <w:rsid w:val="003D2467"/>
    <w:rsid w:val="003D29D7"/>
    <w:rsid w:val="003D2BBB"/>
    <w:rsid w:val="003D2CA2"/>
    <w:rsid w:val="003D2E5D"/>
    <w:rsid w:val="003D2EBE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975"/>
    <w:rsid w:val="003E1AA1"/>
    <w:rsid w:val="003E1B2D"/>
    <w:rsid w:val="003E1BA8"/>
    <w:rsid w:val="003E1E89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77E"/>
    <w:rsid w:val="003E3888"/>
    <w:rsid w:val="003E3B0B"/>
    <w:rsid w:val="003E3B85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919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5AC"/>
    <w:rsid w:val="003F4A58"/>
    <w:rsid w:val="003F4A6A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A36"/>
    <w:rsid w:val="003F5A3C"/>
    <w:rsid w:val="003F5D34"/>
    <w:rsid w:val="003F5FF9"/>
    <w:rsid w:val="003F68BB"/>
    <w:rsid w:val="003F697A"/>
    <w:rsid w:val="003F6AEE"/>
    <w:rsid w:val="003F6B68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295"/>
    <w:rsid w:val="00400342"/>
    <w:rsid w:val="0040035C"/>
    <w:rsid w:val="004003E6"/>
    <w:rsid w:val="004004F4"/>
    <w:rsid w:val="004006DE"/>
    <w:rsid w:val="0040085D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465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6F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A9E"/>
    <w:rsid w:val="00411B05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ABF"/>
    <w:rsid w:val="00412B44"/>
    <w:rsid w:val="00412DE4"/>
    <w:rsid w:val="00412F9C"/>
    <w:rsid w:val="00413009"/>
    <w:rsid w:val="00413046"/>
    <w:rsid w:val="004131F4"/>
    <w:rsid w:val="00413207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4A0"/>
    <w:rsid w:val="004305E5"/>
    <w:rsid w:val="004305EF"/>
    <w:rsid w:val="00430754"/>
    <w:rsid w:val="004307B0"/>
    <w:rsid w:val="00430990"/>
    <w:rsid w:val="00430B1E"/>
    <w:rsid w:val="00430DCD"/>
    <w:rsid w:val="00430E08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CB"/>
    <w:rsid w:val="00435BDF"/>
    <w:rsid w:val="00435C73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A54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F7C"/>
    <w:rsid w:val="0044710A"/>
    <w:rsid w:val="00447326"/>
    <w:rsid w:val="00447411"/>
    <w:rsid w:val="00447513"/>
    <w:rsid w:val="00447529"/>
    <w:rsid w:val="0044756B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BB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168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5F"/>
    <w:rsid w:val="004628F4"/>
    <w:rsid w:val="004629C9"/>
    <w:rsid w:val="00462A20"/>
    <w:rsid w:val="00462ACB"/>
    <w:rsid w:val="00462AF7"/>
    <w:rsid w:val="00462E34"/>
    <w:rsid w:val="004630CB"/>
    <w:rsid w:val="004631FD"/>
    <w:rsid w:val="00463377"/>
    <w:rsid w:val="00463397"/>
    <w:rsid w:val="00463450"/>
    <w:rsid w:val="004634E9"/>
    <w:rsid w:val="0046382B"/>
    <w:rsid w:val="00463902"/>
    <w:rsid w:val="00463916"/>
    <w:rsid w:val="00463A8C"/>
    <w:rsid w:val="00463BAA"/>
    <w:rsid w:val="00463BCE"/>
    <w:rsid w:val="00463C98"/>
    <w:rsid w:val="00463E58"/>
    <w:rsid w:val="00463FC6"/>
    <w:rsid w:val="0046439D"/>
    <w:rsid w:val="004644A5"/>
    <w:rsid w:val="004645B7"/>
    <w:rsid w:val="004646F6"/>
    <w:rsid w:val="00464BDF"/>
    <w:rsid w:val="00464E57"/>
    <w:rsid w:val="00464F7B"/>
    <w:rsid w:val="004650BA"/>
    <w:rsid w:val="004650D9"/>
    <w:rsid w:val="00465293"/>
    <w:rsid w:val="004655E5"/>
    <w:rsid w:val="00465744"/>
    <w:rsid w:val="004657CE"/>
    <w:rsid w:val="004658A5"/>
    <w:rsid w:val="00465953"/>
    <w:rsid w:val="00465988"/>
    <w:rsid w:val="00465B4A"/>
    <w:rsid w:val="00465D41"/>
    <w:rsid w:val="00465EF2"/>
    <w:rsid w:val="00465F71"/>
    <w:rsid w:val="004660BA"/>
    <w:rsid w:val="004661BC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1B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A0D"/>
    <w:rsid w:val="00473D0C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88D"/>
    <w:rsid w:val="00480A99"/>
    <w:rsid w:val="00480B48"/>
    <w:rsid w:val="00480C85"/>
    <w:rsid w:val="00480CC6"/>
    <w:rsid w:val="00480EFF"/>
    <w:rsid w:val="00480F98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3E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A62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907"/>
    <w:rsid w:val="00490AC3"/>
    <w:rsid w:val="00490ADF"/>
    <w:rsid w:val="00490BC2"/>
    <w:rsid w:val="00490BE3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D18"/>
    <w:rsid w:val="00492E12"/>
    <w:rsid w:val="00493289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668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1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3CE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B78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54D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38"/>
    <w:rsid w:val="004A5F86"/>
    <w:rsid w:val="004A60A1"/>
    <w:rsid w:val="004A6653"/>
    <w:rsid w:val="004A67B6"/>
    <w:rsid w:val="004A6819"/>
    <w:rsid w:val="004A6830"/>
    <w:rsid w:val="004A69F1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8E0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F4"/>
    <w:rsid w:val="004C1425"/>
    <w:rsid w:val="004C143D"/>
    <w:rsid w:val="004C145B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A5"/>
    <w:rsid w:val="004C5966"/>
    <w:rsid w:val="004C59B7"/>
    <w:rsid w:val="004C5A43"/>
    <w:rsid w:val="004C5BDC"/>
    <w:rsid w:val="004C5CFE"/>
    <w:rsid w:val="004C5D73"/>
    <w:rsid w:val="004C5DFD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207"/>
    <w:rsid w:val="004D52A4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725"/>
    <w:rsid w:val="004D69CB"/>
    <w:rsid w:val="004D6AB1"/>
    <w:rsid w:val="004D6B8B"/>
    <w:rsid w:val="004D6E2A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034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609A"/>
    <w:rsid w:val="004E6192"/>
    <w:rsid w:val="004E64B8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6BE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1D5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BE6"/>
    <w:rsid w:val="004F3EFC"/>
    <w:rsid w:val="004F3F74"/>
    <w:rsid w:val="004F4026"/>
    <w:rsid w:val="004F4075"/>
    <w:rsid w:val="004F41DA"/>
    <w:rsid w:val="004F42C9"/>
    <w:rsid w:val="004F44E4"/>
    <w:rsid w:val="004F450E"/>
    <w:rsid w:val="004F4605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87E"/>
    <w:rsid w:val="004F79AA"/>
    <w:rsid w:val="004F7BB7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592"/>
    <w:rsid w:val="00502973"/>
    <w:rsid w:val="00502AC5"/>
    <w:rsid w:val="00502B41"/>
    <w:rsid w:val="00502DEA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A10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E54"/>
    <w:rsid w:val="00507F7E"/>
    <w:rsid w:val="00507FF8"/>
    <w:rsid w:val="005103B3"/>
    <w:rsid w:val="00510561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24E"/>
    <w:rsid w:val="00511387"/>
    <w:rsid w:val="005114DC"/>
    <w:rsid w:val="00511AB6"/>
    <w:rsid w:val="00511B4D"/>
    <w:rsid w:val="00511BC4"/>
    <w:rsid w:val="00511FC4"/>
    <w:rsid w:val="005125DA"/>
    <w:rsid w:val="005125E0"/>
    <w:rsid w:val="005129AB"/>
    <w:rsid w:val="00512A6A"/>
    <w:rsid w:val="00512AF7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70"/>
    <w:rsid w:val="005162A9"/>
    <w:rsid w:val="005163E6"/>
    <w:rsid w:val="0051641F"/>
    <w:rsid w:val="005165FF"/>
    <w:rsid w:val="005169CD"/>
    <w:rsid w:val="00516A3F"/>
    <w:rsid w:val="00516A75"/>
    <w:rsid w:val="00516A90"/>
    <w:rsid w:val="00516CA1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79D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573"/>
    <w:rsid w:val="00531611"/>
    <w:rsid w:val="005316FD"/>
    <w:rsid w:val="005319F8"/>
    <w:rsid w:val="00531B9F"/>
    <w:rsid w:val="00531FCE"/>
    <w:rsid w:val="00531FEA"/>
    <w:rsid w:val="00531FEE"/>
    <w:rsid w:val="00532282"/>
    <w:rsid w:val="00532293"/>
    <w:rsid w:val="0053264E"/>
    <w:rsid w:val="0053267D"/>
    <w:rsid w:val="00532742"/>
    <w:rsid w:val="00532948"/>
    <w:rsid w:val="00532DA6"/>
    <w:rsid w:val="0053326E"/>
    <w:rsid w:val="00533317"/>
    <w:rsid w:val="0053338F"/>
    <w:rsid w:val="00533799"/>
    <w:rsid w:val="0053388C"/>
    <w:rsid w:val="005338AC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801"/>
    <w:rsid w:val="00535813"/>
    <w:rsid w:val="00535815"/>
    <w:rsid w:val="00535B25"/>
    <w:rsid w:val="00535B29"/>
    <w:rsid w:val="00535B6A"/>
    <w:rsid w:val="00535CF0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B2A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B6"/>
    <w:rsid w:val="005410C4"/>
    <w:rsid w:val="00541187"/>
    <w:rsid w:val="00541283"/>
    <w:rsid w:val="005413E1"/>
    <w:rsid w:val="00541496"/>
    <w:rsid w:val="005414E7"/>
    <w:rsid w:val="00541514"/>
    <w:rsid w:val="00541683"/>
    <w:rsid w:val="005419DE"/>
    <w:rsid w:val="00541A00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94A"/>
    <w:rsid w:val="00545BFF"/>
    <w:rsid w:val="00545C51"/>
    <w:rsid w:val="00545EA1"/>
    <w:rsid w:val="005460D9"/>
    <w:rsid w:val="005464BC"/>
    <w:rsid w:val="00546829"/>
    <w:rsid w:val="0054683C"/>
    <w:rsid w:val="00546A16"/>
    <w:rsid w:val="00546B40"/>
    <w:rsid w:val="00546B75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5B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AE5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83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9EE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A23"/>
    <w:rsid w:val="00593A60"/>
    <w:rsid w:val="00593DA2"/>
    <w:rsid w:val="00594071"/>
    <w:rsid w:val="00594180"/>
    <w:rsid w:val="00594265"/>
    <w:rsid w:val="005943A9"/>
    <w:rsid w:val="005943F5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43"/>
    <w:rsid w:val="00596B6D"/>
    <w:rsid w:val="00596BFE"/>
    <w:rsid w:val="00596D44"/>
    <w:rsid w:val="00596FAA"/>
    <w:rsid w:val="005972F3"/>
    <w:rsid w:val="00597424"/>
    <w:rsid w:val="0059760F"/>
    <w:rsid w:val="00597659"/>
    <w:rsid w:val="005976B4"/>
    <w:rsid w:val="0059772F"/>
    <w:rsid w:val="0059775B"/>
    <w:rsid w:val="00597AC0"/>
    <w:rsid w:val="00597D5E"/>
    <w:rsid w:val="00597E21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9C1"/>
    <w:rsid w:val="005A1AD5"/>
    <w:rsid w:val="005A1B8A"/>
    <w:rsid w:val="005A1BD2"/>
    <w:rsid w:val="005A1BE8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733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5FD3"/>
    <w:rsid w:val="005A6472"/>
    <w:rsid w:val="005A6779"/>
    <w:rsid w:val="005A68F1"/>
    <w:rsid w:val="005A690A"/>
    <w:rsid w:val="005A6C22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517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81"/>
    <w:rsid w:val="005B0AFD"/>
    <w:rsid w:val="005B0F3B"/>
    <w:rsid w:val="005B121E"/>
    <w:rsid w:val="005B12D5"/>
    <w:rsid w:val="005B1CDB"/>
    <w:rsid w:val="005B1D2C"/>
    <w:rsid w:val="005B1D39"/>
    <w:rsid w:val="005B1DF8"/>
    <w:rsid w:val="005B1E5A"/>
    <w:rsid w:val="005B1E6D"/>
    <w:rsid w:val="005B1FD4"/>
    <w:rsid w:val="005B218F"/>
    <w:rsid w:val="005B220A"/>
    <w:rsid w:val="005B2726"/>
    <w:rsid w:val="005B2927"/>
    <w:rsid w:val="005B2C9D"/>
    <w:rsid w:val="005B2EA0"/>
    <w:rsid w:val="005B2F29"/>
    <w:rsid w:val="005B2FD0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4D58"/>
    <w:rsid w:val="005B4FC3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0E1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F3A"/>
    <w:rsid w:val="005C436D"/>
    <w:rsid w:val="005C445E"/>
    <w:rsid w:val="005C4475"/>
    <w:rsid w:val="005C44B6"/>
    <w:rsid w:val="005C44DF"/>
    <w:rsid w:val="005C467D"/>
    <w:rsid w:val="005C46B8"/>
    <w:rsid w:val="005C46C8"/>
    <w:rsid w:val="005C478C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D6"/>
    <w:rsid w:val="005C69C5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B15"/>
    <w:rsid w:val="005D4BE2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B0"/>
    <w:rsid w:val="005D78DD"/>
    <w:rsid w:val="005D7A16"/>
    <w:rsid w:val="005D7BAF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210"/>
    <w:rsid w:val="005E32ED"/>
    <w:rsid w:val="005E346E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04"/>
    <w:rsid w:val="005E5A72"/>
    <w:rsid w:val="005E5CD0"/>
    <w:rsid w:val="005E5DBB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B5E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433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F2"/>
    <w:rsid w:val="005F44A0"/>
    <w:rsid w:val="005F47EF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29F"/>
    <w:rsid w:val="0060134E"/>
    <w:rsid w:val="00601636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0BC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3AF"/>
    <w:rsid w:val="006134DE"/>
    <w:rsid w:val="00613753"/>
    <w:rsid w:val="0061395A"/>
    <w:rsid w:val="006139A8"/>
    <w:rsid w:val="00613A83"/>
    <w:rsid w:val="00613ACF"/>
    <w:rsid w:val="00613C9F"/>
    <w:rsid w:val="00613CA9"/>
    <w:rsid w:val="00613D3D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89E"/>
    <w:rsid w:val="00623BA8"/>
    <w:rsid w:val="00623BFD"/>
    <w:rsid w:val="00623C83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DDB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D8F"/>
    <w:rsid w:val="00626E85"/>
    <w:rsid w:val="00626EC2"/>
    <w:rsid w:val="00626EEE"/>
    <w:rsid w:val="0062719B"/>
    <w:rsid w:val="00627338"/>
    <w:rsid w:val="00627455"/>
    <w:rsid w:val="006274D5"/>
    <w:rsid w:val="00627868"/>
    <w:rsid w:val="006278A1"/>
    <w:rsid w:val="00627994"/>
    <w:rsid w:val="00627C4E"/>
    <w:rsid w:val="00627C9A"/>
    <w:rsid w:val="006300B6"/>
    <w:rsid w:val="00630150"/>
    <w:rsid w:val="006301A3"/>
    <w:rsid w:val="0063035D"/>
    <w:rsid w:val="006303D4"/>
    <w:rsid w:val="00630479"/>
    <w:rsid w:val="00630535"/>
    <w:rsid w:val="0063060A"/>
    <w:rsid w:val="006306E8"/>
    <w:rsid w:val="006307A3"/>
    <w:rsid w:val="006308E6"/>
    <w:rsid w:val="006308F6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8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085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A7"/>
    <w:rsid w:val="006465DB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4E1"/>
    <w:rsid w:val="006506BA"/>
    <w:rsid w:val="00650CA5"/>
    <w:rsid w:val="00650E58"/>
    <w:rsid w:val="00650FB3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D32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974"/>
    <w:rsid w:val="006549C3"/>
    <w:rsid w:val="00654A23"/>
    <w:rsid w:val="00654C60"/>
    <w:rsid w:val="00654C7E"/>
    <w:rsid w:val="00654D0A"/>
    <w:rsid w:val="00654EFF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27"/>
    <w:rsid w:val="00657891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048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E74"/>
    <w:rsid w:val="00662EBB"/>
    <w:rsid w:val="00662F77"/>
    <w:rsid w:val="00662F78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0F0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30"/>
    <w:rsid w:val="00666199"/>
    <w:rsid w:val="006661DD"/>
    <w:rsid w:val="0066625A"/>
    <w:rsid w:val="00666510"/>
    <w:rsid w:val="0066664B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39A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D41"/>
    <w:rsid w:val="00667D67"/>
    <w:rsid w:val="00667F1E"/>
    <w:rsid w:val="00667F9C"/>
    <w:rsid w:val="00667FB0"/>
    <w:rsid w:val="006700EC"/>
    <w:rsid w:val="006702A0"/>
    <w:rsid w:val="00670391"/>
    <w:rsid w:val="006703B5"/>
    <w:rsid w:val="0067045D"/>
    <w:rsid w:val="0067047B"/>
    <w:rsid w:val="006707C8"/>
    <w:rsid w:val="006709CD"/>
    <w:rsid w:val="00670E57"/>
    <w:rsid w:val="00670F16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AC0"/>
    <w:rsid w:val="00671B4C"/>
    <w:rsid w:val="00671B55"/>
    <w:rsid w:val="00671CC3"/>
    <w:rsid w:val="00671D20"/>
    <w:rsid w:val="00671DA9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0F9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1AB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3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938"/>
    <w:rsid w:val="00682A34"/>
    <w:rsid w:val="00682A4B"/>
    <w:rsid w:val="00682BA7"/>
    <w:rsid w:val="00682D57"/>
    <w:rsid w:val="00682E47"/>
    <w:rsid w:val="006830D8"/>
    <w:rsid w:val="00683192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72A"/>
    <w:rsid w:val="0069082C"/>
    <w:rsid w:val="006909E1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C5"/>
    <w:rsid w:val="006A32ED"/>
    <w:rsid w:val="006A33DA"/>
    <w:rsid w:val="006A34C6"/>
    <w:rsid w:val="006A3561"/>
    <w:rsid w:val="006A3808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685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B6"/>
    <w:rsid w:val="006B64D8"/>
    <w:rsid w:val="006B64E7"/>
    <w:rsid w:val="006B6531"/>
    <w:rsid w:val="006B653F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07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2F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880"/>
    <w:rsid w:val="006D49F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75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50"/>
    <w:rsid w:val="006D6685"/>
    <w:rsid w:val="006D672D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481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701"/>
    <w:rsid w:val="006E3778"/>
    <w:rsid w:val="006E3905"/>
    <w:rsid w:val="006E3E5B"/>
    <w:rsid w:val="006E421E"/>
    <w:rsid w:val="006E4267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D37"/>
    <w:rsid w:val="006E5F84"/>
    <w:rsid w:val="006E60E9"/>
    <w:rsid w:val="006E612E"/>
    <w:rsid w:val="006E619F"/>
    <w:rsid w:val="006E61D9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A2"/>
    <w:rsid w:val="006E6ACD"/>
    <w:rsid w:val="006E6B49"/>
    <w:rsid w:val="006E6C1A"/>
    <w:rsid w:val="006E6EE8"/>
    <w:rsid w:val="006E6FE3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1F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6DD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1F7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4DA"/>
    <w:rsid w:val="007177E6"/>
    <w:rsid w:val="007179C3"/>
    <w:rsid w:val="00717AEE"/>
    <w:rsid w:val="00717B8A"/>
    <w:rsid w:val="00717D37"/>
    <w:rsid w:val="00717DA1"/>
    <w:rsid w:val="00717E4F"/>
    <w:rsid w:val="00717FF7"/>
    <w:rsid w:val="00717FFA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10D5"/>
    <w:rsid w:val="00721362"/>
    <w:rsid w:val="007213A9"/>
    <w:rsid w:val="00721521"/>
    <w:rsid w:val="007216F1"/>
    <w:rsid w:val="0072177C"/>
    <w:rsid w:val="007217E4"/>
    <w:rsid w:val="007218B1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0"/>
    <w:rsid w:val="00723854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176"/>
    <w:rsid w:val="0073436B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14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73"/>
    <w:rsid w:val="007370FD"/>
    <w:rsid w:val="00737506"/>
    <w:rsid w:val="00737518"/>
    <w:rsid w:val="00737537"/>
    <w:rsid w:val="0073769E"/>
    <w:rsid w:val="007376CD"/>
    <w:rsid w:val="0073771B"/>
    <w:rsid w:val="00737726"/>
    <w:rsid w:val="0073794F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4A4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0D6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B2"/>
    <w:rsid w:val="007534DD"/>
    <w:rsid w:val="00753755"/>
    <w:rsid w:val="007537F8"/>
    <w:rsid w:val="00753A34"/>
    <w:rsid w:val="00753A36"/>
    <w:rsid w:val="00753AA9"/>
    <w:rsid w:val="00753BEA"/>
    <w:rsid w:val="00753CCF"/>
    <w:rsid w:val="00753D80"/>
    <w:rsid w:val="00753D81"/>
    <w:rsid w:val="00753DF9"/>
    <w:rsid w:val="0075412A"/>
    <w:rsid w:val="007541B7"/>
    <w:rsid w:val="007542AD"/>
    <w:rsid w:val="00754489"/>
    <w:rsid w:val="00754555"/>
    <w:rsid w:val="00754629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6E5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937"/>
    <w:rsid w:val="00765A4E"/>
    <w:rsid w:val="00765A67"/>
    <w:rsid w:val="00765A8E"/>
    <w:rsid w:val="00765B41"/>
    <w:rsid w:val="00765C0B"/>
    <w:rsid w:val="00765C10"/>
    <w:rsid w:val="00765D13"/>
    <w:rsid w:val="0076629C"/>
    <w:rsid w:val="00766388"/>
    <w:rsid w:val="0076639F"/>
    <w:rsid w:val="00766429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E15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073"/>
    <w:rsid w:val="00772114"/>
    <w:rsid w:val="00772465"/>
    <w:rsid w:val="007724FF"/>
    <w:rsid w:val="00772860"/>
    <w:rsid w:val="00772BDA"/>
    <w:rsid w:val="00772E5C"/>
    <w:rsid w:val="00772F5B"/>
    <w:rsid w:val="00772FB8"/>
    <w:rsid w:val="0077302C"/>
    <w:rsid w:val="00773037"/>
    <w:rsid w:val="0077308F"/>
    <w:rsid w:val="0077318E"/>
    <w:rsid w:val="007731B2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D0"/>
    <w:rsid w:val="0077751E"/>
    <w:rsid w:val="0077756A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23C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917"/>
    <w:rsid w:val="00792BFD"/>
    <w:rsid w:val="00792CE6"/>
    <w:rsid w:val="00792F2C"/>
    <w:rsid w:val="0079336A"/>
    <w:rsid w:val="007933C2"/>
    <w:rsid w:val="007934FA"/>
    <w:rsid w:val="0079355E"/>
    <w:rsid w:val="0079360D"/>
    <w:rsid w:val="007936FC"/>
    <w:rsid w:val="007939D1"/>
    <w:rsid w:val="007939F7"/>
    <w:rsid w:val="00793B58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8EB"/>
    <w:rsid w:val="007A19AB"/>
    <w:rsid w:val="007A1B35"/>
    <w:rsid w:val="007A1B7E"/>
    <w:rsid w:val="007A1D1C"/>
    <w:rsid w:val="007A1DF3"/>
    <w:rsid w:val="007A1EBF"/>
    <w:rsid w:val="007A22C9"/>
    <w:rsid w:val="007A23B3"/>
    <w:rsid w:val="007A23DC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72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E6"/>
    <w:rsid w:val="007B1607"/>
    <w:rsid w:val="007B176A"/>
    <w:rsid w:val="007B1817"/>
    <w:rsid w:val="007B18E8"/>
    <w:rsid w:val="007B1AF0"/>
    <w:rsid w:val="007B1CCE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B6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180"/>
    <w:rsid w:val="007C72D1"/>
    <w:rsid w:val="007C745F"/>
    <w:rsid w:val="007C74CB"/>
    <w:rsid w:val="007C761A"/>
    <w:rsid w:val="007C77F3"/>
    <w:rsid w:val="007C77F8"/>
    <w:rsid w:val="007C7B43"/>
    <w:rsid w:val="007C7C50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90F"/>
    <w:rsid w:val="007D0962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0CC"/>
    <w:rsid w:val="007D4124"/>
    <w:rsid w:val="007D41C2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B23"/>
    <w:rsid w:val="007E0C20"/>
    <w:rsid w:val="007E0C7D"/>
    <w:rsid w:val="007E0E17"/>
    <w:rsid w:val="007E0F0E"/>
    <w:rsid w:val="007E0F92"/>
    <w:rsid w:val="007E0FE6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114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8"/>
    <w:rsid w:val="00804929"/>
    <w:rsid w:val="008049A3"/>
    <w:rsid w:val="00804BE7"/>
    <w:rsid w:val="00804C11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92B"/>
    <w:rsid w:val="00807A72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3EEA"/>
    <w:rsid w:val="00814265"/>
    <w:rsid w:val="008143C0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DFF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5BE"/>
    <w:rsid w:val="008265F9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325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47"/>
    <w:rsid w:val="0083059A"/>
    <w:rsid w:val="008305A3"/>
    <w:rsid w:val="008305CA"/>
    <w:rsid w:val="0083067B"/>
    <w:rsid w:val="008307D8"/>
    <w:rsid w:val="00830843"/>
    <w:rsid w:val="008309EC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A6"/>
    <w:rsid w:val="00845273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627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7F"/>
    <w:rsid w:val="008578F9"/>
    <w:rsid w:val="00857AAB"/>
    <w:rsid w:val="00857D30"/>
    <w:rsid w:val="00857E1E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5DE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D8"/>
    <w:rsid w:val="008626F8"/>
    <w:rsid w:val="00862900"/>
    <w:rsid w:val="00862A77"/>
    <w:rsid w:val="00862C8F"/>
    <w:rsid w:val="00862CCA"/>
    <w:rsid w:val="00862D45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281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F"/>
    <w:rsid w:val="0087537D"/>
    <w:rsid w:val="00875479"/>
    <w:rsid w:val="008754A6"/>
    <w:rsid w:val="00875541"/>
    <w:rsid w:val="0087572B"/>
    <w:rsid w:val="00875A0D"/>
    <w:rsid w:val="00875A1C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49B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7D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9A9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2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881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4D8"/>
    <w:rsid w:val="00893635"/>
    <w:rsid w:val="008936C1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61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708"/>
    <w:rsid w:val="008A489D"/>
    <w:rsid w:val="008A493E"/>
    <w:rsid w:val="008A4A11"/>
    <w:rsid w:val="008A4A2B"/>
    <w:rsid w:val="008A4AD2"/>
    <w:rsid w:val="008A4F62"/>
    <w:rsid w:val="008A4FC1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938"/>
    <w:rsid w:val="008B49AB"/>
    <w:rsid w:val="008B4A88"/>
    <w:rsid w:val="008B4EC4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098"/>
    <w:rsid w:val="008C434C"/>
    <w:rsid w:val="008C434E"/>
    <w:rsid w:val="008C43D5"/>
    <w:rsid w:val="008C462E"/>
    <w:rsid w:val="008C46BE"/>
    <w:rsid w:val="008C47EF"/>
    <w:rsid w:val="008C484B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74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18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244"/>
    <w:rsid w:val="008D264B"/>
    <w:rsid w:val="008D29B9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DDF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83F"/>
    <w:rsid w:val="008E1995"/>
    <w:rsid w:val="008E19C5"/>
    <w:rsid w:val="008E19E1"/>
    <w:rsid w:val="008E1A54"/>
    <w:rsid w:val="008E1B46"/>
    <w:rsid w:val="008E1F64"/>
    <w:rsid w:val="008E21D9"/>
    <w:rsid w:val="008E24C8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4F9"/>
    <w:rsid w:val="008E3527"/>
    <w:rsid w:val="008E36BE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5D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17A"/>
    <w:rsid w:val="008F1430"/>
    <w:rsid w:val="008F1877"/>
    <w:rsid w:val="008F19B4"/>
    <w:rsid w:val="008F19F1"/>
    <w:rsid w:val="008F1CB7"/>
    <w:rsid w:val="008F1CF8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2A3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DF"/>
    <w:rsid w:val="008F61E7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355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67"/>
    <w:rsid w:val="00905389"/>
    <w:rsid w:val="00905803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0F3E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1CE"/>
    <w:rsid w:val="00912364"/>
    <w:rsid w:val="00912388"/>
    <w:rsid w:val="00912408"/>
    <w:rsid w:val="00912423"/>
    <w:rsid w:val="00912534"/>
    <w:rsid w:val="00912645"/>
    <w:rsid w:val="00912652"/>
    <w:rsid w:val="009126AD"/>
    <w:rsid w:val="0091274D"/>
    <w:rsid w:val="00912766"/>
    <w:rsid w:val="009127A1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728"/>
    <w:rsid w:val="0091686E"/>
    <w:rsid w:val="0091692D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9B"/>
    <w:rsid w:val="00923006"/>
    <w:rsid w:val="0092315E"/>
    <w:rsid w:val="0092316B"/>
    <w:rsid w:val="009231B7"/>
    <w:rsid w:val="009232C5"/>
    <w:rsid w:val="009234D4"/>
    <w:rsid w:val="0092355F"/>
    <w:rsid w:val="009237D9"/>
    <w:rsid w:val="00923867"/>
    <w:rsid w:val="00923C18"/>
    <w:rsid w:val="00923D0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050"/>
    <w:rsid w:val="00925110"/>
    <w:rsid w:val="009255F9"/>
    <w:rsid w:val="009257BF"/>
    <w:rsid w:val="009258CA"/>
    <w:rsid w:val="00925905"/>
    <w:rsid w:val="009259B2"/>
    <w:rsid w:val="00925AF8"/>
    <w:rsid w:val="00925BA8"/>
    <w:rsid w:val="00926085"/>
    <w:rsid w:val="00926205"/>
    <w:rsid w:val="0092633F"/>
    <w:rsid w:val="00926570"/>
    <w:rsid w:val="00926697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9BA"/>
    <w:rsid w:val="00927ADB"/>
    <w:rsid w:val="00927BD0"/>
    <w:rsid w:val="00927D47"/>
    <w:rsid w:val="00927E90"/>
    <w:rsid w:val="00927EBA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FB5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6D5"/>
    <w:rsid w:val="0093486A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C83"/>
    <w:rsid w:val="00942D56"/>
    <w:rsid w:val="00942DEE"/>
    <w:rsid w:val="00942E95"/>
    <w:rsid w:val="00943157"/>
    <w:rsid w:val="009431B3"/>
    <w:rsid w:val="0094325A"/>
    <w:rsid w:val="009433E4"/>
    <w:rsid w:val="0094378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C24"/>
    <w:rsid w:val="00947D90"/>
    <w:rsid w:val="00950156"/>
    <w:rsid w:val="0095022E"/>
    <w:rsid w:val="009502D8"/>
    <w:rsid w:val="009502F8"/>
    <w:rsid w:val="0095030E"/>
    <w:rsid w:val="009503A2"/>
    <w:rsid w:val="0095057A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11"/>
    <w:rsid w:val="009545C9"/>
    <w:rsid w:val="00954605"/>
    <w:rsid w:val="00954639"/>
    <w:rsid w:val="0095476D"/>
    <w:rsid w:val="00954871"/>
    <w:rsid w:val="00954A1E"/>
    <w:rsid w:val="00954BEE"/>
    <w:rsid w:val="00954DCE"/>
    <w:rsid w:val="00955021"/>
    <w:rsid w:val="009550B5"/>
    <w:rsid w:val="009551D9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37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59"/>
    <w:rsid w:val="00966B87"/>
    <w:rsid w:val="00966B96"/>
    <w:rsid w:val="00966C2C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6A"/>
    <w:rsid w:val="009713A2"/>
    <w:rsid w:val="009716E7"/>
    <w:rsid w:val="009716FD"/>
    <w:rsid w:val="00971755"/>
    <w:rsid w:val="009717B8"/>
    <w:rsid w:val="009719B4"/>
    <w:rsid w:val="00971A5F"/>
    <w:rsid w:val="00971CBE"/>
    <w:rsid w:val="00971CD1"/>
    <w:rsid w:val="00971DBF"/>
    <w:rsid w:val="00971F66"/>
    <w:rsid w:val="0097228A"/>
    <w:rsid w:val="00972450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02"/>
    <w:rsid w:val="00976447"/>
    <w:rsid w:val="0097656C"/>
    <w:rsid w:val="00976677"/>
    <w:rsid w:val="009766DB"/>
    <w:rsid w:val="00976891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1D43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88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B6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62D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968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58D"/>
    <w:rsid w:val="0099763D"/>
    <w:rsid w:val="00997735"/>
    <w:rsid w:val="0099775E"/>
    <w:rsid w:val="009978EB"/>
    <w:rsid w:val="00997903"/>
    <w:rsid w:val="0099791B"/>
    <w:rsid w:val="00997AEB"/>
    <w:rsid w:val="00997C07"/>
    <w:rsid w:val="00997C30"/>
    <w:rsid w:val="00997D5E"/>
    <w:rsid w:val="00997EF3"/>
    <w:rsid w:val="00997F00"/>
    <w:rsid w:val="00997F7E"/>
    <w:rsid w:val="009A01DE"/>
    <w:rsid w:val="009A0253"/>
    <w:rsid w:val="009A0510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310"/>
    <w:rsid w:val="009A1442"/>
    <w:rsid w:val="009A17A6"/>
    <w:rsid w:val="009A1ADB"/>
    <w:rsid w:val="009A1E88"/>
    <w:rsid w:val="009A1FBC"/>
    <w:rsid w:val="009A1FD7"/>
    <w:rsid w:val="009A22EF"/>
    <w:rsid w:val="009A239D"/>
    <w:rsid w:val="009A23DC"/>
    <w:rsid w:val="009A2457"/>
    <w:rsid w:val="009A2635"/>
    <w:rsid w:val="009A2936"/>
    <w:rsid w:val="009A2AE4"/>
    <w:rsid w:val="009A2AEF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6EB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6E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BA6"/>
    <w:rsid w:val="009A7D0D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06"/>
    <w:rsid w:val="009B184E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42E"/>
    <w:rsid w:val="009B244F"/>
    <w:rsid w:val="009B260B"/>
    <w:rsid w:val="009B2A9C"/>
    <w:rsid w:val="009B2FA7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DB1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74"/>
    <w:rsid w:val="009C07A0"/>
    <w:rsid w:val="009C07AD"/>
    <w:rsid w:val="009C093D"/>
    <w:rsid w:val="009C0A96"/>
    <w:rsid w:val="009C0A9E"/>
    <w:rsid w:val="009C0AC1"/>
    <w:rsid w:val="009C0AFA"/>
    <w:rsid w:val="009C0B38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21A6"/>
    <w:rsid w:val="009C24DC"/>
    <w:rsid w:val="009C28E6"/>
    <w:rsid w:val="009C298A"/>
    <w:rsid w:val="009C29B3"/>
    <w:rsid w:val="009C2BF9"/>
    <w:rsid w:val="009C2C57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B55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0A0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4EDF"/>
    <w:rsid w:val="009D52D2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601"/>
    <w:rsid w:val="009D7705"/>
    <w:rsid w:val="009D7720"/>
    <w:rsid w:val="009D78EF"/>
    <w:rsid w:val="009D793B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352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813"/>
    <w:rsid w:val="009E38C2"/>
    <w:rsid w:val="009E38FC"/>
    <w:rsid w:val="009E3946"/>
    <w:rsid w:val="009E3E2C"/>
    <w:rsid w:val="009E3E31"/>
    <w:rsid w:val="009E3FD0"/>
    <w:rsid w:val="009E3FEC"/>
    <w:rsid w:val="009E413A"/>
    <w:rsid w:val="009E41C6"/>
    <w:rsid w:val="009E444A"/>
    <w:rsid w:val="009E44C8"/>
    <w:rsid w:val="009E4883"/>
    <w:rsid w:val="009E4A20"/>
    <w:rsid w:val="009E4A74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AE0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B1F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BFC"/>
    <w:rsid w:val="009F0C2A"/>
    <w:rsid w:val="009F0D43"/>
    <w:rsid w:val="009F0EC0"/>
    <w:rsid w:val="009F0EFD"/>
    <w:rsid w:val="009F122F"/>
    <w:rsid w:val="009F124C"/>
    <w:rsid w:val="009F12B9"/>
    <w:rsid w:val="009F13A0"/>
    <w:rsid w:val="009F15C0"/>
    <w:rsid w:val="009F1659"/>
    <w:rsid w:val="009F169F"/>
    <w:rsid w:val="009F178B"/>
    <w:rsid w:val="009F17C1"/>
    <w:rsid w:val="009F17DC"/>
    <w:rsid w:val="009F1911"/>
    <w:rsid w:val="009F1A4A"/>
    <w:rsid w:val="009F1B7B"/>
    <w:rsid w:val="009F1E58"/>
    <w:rsid w:val="009F1E66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37C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0CA3"/>
    <w:rsid w:val="00A10F56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8FB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DDA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390"/>
    <w:rsid w:val="00A309FD"/>
    <w:rsid w:val="00A30A93"/>
    <w:rsid w:val="00A30B23"/>
    <w:rsid w:val="00A30B8B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D82"/>
    <w:rsid w:val="00A32DAF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642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0A4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939"/>
    <w:rsid w:val="00A50A3E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6B"/>
    <w:rsid w:val="00A54792"/>
    <w:rsid w:val="00A54A82"/>
    <w:rsid w:val="00A54B5E"/>
    <w:rsid w:val="00A54BCB"/>
    <w:rsid w:val="00A55150"/>
    <w:rsid w:val="00A5549F"/>
    <w:rsid w:val="00A556BA"/>
    <w:rsid w:val="00A5579D"/>
    <w:rsid w:val="00A557A6"/>
    <w:rsid w:val="00A559D5"/>
    <w:rsid w:val="00A55C18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BE2"/>
    <w:rsid w:val="00A56C23"/>
    <w:rsid w:val="00A56C5C"/>
    <w:rsid w:val="00A56F8F"/>
    <w:rsid w:val="00A571FC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736"/>
    <w:rsid w:val="00A60BE3"/>
    <w:rsid w:val="00A60E3C"/>
    <w:rsid w:val="00A60F58"/>
    <w:rsid w:val="00A60F8C"/>
    <w:rsid w:val="00A61855"/>
    <w:rsid w:val="00A6193F"/>
    <w:rsid w:val="00A61CAC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52D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5FFC"/>
    <w:rsid w:val="00A66096"/>
    <w:rsid w:val="00A661FA"/>
    <w:rsid w:val="00A662DF"/>
    <w:rsid w:val="00A6658F"/>
    <w:rsid w:val="00A66726"/>
    <w:rsid w:val="00A667E5"/>
    <w:rsid w:val="00A66870"/>
    <w:rsid w:val="00A66B1E"/>
    <w:rsid w:val="00A66DC6"/>
    <w:rsid w:val="00A66E13"/>
    <w:rsid w:val="00A66EA5"/>
    <w:rsid w:val="00A66F29"/>
    <w:rsid w:val="00A67044"/>
    <w:rsid w:val="00A67106"/>
    <w:rsid w:val="00A67182"/>
    <w:rsid w:val="00A6724C"/>
    <w:rsid w:val="00A6763C"/>
    <w:rsid w:val="00A678C4"/>
    <w:rsid w:val="00A67AF3"/>
    <w:rsid w:val="00A67C7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8EF"/>
    <w:rsid w:val="00A7494C"/>
    <w:rsid w:val="00A74C62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04"/>
    <w:rsid w:val="00A82510"/>
    <w:rsid w:val="00A825B7"/>
    <w:rsid w:val="00A8263D"/>
    <w:rsid w:val="00A826E9"/>
    <w:rsid w:val="00A828B2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C3"/>
    <w:rsid w:val="00A909F3"/>
    <w:rsid w:val="00A90B07"/>
    <w:rsid w:val="00A90CD3"/>
    <w:rsid w:val="00A90E38"/>
    <w:rsid w:val="00A9107A"/>
    <w:rsid w:val="00A91105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BE"/>
    <w:rsid w:val="00A945D9"/>
    <w:rsid w:val="00A949C4"/>
    <w:rsid w:val="00A94A55"/>
    <w:rsid w:val="00A94CA3"/>
    <w:rsid w:val="00A94D13"/>
    <w:rsid w:val="00A94EE9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37"/>
    <w:rsid w:val="00AA1D7F"/>
    <w:rsid w:val="00AA1FA9"/>
    <w:rsid w:val="00AA20C5"/>
    <w:rsid w:val="00AA21CA"/>
    <w:rsid w:val="00AA256A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143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4B3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8D"/>
    <w:rsid w:val="00AB49C5"/>
    <w:rsid w:val="00AB4AA6"/>
    <w:rsid w:val="00AB4B43"/>
    <w:rsid w:val="00AB4C18"/>
    <w:rsid w:val="00AB4E07"/>
    <w:rsid w:val="00AB4F54"/>
    <w:rsid w:val="00AB50E1"/>
    <w:rsid w:val="00AB5273"/>
    <w:rsid w:val="00AB5341"/>
    <w:rsid w:val="00AB5451"/>
    <w:rsid w:val="00AB545F"/>
    <w:rsid w:val="00AB54F3"/>
    <w:rsid w:val="00AB550A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33"/>
    <w:rsid w:val="00AB6C47"/>
    <w:rsid w:val="00AB6EF7"/>
    <w:rsid w:val="00AB6F53"/>
    <w:rsid w:val="00AB7207"/>
    <w:rsid w:val="00AB78CB"/>
    <w:rsid w:val="00AB794B"/>
    <w:rsid w:val="00AB7AB4"/>
    <w:rsid w:val="00AB7AB6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1EDF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B1B"/>
    <w:rsid w:val="00AC7B20"/>
    <w:rsid w:val="00AC7E4A"/>
    <w:rsid w:val="00AD008D"/>
    <w:rsid w:val="00AD0628"/>
    <w:rsid w:val="00AD0692"/>
    <w:rsid w:val="00AD0738"/>
    <w:rsid w:val="00AD0870"/>
    <w:rsid w:val="00AD094D"/>
    <w:rsid w:val="00AD09A2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29D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432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D04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3A7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57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E7A"/>
    <w:rsid w:val="00B04FB5"/>
    <w:rsid w:val="00B05033"/>
    <w:rsid w:val="00B054A4"/>
    <w:rsid w:val="00B0563D"/>
    <w:rsid w:val="00B0566D"/>
    <w:rsid w:val="00B056B1"/>
    <w:rsid w:val="00B056DF"/>
    <w:rsid w:val="00B05801"/>
    <w:rsid w:val="00B05964"/>
    <w:rsid w:val="00B0596B"/>
    <w:rsid w:val="00B05983"/>
    <w:rsid w:val="00B05AF9"/>
    <w:rsid w:val="00B05B84"/>
    <w:rsid w:val="00B05EF2"/>
    <w:rsid w:val="00B0604A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68D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C7C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1AA"/>
    <w:rsid w:val="00B232B0"/>
    <w:rsid w:val="00B23314"/>
    <w:rsid w:val="00B23400"/>
    <w:rsid w:val="00B23842"/>
    <w:rsid w:val="00B239DE"/>
    <w:rsid w:val="00B23A29"/>
    <w:rsid w:val="00B23A41"/>
    <w:rsid w:val="00B23AD1"/>
    <w:rsid w:val="00B23B7E"/>
    <w:rsid w:val="00B24364"/>
    <w:rsid w:val="00B24A6D"/>
    <w:rsid w:val="00B24B28"/>
    <w:rsid w:val="00B24D5D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10"/>
    <w:rsid w:val="00B3458A"/>
    <w:rsid w:val="00B3468D"/>
    <w:rsid w:val="00B34A93"/>
    <w:rsid w:val="00B34BA0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154"/>
    <w:rsid w:val="00B405BB"/>
    <w:rsid w:val="00B405E4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EDE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3"/>
    <w:rsid w:val="00B478D7"/>
    <w:rsid w:val="00B47A74"/>
    <w:rsid w:val="00B47CAD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945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407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22"/>
    <w:rsid w:val="00B71D42"/>
    <w:rsid w:val="00B71D45"/>
    <w:rsid w:val="00B71E08"/>
    <w:rsid w:val="00B71E66"/>
    <w:rsid w:val="00B71FDE"/>
    <w:rsid w:val="00B72653"/>
    <w:rsid w:val="00B72864"/>
    <w:rsid w:val="00B72916"/>
    <w:rsid w:val="00B72BAB"/>
    <w:rsid w:val="00B72E6C"/>
    <w:rsid w:val="00B72EB4"/>
    <w:rsid w:val="00B72F5D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18D"/>
    <w:rsid w:val="00B7637B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E"/>
    <w:rsid w:val="00B77611"/>
    <w:rsid w:val="00B777A2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6B5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2D8"/>
    <w:rsid w:val="00B8238F"/>
    <w:rsid w:val="00B825D9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40B4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90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225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E6D"/>
    <w:rsid w:val="00BA7F49"/>
    <w:rsid w:val="00BB0162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16C"/>
    <w:rsid w:val="00BB3250"/>
    <w:rsid w:val="00BB338A"/>
    <w:rsid w:val="00BB3405"/>
    <w:rsid w:val="00BB36F9"/>
    <w:rsid w:val="00BB39B4"/>
    <w:rsid w:val="00BB3C15"/>
    <w:rsid w:val="00BB3DC7"/>
    <w:rsid w:val="00BB3E9A"/>
    <w:rsid w:val="00BB4023"/>
    <w:rsid w:val="00BB4104"/>
    <w:rsid w:val="00BB4382"/>
    <w:rsid w:val="00BB43E6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B65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21B"/>
    <w:rsid w:val="00BC2223"/>
    <w:rsid w:val="00BC2279"/>
    <w:rsid w:val="00BC25F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6B6B"/>
    <w:rsid w:val="00BC6C4D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0C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5E0"/>
    <w:rsid w:val="00BD2604"/>
    <w:rsid w:val="00BD27B7"/>
    <w:rsid w:val="00BD2972"/>
    <w:rsid w:val="00BD2A04"/>
    <w:rsid w:val="00BD2AEC"/>
    <w:rsid w:val="00BD2CC6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CF"/>
    <w:rsid w:val="00BD53BB"/>
    <w:rsid w:val="00BD5590"/>
    <w:rsid w:val="00BD57C4"/>
    <w:rsid w:val="00BD5A97"/>
    <w:rsid w:val="00BD5C22"/>
    <w:rsid w:val="00BD5D39"/>
    <w:rsid w:val="00BD5F76"/>
    <w:rsid w:val="00BD5FBB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102"/>
    <w:rsid w:val="00BE1663"/>
    <w:rsid w:val="00BE1A54"/>
    <w:rsid w:val="00BE1AE8"/>
    <w:rsid w:val="00BE1B35"/>
    <w:rsid w:val="00BE1BDD"/>
    <w:rsid w:val="00BE1CAC"/>
    <w:rsid w:val="00BE1D39"/>
    <w:rsid w:val="00BE21F8"/>
    <w:rsid w:val="00BE2350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438"/>
    <w:rsid w:val="00BF3749"/>
    <w:rsid w:val="00BF379F"/>
    <w:rsid w:val="00BF3839"/>
    <w:rsid w:val="00BF3B49"/>
    <w:rsid w:val="00BF3C22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24A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5D3"/>
    <w:rsid w:val="00BF7A52"/>
    <w:rsid w:val="00BF7A7D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AF7"/>
    <w:rsid w:val="00C03B9A"/>
    <w:rsid w:val="00C03C9C"/>
    <w:rsid w:val="00C040B3"/>
    <w:rsid w:val="00C04287"/>
    <w:rsid w:val="00C0432B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6B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342"/>
    <w:rsid w:val="00C137A2"/>
    <w:rsid w:val="00C13877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704E"/>
    <w:rsid w:val="00C17061"/>
    <w:rsid w:val="00C1709D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A31"/>
    <w:rsid w:val="00C21A88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03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F8"/>
    <w:rsid w:val="00C30427"/>
    <w:rsid w:val="00C3042F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423"/>
    <w:rsid w:val="00C315D3"/>
    <w:rsid w:val="00C316F0"/>
    <w:rsid w:val="00C31805"/>
    <w:rsid w:val="00C31B0C"/>
    <w:rsid w:val="00C31BCB"/>
    <w:rsid w:val="00C31BE7"/>
    <w:rsid w:val="00C31F44"/>
    <w:rsid w:val="00C32099"/>
    <w:rsid w:val="00C320D7"/>
    <w:rsid w:val="00C3211D"/>
    <w:rsid w:val="00C32298"/>
    <w:rsid w:val="00C32338"/>
    <w:rsid w:val="00C323DD"/>
    <w:rsid w:val="00C32735"/>
    <w:rsid w:val="00C3275B"/>
    <w:rsid w:val="00C32894"/>
    <w:rsid w:val="00C32A1D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5A1"/>
    <w:rsid w:val="00C3465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CF8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5493"/>
    <w:rsid w:val="00C554FE"/>
    <w:rsid w:val="00C55521"/>
    <w:rsid w:val="00C5579A"/>
    <w:rsid w:val="00C558E3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649"/>
    <w:rsid w:val="00C61756"/>
    <w:rsid w:val="00C61BC9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13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5B8"/>
    <w:rsid w:val="00C73645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CF5"/>
    <w:rsid w:val="00C76D54"/>
    <w:rsid w:val="00C76F48"/>
    <w:rsid w:val="00C7704A"/>
    <w:rsid w:val="00C77276"/>
    <w:rsid w:val="00C772C9"/>
    <w:rsid w:val="00C77362"/>
    <w:rsid w:val="00C77455"/>
    <w:rsid w:val="00C77540"/>
    <w:rsid w:val="00C77846"/>
    <w:rsid w:val="00C778B6"/>
    <w:rsid w:val="00C7796A"/>
    <w:rsid w:val="00C7799F"/>
    <w:rsid w:val="00C77C63"/>
    <w:rsid w:val="00C77F2B"/>
    <w:rsid w:val="00C77FA9"/>
    <w:rsid w:val="00C77FEA"/>
    <w:rsid w:val="00C80144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96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A31"/>
    <w:rsid w:val="00C86B75"/>
    <w:rsid w:val="00C86BCA"/>
    <w:rsid w:val="00C86CA1"/>
    <w:rsid w:val="00C86F48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5F1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30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26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6FDA"/>
    <w:rsid w:val="00C96FFA"/>
    <w:rsid w:val="00C97046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D79"/>
    <w:rsid w:val="00CA3F1F"/>
    <w:rsid w:val="00CA3F4E"/>
    <w:rsid w:val="00CA3FB2"/>
    <w:rsid w:val="00CA4026"/>
    <w:rsid w:val="00CA40F0"/>
    <w:rsid w:val="00CA4283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E9"/>
    <w:rsid w:val="00CB19F7"/>
    <w:rsid w:val="00CB1BD4"/>
    <w:rsid w:val="00CB1C72"/>
    <w:rsid w:val="00CB1F00"/>
    <w:rsid w:val="00CB1F17"/>
    <w:rsid w:val="00CB206A"/>
    <w:rsid w:val="00CB20D0"/>
    <w:rsid w:val="00CB21F7"/>
    <w:rsid w:val="00CB2281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B0F"/>
    <w:rsid w:val="00CB3E3E"/>
    <w:rsid w:val="00CB407D"/>
    <w:rsid w:val="00CB40BE"/>
    <w:rsid w:val="00CB4500"/>
    <w:rsid w:val="00CB4557"/>
    <w:rsid w:val="00CB45F4"/>
    <w:rsid w:val="00CB460F"/>
    <w:rsid w:val="00CB4690"/>
    <w:rsid w:val="00CB4776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158"/>
    <w:rsid w:val="00CB6381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C62"/>
    <w:rsid w:val="00CB7D64"/>
    <w:rsid w:val="00CB7D9F"/>
    <w:rsid w:val="00CB7DD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9DF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6039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C7E3C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3BF5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658"/>
    <w:rsid w:val="00CD78D1"/>
    <w:rsid w:val="00CD792A"/>
    <w:rsid w:val="00CD797C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39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454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51"/>
    <w:rsid w:val="00CE46CB"/>
    <w:rsid w:val="00CE47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C8B"/>
    <w:rsid w:val="00CF1CDF"/>
    <w:rsid w:val="00CF1F28"/>
    <w:rsid w:val="00CF1FC3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0FD"/>
    <w:rsid w:val="00CF6341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813"/>
    <w:rsid w:val="00D0599D"/>
    <w:rsid w:val="00D05A28"/>
    <w:rsid w:val="00D05AB0"/>
    <w:rsid w:val="00D05ADC"/>
    <w:rsid w:val="00D05D2F"/>
    <w:rsid w:val="00D05FC9"/>
    <w:rsid w:val="00D06249"/>
    <w:rsid w:val="00D06375"/>
    <w:rsid w:val="00D06377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126"/>
    <w:rsid w:val="00D122A5"/>
    <w:rsid w:val="00D123D8"/>
    <w:rsid w:val="00D12556"/>
    <w:rsid w:val="00D12564"/>
    <w:rsid w:val="00D12586"/>
    <w:rsid w:val="00D125A0"/>
    <w:rsid w:val="00D128E1"/>
    <w:rsid w:val="00D129C7"/>
    <w:rsid w:val="00D12A4B"/>
    <w:rsid w:val="00D12AAE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7D5"/>
    <w:rsid w:val="00D158A9"/>
    <w:rsid w:val="00D159B9"/>
    <w:rsid w:val="00D15A4D"/>
    <w:rsid w:val="00D15A4F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E41"/>
    <w:rsid w:val="00D17FFB"/>
    <w:rsid w:val="00D20273"/>
    <w:rsid w:val="00D202F5"/>
    <w:rsid w:val="00D20314"/>
    <w:rsid w:val="00D2032A"/>
    <w:rsid w:val="00D20334"/>
    <w:rsid w:val="00D2052E"/>
    <w:rsid w:val="00D20791"/>
    <w:rsid w:val="00D20886"/>
    <w:rsid w:val="00D208ED"/>
    <w:rsid w:val="00D209E7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9EF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FB6"/>
    <w:rsid w:val="00D2608B"/>
    <w:rsid w:val="00D2633A"/>
    <w:rsid w:val="00D26434"/>
    <w:rsid w:val="00D26480"/>
    <w:rsid w:val="00D2652E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6EA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B36"/>
    <w:rsid w:val="00D40C8D"/>
    <w:rsid w:val="00D40DCB"/>
    <w:rsid w:val="00D411B4"/>
    <w:rsid w:val="00D411BC"/>
    <w:rsid w:val="00D4129E"/>
    <w:rsid w:val="00D412B1"/>
    <w:rsid w:val="00D417C7"/>
    <w:rsid w:val="00D41835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169"/>
    <w:rsid w:val="00D4334E"/>
    <w:rsid w:val="00D4342E"/>
    <w:rsid w:val="00D4347E"/>
    <w:rsid w:val="00D4367D"/>
    <w:rsid w:val="00D437F2"/>
    <w:rsid w:val="00D43888"/>
    <w:rsid w:val="00D438B2"/>
    <w:rsid w:val="00D43A8F"/>
    <w:rsid w:val="00D43D44"/>
    <w:rsid w:val="00D43D51"/>
    <w:rsid w:val="00D43E36"/>
    <w:rsid w:val="00D43EC4"/>
    <w:rsid w:val="00D43F44"/>
    <w:rsid w:val="00D44091"/>
    <w:rsid w:val="00D44272"/>
    <w:rsid w:val="00D44289"/>
    <w:rsid w:val="00D442FC"/>
    <w:rsid w:val="00D44495"/>
    <w:rsid w:val="00D447A3"/>
    <w:rsid w:val="00D447BA"/>
    <w:rsid w:val="00D449EE"/>
    <w:rsid w:val="00D44B5A"/>
    <w:rsid w:val="00D44C60"/>
    <w:rsid w:val="00D44CF3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8D6"/>
    <w:rsid w:val="00D51937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97C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6D0D"/>
    <w:rsid w:val="00D56D73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9C9"/>
    <w:rsid w:val="00D66B5A"/>
    <w:rsid w:val="00D66DD8"/>
    <w:rsid w:val="00D67042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D6D"/>
    <w:rsid w:val="00D74D99"/>
    <w:rsid w:val="00D74DB9"/>
    <w:rsid w:val="00D74E5D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684"/>
    <w:rsid w:val="00D80993"/>
    <w:rsid w:val="00D809B5"/>
    <w:rsid w:val="00D80AD6"/>
    <w:rsid w:val="00D80AE8"/>
    <w:rsid w:val="00D80C35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466"/>
    <w:rsid w:val="00D815CA"/>
    <w:rsid w:val="00D8163E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463"/>
    <w:rsid w:val="00D83569"/>
    <w:rsid w:val="00D83689"/>
    <w:rsid w:val="00D838EF"/>
    <w:rsid w:val="00D8398A"/>
    <w:rsid w:val="00D839DD"/>
    <w:rsid w:val="00D83A19"/>
    <w:rsid w:val="00D83BC8"/>
    <w:rsid w:val="00D8407A"/>
    <w:rsid w:val="00D84090"/>
    <w:rsid w:val="00D841E8"/>
    <w:rsid w:val="00D84391"/>
    <w:rsid w:val="00D84425"/>
    <w:rsid w:val="00D846BA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647"/>
    <w:rsid w:val="00D908CD"/>
    <w:rsid w:val="00D90959"/>
    <w:rsid w:val="00D90ADE"/>
    <w:rsid w:val="00D90BBE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5C0"/>
    <w:rsid w:val="00D93709"/>
    <w:rsid w:val="00D93946"/>
    <w:rsid w:val="00D93AAF"/>
    <w:rsid w:val="00D93D3A"/>
    <w:rsid w:val="00D93E9F"/>
    <w:rsid w:val="00D93EE8"/>
    <w:rsid w:val="00D93F7E"/>
    <w:rsid w:val="00D94024"/>
    <w:rsid w:val="00D943A5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CD7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05E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640C"/>
    <w:rsid w:val="00DA66AC"/>
    <w:rsid w:val="00DA6CB0"/>
    <w:rsid w:val="00DA6E31"/>
    <w:rsid w:val="00DA71D1"/>
    <w:rsid w:val="00DA72BA"/>
    <w:rsid w:val="00DA752E"/>
    <w:rsid w:val="00DA7559"/>
    <w:rsid w:val="00DA7567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ED5"/>
    <w:rsid w:val="00DB6F4D"/>
    <w:rsid w:val="00DB6F76"/>
    <w:rsid w:val="00DB7113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1F99"/>
    <w:rsid w:val="00DC2051"/>
    <w:rsid w:val="00DC24B5"/>
    <w:rsid w:val="00DC257D"/>
    <w:rsid w:val="00DC268A"/>
    <w:rsid w:val="00DC2695"/>
    <w:rsid w:val="00DC2722"/>
    <w:rsid w:val="00DC2781"/>
    <w:rsid w:val="00DC287A"/>
    <w:rsid w:val="00DC2A35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5E2"/>
    <w:rsid w:val="00DC5618"/>
    <w:rsid w:val="00DC56A2"/>
    <w:rsid w:val="00DC58B2"/>
    <w:rsid w:val="00DC5902"/>
    <w:rsid w:val="00DC5A37"/>
    <w:rsid w:val="00DC5C5E"/>
    <w:rsid w:val="00DC5D8C"/>
    <w:rsid w:val="00DC5DC2"/>
    <w:rsid w:val="00DC5EC6"/>
    <w:rsid w:val="00DC5FDF"/>
    <w:rsid w:val="00DC6056"/>
    <w:rsid w:val="00DC60AF"/>
    <w:rsid w:val="00DC6158"/>
    <w:rsid w:val="00DC62A8"/>
    <w:rsid w:val="00DC6326"/>
    <w:rsid w:val="00DC6385"/>
    <w:rsid w:val="00DC6469"/>
    <w:rsid w:val="00DC6489"/>
    <w:rsid w:val="00DC6633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40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A5D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2DF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2EF"/>
    <w:rsid w:val="00DD7341"/>
    <w:rsid w:val="00DD77B7"/>
    <w:rsid w:val="00DD7C11"/>
    <w:rsid w:val="00DD7C7B"/>
    <w:rsid w:val="00DD7EEC"/>
    <w:rsid w:val="00DD7FE8"/>
    <w:rsid w:val="00DE026A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A59"/>
    <w:rsid w:val="00DE3BCB"/>
    <w:rsid w:val="00DE3DD8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43B"/>
    <w:rsid w:val="00DE555A"/>
    <w:rsid w:val="00DE56CE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47"/>
    <w:rsid w:val="00DE7EDA"/>
    <w:rsid w:val="00DE7FE4"/>
    <w:rsid w:val="00DF016F"/>
    <w:rsid w:val="00DF0252"/>
    <w:rsid w:val="00DF03D4"/>
    <w:rsid w:val="00DF03FE"/>
    <w:rsid w:val="00DF04CD"/>
    <w:rsid w:val="00DF05FB"/>
    <w:rsid w:val="00DF0643"/>
    <w:rsid w:val="00DF071E"/>
    <w:rsid w:val="00DF0740"/>
    <w:rsid w:val="00DF076D"/>
    <w:rsid w:val="00DF08A8"/>
    <w:rsid w:val="00DF0909"/>
    <w:rsid w:val="00DF09FC"/>
    <w:rsid w:val="00DF0B86"/>
    <w:rsid w:val="00DF0CBF"/>
    <w:rsid w:val="00DF0F72"/>
    <w:rsid w:val="00DF0FE6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05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4BE"/>
    <w:rsid w:val="00DF655D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39"/>
    <w:rsid w:val="00DF796C"/>
    <w:rsid w:val="00DF7ADE"/>
    <w:rsid w:val="00DF7C09"/>
    <w:rsid w:val="00DF7CD7"/>
    <w:rsid w:val="00DF7CE0"/>
    <w:rsid w:val="00DF7D90"/>
    <w:rsid w:val="00DF7E65"/>
    <w:rsid w:val="00DF7EF2"/>
    <w:rsid w:val="00E0003C"/>
    <w:rsid w:val="00E00144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9EB"/>
    <w:rsid w:val="00E04A6E"/>
    <w:rsid w:val="00E04AE2"/>
    <w:rsid w:val="00E04B3B"/>
    <w:rsid w:val="00E04F66"/>
    <w:rsid w:val="00E051E0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6D9A"/>
    <w:rsid w:val="00E06E71"/>
    <w:rsid w:val="00E0709E"/>
    <w:rsid w:val="00E07387"/>
    <w:rsid w:val="00E073D8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7C3"/>
    <w:rsid w:val="00E13841"/>
    <w:rsid w:val="00E13926"/>
    <w:rsid w:val="00E13C89"/>
    <w:rsid w:val="00E13E96"/>
    <w:rsid w:val="00E140A7"/>
    <w:rsid w:val="00E140AA"/>
    <w:rsid w:val="00E140E4"/>
    <w:rsid w:val="00E141EC"/>
    <w:rsid w:val="00E144C4"/>
    <w:rsid w:val="00E1478E"/>
    <w:rsid w:val="00E147AF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7D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BB"/>
    <w:rsid w:val="00E257ED"/>
    <w:rsid w:val="00E25825"/>
    <w:rsid w:val="00E2584E"/>
    <w:rsid w:val="00E25981"/>
    <w:rsid w:val="00E25A06"/>
    <w:rsid w:val="00E25A34"/>
    <w:rsid w:val="00E25B5B"/>
    <w:rsid w:val="00E25C0E"/>
    <w:rsid w:val="00E25CBA"/>
    <w:rsid w:val="00E25D46"/>
    <w:rsid w:val="00E25D92"/>
    <w:rsid w:val="00E26037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D29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CE"/>
    <w:rsid w:val="00E278F6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A3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12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B3E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8A2"/>
    <w:rsid w:val="00E449AC"/>
    <w:rsid w:val="00E449C2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A8C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D7C"/>
    <w:rsid w:val="00E57E78"/>
    <w:rsid w:val="00E57EF9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C7B"/>
    <w:rsid w:val="00E62D1C"/>
    <w:rsid w:val="00E62DEC"/>
    <w:rsid w:val="00E62FDB"/>
    <w:rsid w:val="00E63033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0B"/>
    <w:rsid w:val="00E66222"/>
    <w:rsid w:val="00E663D5"/>
    <w:rsid w:val="00E66473"/>
    <w:rsid w:val="00E66511"/>
    <w:rsid w:val="00E66532"/>
    <w:rsid w:val="00E66550"/>
    <w:rsid w:val="00E66593"/>
    <w:rsid w:val="00E6686B"/>
    <w:rsid w:val="00E6694A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D0F"/>
    <w:rsid w:val="00E71E90"/>
    <w:rsid w:val="00E71E98"/>
    <w:rsid w:val="00E71EDE"/>
    <w:rsid w:val="00E7204A"/>
    <w:rsid w:val="00E72059"/>
    <w:rsid w:val="00E72405"/>
    <w:rsid w:val="00E72797"/>
    <w:rsid w:val="00E72830"/>
    <w:rsid w:val="00E72A42"/>
    <w:rsid w:val="00E72B83"/>
    <w:rsid w:val="00E72CD0"/>
    <w:rsid w:val="00E72F9B"/>
    <w:rsid w:val="00E72FE1"/>
    <w:rsid w:val="00E73053"/>
    <w:rsid w:val="00E730F0"/>
    <w:rsid w:val="00E73116"/>
    <w:rsid w:val="00E731E4"/>
    <w:rsid w:val="00E7327E"/>
    <w:rsid w:val="00E7388F"/>
    <w:rsid w:val="00E7389F"/>
    <w:rsid w:val="00E73A1A"/>
    <w:rsid w:val="00E73AB2"/>
    <w:rsid w:val="00E73EB4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1FD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48F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5B7"/>
    <w:rsid w:val="00E817DD"/>
    <w:rsid w:val="00E81800"/>
    <w:rsid w:val="00E81947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C44"/>
    <w:rsid w:val="00E82DC1"/>
    <w:rsid w:val="00E82E72"/>
    <w:rsid w:val="00E83062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4F8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9"/>
    <w:rsid w:val="00E920EF"/>
    <w:rsid w:val="00E9220A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9B"/>
    <w:rsid w:val="00EA34D4"/>
    <w:rsid w:val="00EA36FD"/>
    <w:rsid w:val="00EA3956"/>
    <w:rsid w:val="00EA3FF5"/>
    <w:rsid w:val="00EA40C5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CF6"/>
    <w:rsid w:val="00EB1E7C"/>
    <w:rsid w:val="00EB2131"/>
    <w:rsid w:val="00EB22A2"/>
    <w:rsid w:val="00EB2392"/>
    <w:rsid w:val="00EB254D"/>
    <w:rsid w:val="00EB259A"/>
    <w:rsid w:val="00EB2873"/>
    <w:rsid w:val="00EB28D2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24F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6F57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0AB"/>
    <w:rsid w:val="00EC0136"/>
    <w:rsid w:val="00EC0151"/>
    <w:rsid w:val="00EC035C"/>
    <w:rsid w:val="00EC03D7"/>
    <w:rsid w:val="00EC050C"/>
    <w:rsid w:val="00EC07B6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446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52F"/>
    <w:rsid w:val="00EC5595"/>
    <w:rsid w:val="00EC55C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B54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A1"/>
    <w:rsid w:val="00ED04C7"/>
    <w:rsid w:val="00ED05CA"/>
    <w:rsid w:val="00ED0885"/>
    <w:rsid w:val="00ED0EC2"/>
    <w:rsid w:val="00ED1006"/>
    <w:rsid w:val="00ED1174"/>
    <w:rsid w:val="00ED11A1"/>
    <w:rsid w:val="00ED12E8"/>
    <w:rsid w:val="00ED1395"/>
    <w:rsid w:val="00ED13BB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C4B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6E37"/>
    <w:rsid w:val="00ED6E77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3C4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640"/>
    <w:rsid w:val="00EE272D"/>
    <w:rsid w:val="00EE27E4"/>
    <w:rsid w:val="00EE286E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9C8"/>
    <w:rsid w:val="00EE7A4C"/>
    <w:rsid w:val="00EE7AD4"/>
    <w:rsid w:val="00EE7B1B"/>
    <w:rsid w:val="00EE7BF1"/>
    <w:rsid w:val="00EE7C91"/>
    <w:rsid w:val="00EE7E0C"/>
    <w:rsid w:val="00EF011D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C43"/>
    <w:rsid w:val="00EF4D1E"/>
    <w:rsid w:val="00EF4DE3"/>
    <w:rsid w:val="00EF4F6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792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8B"/>
    <w:rsid w:val="00F00BF6"/>
    <w:rsid w:val="00F00F88"/>
    <w:rsid w:val="00F0103B"/>
    <w:rsid w:val="00F0131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DE6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376"/>
    <w:rsid w:val="00F033EE"/>
    <w:rsid w:val="00F03515"/>
    <w:rsid w:val="00F035AE"/>
    <w:rsid w:val="00F03645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11C"/>
    <w:rsid w:val="00F0724B"/>
    <w:rsid w:val="00F07265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A8"/>
    <w:rsid w:val="00F119DC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EF4"/>
    <w:rsid w:val="00F1303B"/>
    <w:rsid w:val="00F1324F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6DAE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3FFC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DDD"/>
    <w:rsid w:val="00F24F34"/>
    <w:rsid w:val="00F24FDC"/>
    <w:rsid w:val="00F25062"/>
    <w:rsid w:val="00F250AE"/>
    <w:rsid w:val="00F250CE"/>
    <w:rsid w:val="00F25207"/>
    <w:rsid w:val="00F2521B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12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7D"/>
    <w:rsid w:val="00F37CBD"/>
    <w:rsid w:val="00F37F66"/>
    <w:rsid w:val="00F4017B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101A"/>
    <w:rsid w:val="00F41227"/>
    <w:rsid w:val="00F41658"/>
    <w:rsid w:val="00F416F2"/>
    <w:rsid w:val="00F41CF7"/>
    <w:rsid w:val="00F41D65"/>
    <w:rsid w:val="00F41E54"/>
    <w:rsid w:val="00F42197"/>
    <w:rsid w:val="00F421B3"/>
    <w:rsid w:val="00F42227"/>
    <w:rsid w:val="00F42386"/>
    <w:rsid w:val="00F42601"/>
    <w:rsid w:val="00F4274C"/>
    <w:rsid w:val="00F427FC"/>
    <w:rsid w:val="00F42897"/>
    <w:rsid w:val="00F428F0"/>
    <w:rsid w:val="00F42BD4"/>
    <w:rsid w:val="00F42C27"/>
    <w:rsid w:val="00F42C56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02C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D9"/>
    <w:rsid w:val="00F469D4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805"/>
    <w:rsid w:val="00F51887"/>
    <w:rsid w:val="00F51986"/>
    <w:rsid w:val="00F51A51"/>
    <w:rsid w:val="00F51B4E"/>
    <w:rsid w:val="00F51B84"/>
    <w:rsid w:val="00F51C28"/>
    <w:rsid w:val="00F51F64"/>
    <w:rsid w:val="00F5212C"/>
    <w:rsid w:val="00F52146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F"/>
    <w:rsid w:val="00F538A5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7"/>
    <w:rsid w:val="00F551F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7F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B2"/>
    <w:rsid w:val="00F80CE1"/>
    <w:rsid w:val="00F80D08"/>
    <w:rsid w:val="00F80E96"/>
    <w:rsid w:val="00F80F1E"/>
    <w:rsid w:val="00F80F8A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1A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1A6"/>
    <w:rsid w:val="00F9032A"/>
    <w:rsid w:val="00F90346"/>
    <w:rsid w:val="00F903DC"/>
    <w:rsid w:val="00F90487"/>
    <w:rsid w:val="00F905D6"/>
    <w:rsid w:val="00F90680"/>
    <w:rsid w:val="00F90717"/>
    <w:rsid w:val="00F9078C"/>
    <w:rsid w:val="00F90807"/>
    <w:rsid w:val="00F90A97"/>
    <w:rsid w:val="00F90D3D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4F29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A0000"/>
    <w:rsid w:val="00FA00DD"/>
    <w:rsid w:val="00FA034E"/>
    <w:rsid w:val="00FA03F8"/>
    <w:rsid w:val="00FA0419"/>
    <w:rsid w:val="00FA04A0"/>
    <w:rsid w:val="00FA05D7"/>
    <w:rsid w:val="00FA0765"/>
    <w:rsid w:val="00FA07E6"/>
    <w:rsid w:val="00FA0DB7"/>
    <w:rsid w:val="00FA101A"/>
    <w:rsid w:val="00FA104B"/>
    <w:rsid w:val="00FA1061"/>
    <w:rsid w:val="00FA166B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B2"/>
    <w:rsid w:val="00FA1DED"/>
    <w:rsid w:val="00FA1E48"/>
    <w:rsid w:val="00FA1E96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835"/>
    <w:rsid w:val="00FA495A"/>
    <w:rsid w:val="00FA4B68"/>
    <w:rsid w:val="00FA4D42"/>
    <w:rsid w:val="00FA5275"/>
    <w:rsid w:val="00FA5573"/>
    <w:rsid w:val="00FA566C"/>
    <w:rsid w:val="00FA566E"/>
    <w:rsid w:val="00FA5686"/>
    <w:rsid w:val="00FA5692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B7"/>
    <w:rsid w:val="00FB16C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39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83B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A62"/>
    <w:rsid w:val="00FC5BF6"/>
    <w:rsid w:val="00FC5BF7"/>
    <w:rsid w:val="00FC5E39"/>
    <w:rsid w:val="00FC5F06"/>
    <w:rsid w:val="00FC612F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1F6"/>
    <w:rsid w:val="00FD4745"/>
    <w:rsid w:val="00FD495F"/>
    <w:rsid w:val="00FD49B5"/>
    <w:rsid w:val="00FD505F"/>
    <w:rsid w:val="00FD52AC"/>
    <w:rsid w:val="00FD5513"/>
    <w:rsid w:val="00FD564B"/>
    <w:rsid w:val="00FD5776"/>
    <w:rsid w:val="00FD57CB"/>
    <w:rsid w:val="00FD5935"/>
    <w:rsid w:val="00FD59D5"/>
    <w:rsid w:val="00FD5A5E"/>
    <w:rsid w:val="00FD5A9C"/>
    <w:rsid w:val="00FD5AE6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816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8D"/>
    <w:rsid w:val="00FE27B2"/>
    <w:rsid w:val="00FE27ED"/>
    <w:rsid w:val="00FE2957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37D"/>
    <w:rsid w:val="00FE5485"/>
    <w:rsid w:val="00FE56DD"/>
    <w:rsid w:val="00FE578D"/>
    <w:rsid w:val="00FE5A06"/>
    <w:rsid w:val="00FE5B18"/>
    <w:rsid w:val="00FE5BBC"/>
    <w:rsid w:val="00FE5C02"/>
    <w:rsid w:val="00FE5E72"/>
    <w:rsid w:val="00FE6128"/>
    <w:rsid w:val="00FE61A5"/>
    <w:rsid w:val="00FE63C0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79"/>
    <w:rsid w:val="00FF06DF"/>
    <w:rsid w:val="00FF085B"/>
    <w:rsid w:val="00FF0948"/>
    <w:rsid w:val="00FF0B06"/>
    <w:rsid w:val="00FF0B12"/>
    <w:rsid w:val="00FF0BEA"/>
    <w:rsid w:val="00FF0C18"/>
    <w:rsid w:val="00FF0E6D"/>
    <w:rsid w:val="00FF110B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204F"/>
    <w:rsid w:val="00FF2163"/>
    <w:rsid w:val="00FF22A9"/>
    <w:rsid w:val="00FF241E"/>
    <w:rsid w:val="00FF2437"/>
    <w:rsid w:val="00FF2600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827"/>
    <w:rsid w:val="00FF3A23"/>
    <w:rsid w:val="00FF3AA7"/>
    <w:rsid w:val="00FF3AC0"/>
    <w:rsid w:val="00FF3C5D"/>
    <w:rsid w:val="00FF3D2F"/>
    <w:rsid w:val="00FF3D4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4C5CFE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CFE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C5CFE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CFE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CFE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C5C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C5C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C5C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C5C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C5C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4C5CFE"/>
    <w:pPr>
      <w:numPr>
        <w:numId w:val="1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4C5CFE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4C5CFE"/>
    <w:pPr>
      <w:numPr>
        <w:numId w:val="2"/>
      </w:numPr>
      <w:ind w:left="1797" w:hanging="357"/>
    </w:pPr>
    <w:rPr>
      <w:sz w:val="22"/>
    </w:rPr>
  </w:style>
  <w:style w:type="character" w:customStyle="1" w:styleId="SummaryChar">
    <w:name w:val="Summary Char"/>
    <w:basedOn w:val="DefaultParagraphFont"/>
    <w:link w:val="Summary"/>
    <w:locked/>
    <w:rsid w:val="004C5CFE"/>
    <w:rPr>
      <w:rFonts w:ascii="Segoe UI" w:hAnsi="Segoe UI" w:cs="Segoe UI"/>
      <w:noProof w:val="0"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C5CFE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FE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rsid w:val="004C5CFE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4C5CFE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4C5CFE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4C5CFE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C5CFE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5CFE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CFE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C5CFE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C5CFE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4C5CFE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4C5CFE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4C5CFE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4C5CFE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4C5CFE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4C5CFE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4C5CFE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4C5CFE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AuthorChar">
    <w:name w:val="Author Char"/>
    <w:basedOn w:val="FooterChar"/>
    <w:link w:val="Author"/>
    <w:rsid w:val="004C5CFE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paragraph" w:customStyle="1" w:styleId="PublishDate">
    <w:name w:val="Publish Date"/>
    <w:basedOn w:val="Normal"/>
    <w:link w:val="PublishDateChar"/>
    <w:qFormat/>
    <w:rsid w:val="004C5CFE"/>
    <w:pPr>
      <w:spacing w:before="0" w:after="0"/>
      <w:jc w:val="right"/>
    </w:pPr>
    <w:rPr>
      <w:color w:val="003469"/>
      <w:sz w:val="24"/>
      <w:szCs w:val="24"/>
    </w:rPr>
  </w:style>
  <w:style w:type="character" w:customStyle="1" w:styleId="PublishDateChar">
    <w:name w:val="Publish Date Char"/>
    <w:basedOn w:val="DefaultParagraphFont"/>
    <w:link w:val="PublishDate"/>
    <w:rsid w:val="004C5CFE"/>
    <w:rPr>
      <w:rFonts w:ascii="Segoe UI" w:hAnsi="Segoe UI" w:cs="Segoe UI"/>
      <w:noProof w:val="0"/>
      <w:color w:val="003469"/>
      <w:sz w:val="24"/>
      <w:szCs w:val="24"/>
    </w:rPr>
  </w:style>
  <w:style w:type="paragraph" w:customStyle="1" w:styleId="RepeatingFooter">
    <w:name w:val="Repeating Footer"/>
    <w:basedOn w:val="Footer"/>
    <w:link w:val="RepeatingFooterChar"/>
    <w:qFormat/>
    <w:rsid w:val="004C5CFE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4C5CFE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4C5C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CFE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4C5CFE"/>
    <w:pPr>
      <w:numPr>
        <w:numId w:val="3"/>
      </w:numPr>
      <w:spacing w:after="200" w:line="240" w:lineRule="auto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4C5CFE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4C5CFE"/>
    <w:rPr>
      <w:b/>
      <w:bCs/>
      <w:noProof w:val="0"/>
    </w:rPr>
  </w:style>
  <w:style w:type="character" w:customStyle="1" w:styleId="Italics">
    <w:name w:val="Italics"/>
    <w:uiPriority w:val="1"/>
    <w:qFormat/>
    <w:rsid w:val="004C5CFE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4C5CFE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4C5C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CFE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4C5CFE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rsid w:val="004C5CFE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FE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FE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FE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FE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next w:val="Normal"/>
    <w:link w:val="ListParagraphChar"/>
    <w:uiPriority w:val="34"/>
    <w:locked/>
    <w:rsid w:val="004C5CFE"/>
    <w:pPr>
      <w:numPr>
        <w:numId w:val="31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4C5CFE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C5CFE"/>
    <w:rPr>
      <w:rFonts w:ascii="Segoe UI" w:hAnsi="Segoe UI" w:cs="Segoe UI"/>
      <w:noProof w:val="0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7a7D8cAc27C449F9873D4c/Toc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financialintelligence.live.ft.com/home" TargetMode="External"/><Relationship Id="rId39" Type="http://schemas.openxmlformats.org/officeDocument/2006/relationships/hyperlink" Target="https://my.oxfordeconomics.com/reportaction/7a7D8cAc27C449F9873D4c/Toc" TargetMode="External"/><Relationship Id="rId21" Type="http://schemas.openxmlformats.org/officeDocument/2006/relationships/footer" Target="footer3.xml"/><Relationship Id="rId34" Type="http://schemas.openxmlformats.org/officeDocument/2006/relationships/hyperlink" Target="https://my.oxfordeconomics.com/reportaction/73010f244e1D467bb7b59f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hyperlink" Target="https://my.oxfordeconomics.com/reportaction/11d74e522a2D4589b0aB5d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8fd728B88cCC451d97996b/Toc" TargetMode="External"/><Relationship Id="rId24" Type="http://schemas.openxmlformats.org/officeDocument/2006/relationships/image" Target="media/image10.svg"/><Relationship Id="rId32" Type="http://schemas.openxmlformats.org/officeDocument/2006/relationships/hyperlink" Target="https://my.oxfordeconomics.com/reportaction/8fd728B88cCC451d97996b/Toc" TargetMode="External"/><Relationship Id="rId37" Type="http://schemas.openxmlformats.org/officeDocument/2006/relationships/hyperlink" Target="https://my.oxfordeconomics.com/reportaction/a141FfA1116940FfbF4878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image" Target="media/image9.png"/><Relationship Id="rId28" Type="http://schemas.openxmlformats.org/officeDocument/2006/relationships/hyperlink" Target="https://www.bankofengland.co.uk/speech/2025/september/sarah-breeden-speech-cardiff-business-school-afternoon-briefing" TargetMode="External"/><Relationship Id="rId36" Type="http://schemas.openxmlformats.org/officeDocument/2006/relationships/hyperlink" Target="https://my.oxfordeconomics.com/reportaction/9693E7C18870424f8D2C56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3667Bb9796E446F1bB1A86/Toc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action/cd9448071385471caF8256/Toc" TargetMode="External"/><Relationship Id="rId27" Type="http://schemas.openxmlformats.org/officeDocument/2006/relationships/hyperlink" Target="https://www.ecb.europa.eu/press/conferences/html/20250929_inflation_conference.en.html" TargetMode="External"/><Relationship Id="rId30" Type="http://schemas.openxmlformats.org/officeDocument/2006/relationships/hyperlink" Target="https://my.oxfordeconomics.com/reportaction/cd9448071385471caF8256/Toc" TargetMode="External"/><Relationship Id="rId35" Type="http://schemas.openxmlformats.org/officeDocument/2006/relationships/hyperlink" Target="https://my.oxfordeconomics.com/reportaction/9016FeD678CB41719Ca16e/Toc" TargetMode="External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ons.gov.uk/economy/grossdomesticproductgdp/articles/bluebook2025advancedaggregateestimates/2025-08-19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www.bankofengland.co.uk/decision-maker-panel/2025/september-2025" TargetMode="External"/><Relationship Id="rId33" Type="http://schemas.openxmlformats.org/officeDocument/2006/relationships/hyperlink" Target="https://my.oxfordeconomics.com/reportaction/e3b395B8d9C54032b4831d/Toc" TargetMode="External"/><Relationship Id="rId38" Type="http://schemas.openxmlformats.org/officeDocument/2006/relationships/hyperlink" Target="https://my.oxfordeconomics.com/reportaction/43EFC13D250745a985e1F7/Toc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0C5ED-04E6-4E95-8C77-DFF027911757}"/>
      </w:docPartPr>
      <w:docPartBody>
        <w:p w:rsidR="00312250" w:rsidRDefault="00312250">
          <w:r w:rsidRPr="008E7FF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0"/>
    <w:rsid w:val="0015730E"/>
    <w:rsid w:val="00293979"/>
    <w:rsid w:val="00312250"/>
    <w:rsid w:val="006D1683"/>
    <w:rsid w:val="00AA64B3"/>
    <w:rsid w:val="00E25CBA"/>
    <w:rsid w:val="00F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1341</Words>
  <Characters>8649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104</cp:revision>
  <cp:lastPrinted>2023-06-30T12:36:00Z</cp:lastPrinted>
  <dcterms:created xsi:type="dcterms:W3CDTF">2025-10-03T09:51:00Z</dcterms:created>
  <dcterms:modified xsi:type="dcterms:W3CDTF">2025-10-03T11:46:00Z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Senio 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Allenby|Senio 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Themes:growth,monetary policy,interest rates</vt:lpwstr>
  </property>
  <property fmtid="{D5CDD505-2E9C-101B-9397-08002B2CF9AE}" pid="11" name="OEP_PRODUCT_CODE">
    <vt:lpwstr>d1c258Fb57E74b0e9Ba0dd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2025-10-03T11:40:31.000Z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  <property fmtid="{D5CDD505-2E9C-101B-9397-08002B2CF9AE}" pid="20" name="OEP_TEMPLATE_STYLES">
    <vt:lpwstr>v0.8.2.0</vt:lpwstr>
  </property>
</Properties>
</file>