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5998" w14:textId="592A1C99" w:rsidR="00E815B7" w:rsidRDefault="00DA399C" w:rsidP="00814DFF">
      <w:pPr>
        <w:pStyle w:val="Bullet"/>
      </w:pPr>
      <w:r>
        <w:t xml:space="preserve">UK mortgage demand is in decent shape, with approvals at their highest level since last winter when the </w:t>
      </w:r>
      <w:r w:rsidR="00F21246">
        <w:t>impending</w:t>
      </w:r>
      <w:r>
        <w:t xml:space="preserve"> stamp duty deadline had boosted activity</w:t>
      </w:r>
      <w:r w:rsidR="005F7F17">
        <w:t>.</w:t>
      </w:r>
      <w:r>
        <w:t xml:space="preserve"> </w:t>
      </w:r>
      <w:r w:rsidR="007B3BE9">
        <w:t xml:space="preserve">House price growth has also firmed of late. </w:t>
      </w:r>
      <w:r>
        <w:t xml:space="preserve">Less stretched mortgage affordability is part of the story, and mortgage rates should </w:t>
      </w:r>
      <w:r w:rsidR="007D5BE9">
        <w:t xml:space="preserve">drop </w:t>
      </w:r>
      <w:r>
        <w:t xml:space="preserve">further in the near-term in response to the recent </w:t>
      </w:r>
      <w:r w:rsidR="007D5BE9">
        <w:t xml:space="preserve">fall </w:t>
      </w:r>
      <w:r>
        <w:t>in swap rates.</w:t>
      </w:r>
    </w:p>
    <w:p w14:paraId="3544365C" w14:textId="4A59A642" w:rsidR="00E550B0" w:rsidRPr="00E550B0" w:rsidRDefault="00DA399C" w:rsidP="00E550B0">
      <w:pPr>
        <w:pStyle w:val="Bullet"/>
      </w:pPr>
      <w:r>
        <w:t>But</w:t>
      </w:r>
      <w:r w:rsidR="00981ED8">
        <w:t xml:space="preserve"> even if the Monetary Policy Committee offers validation of markets' recent dovish shift at next week's meeting, we think the scope for further falls in swap rates and mortgage rates is limited. With pay growth continuing to slow, further improvements in mortgage affordability will be limited and the recent pickup in mortgage demand should begin to tail off in early-2026.</w:t>
      </w:r>
    </w:p>
    <w:p w14:paraId="167D05FB" w14:textId="01928943" w:rsidR="0051629A" w:rsidRDefault="00203719" w:rsidP="001E3A4C">
      <w:r>
        <w:t xml:space="preserve">In </w:t>
      </w:r>
      <w:r w:rsidR="00F26992">
        <w:t>H1</w:t>
      </w:r>
      <w:r>
        <w:t xml:space="preserve"> 2025, analysing the state of the housing market was made difficult by the distortions caused by March's end to the temporary increase in stamp duty thresholds</w:t>
      </w:r>
      <w:r w:rsidR="003279F4">
        <w:t>.</w:t>
      </w:r>
      <w:r>
        <w:t xml:space="preserve"> But that volatility is now well behind us</w:t>
      </w:r>
      <w:r w:rsidR="00F16E1D">
        <w:t xml:space="preserve">, and mortgage demand appears to </w:t>
      </w:r>
      <w:r w:rsidR="004119DE">
        <w:t>have emerged</w:t>
      </w:r>
      <w:r w:rsidR="00F16E1D">
        <w:t xml:space="preserve"> in a decent state. This w</w:t>
      </w:r>
      <w:r>
        <w:t xml:space="preserve">eek's </w:t>
      </w:r>
      <w:r w:rsidRPr="00F16E1D">
        <w:t>Money &amp; Credit</w:t>
      </w:r>
      <w:r>
        <w:t xml:space="preserve"> release </w:t>
      </w:r>
      <w:r w:rsidR="009629F1">
        <w:t>for September</w:t>
      </w:r>
      <w:r>
        <w:t xml:space="preserve"> </w:t>
      </w:r>
      <w:r w:rsidR="00F16E1D">
        <w:t>reported the highest level of mortgage approvals since Decembe</w:t>
      </w:r>
      <w:r w:rsidR="00C026DE">
        <w:t>r</w:t>
      </w:r>
      <w:r w:rsidR="009629F1">
        <w:t xml:space="preserve"> 2024</w:t>
      </w:r>
      <w:r w:rsidR="00C026DE">
        <w:t xml:space="preserve">, a period when </w:t>
      </w:r>
      <w:r w:rsidR="009629F1">
        <w:t>demand was being boosted by the impending stamp duty deadline</w:t>
      </w:r>
      <w:r>
        <w:t xml:space="preserve"> (</w:t>
      </w:r>
      <w:r w:rsidR="00AB675C" w:rsidRPr="00AB675C">
        <w:rPr>
          <w:b/>
          <w:color w:val="003469"/>
        </w:rPr>
        <w:fldChar w:fldCharType="begin"/>
      </w:r>
      <w:r w:rsidR="00AB675C" w:rsidRPr="00AB675C">
        <w:rPr>
          <w:b/>
          <w:color w:val="003469"/>
        </w:rPr>
        <w:instrText xml:space="preserve">REF _Ref137744867 \h \* Charformat </w:instrText>
      </w:r>
      <w:r w:rsidR="00AB675C" w:rsidRPr="00AB675C">
        <w:rPr>
          <w:b/>
          <w:color w:val="003469"/>
        </w:rPr>
      </w:r>
      <w:r w:rsidR="00AB675C" w:rsidRPr="00AB675C">
        <w:rPr>
          <w:b/>
          <w:color w:val="003469"/>
        </w:rPr>
        <w:fldChar w:fldCharType="separate"/>
      </w:r>
      <w:r w:rsidR="005105D5" w:rsidRPr="005105D5">
        <w:rPr>
          <w:b/>
          <w:color w:val="003469"/>
        </w:rPr>
        <w:t>Chart 1</w:t>
      </w:r>
      <w:r w:rsidR="00AB675C" w:rsidRPr="00AB675C">
        <w:rPr>
          <w:b/>
          <w:color w:val="003469"/>
        </w:rPr>
        <w:fldChar w:fldCharType="end"/>
      </w:r>
      <w:r>
        <w:t>).</w:t>
      </w:r>
      <w:r w:rsidR="009629F1">
        <w:t xml:space="preserve"> September's outturn was a clear step up on the levels seen in H1 2024, before the distortions began to appear.</w:t>
      </w:r>
      <w:r w:rsidR="00F26992">
        <w:t xml:space="preserve"> It's a similar story with prices, with Nationwide reporting a second successive month of solid price growth in October.</w:t>
      </w:r>
    </w:p>
    <w:p w14:paraId="45543A50" w14:textId="5165AF83" w:rsidR="0051629A" w:rsidRDefault="009629F1" w:rsidP="0051629A">
      <w:r>
        <w:t xml:space="preserve">Improved mortgage affordability is a key part of the story. Our new home buyer affordability index, which is based on the affordability of mortgage payments, suggests that house prices are currently overvalued by around 6%. </w:t>
      </w:r>
      <w:r w:rsidR="00877B04">
        <w:t>T</w:t>
      </w:r>
      <w:r>
        <w:t xml:space="preserve">his </w:t>
      </w:r>
      <w:r w:rsidR="00877B04">
        <w:t>is</w:t>
      </w:r>
      <w:r>
        <w:t xml:space="preserve"> a big improvement on this time last year (11% overvalued) and in mid-2023</w:t>
      </w:r>
      <w:r w:rsidR="006F3655">
        <w:t xml:space="preserve">, when prices were </w:t>
      </w:r>
      <w:r>
        <w:t>27% overvalued. This reflects a combination of a steady decline in quoted fixed-term mortgage interest rates, strong pay growth, and subdued growth in house prices.</w:t>
      </w:r>
    </w:p>
    <w:p w14:paraId="48EF5A8D" w14:textId="1E41969C" w:rsidR="005105D5" w:rsidRDefault="009E365C" w:rsidP="005105D5">
      <w:r>
        <w:t xml:space="preserve">In the near-term, there's a good chance that mortgage affordability will improve further. As we reported in </w:t>
      </w:r>
      <w:hyperlink r:id="rId11" w:history="1">
        <w:r w:rsidR="002A2D1F" w:rsidRPr="002A2D1F">
          <w:rPr>
            <w:rStyle w:val="Hyperlink"/>
          </w:rPr>
          <w:t>last week's edition</w:t>
        </w:r>
      </w:hyperlink>
      <w:r w:rsidR="002A2D1F">
        <w:t>, markets reacted strongly to September's inflation data</w:t>
      </w:r>
      <w:r w:rsidR="00B83F5A">
        <w:t xml:space="preserve">. Two- and five-year swap rates are currently around </w:t>
      </w:r>
      <w:r w:rsidR="00392F65">
        <w:t xml:space="preserve">25bps lower than they were at the end of last month, and this should </w:t>
      </w:r>
      <w:r w:rsidR="008913D0">
        <w:t xml:space="preserve">mean that </w:t>
      </w:r>
      <w:r w:rsidR="00392F65">
        <w:t xml:space="preserve">quoted mortgage rates </w:t>
      </w:r>
      <w:r w:rsidR="008913D0">
        <w:t xml:space="preserve">become cheaper </w:t>
      </w:r>
      <w:r w:rsidR="00392F65">
        <w:t>over the next few weeks.</w:t>
      </w:r>
    </w:p>
    <w:p w14:paraId="2510FAE3" w14:textId="7A92F0AC" w:rsidR="00BA54A6" w:rsidRPr="0029291D" w:rsidRDefault="009A6781" w:rsidP="005105D5">
      <w:pPr>
        <w:pStyle w:val="ExhibitTitle"/>
        <w:jc w:val="center"/>
      </w:pPr>
      <w:bookmarkStart w:id="0" w:name="_Ref137744867"/>
      <w:r w:rsidRPr="0029291D">
        <w:t>Chart</w:t>
      </w:r>
      <w:r w:rsidR="00BA54A6" w:rsidRPr="0029291D">
        <w:t xml:space="preserve"> </w:t>
      </w:r>
      <w:r w:rsidR="00BA54A6" w:rsidRPr="0029291D">
        <w:fldChar w:fldCharType="begin"/>
      </w:r>
      <w:r w:rsidR="005105D5">
        <w:instrText>SEQ CHART</w:instrText>
      </w:r>
      <w:r w:rsidR="00BA54A6" w:rsidRPr="0029291D">
        <w:fldChar w:fldCharType="separate"/>
      </w:r>
      <w:r w:rsidR="005105D5">
        <w:rPr>
          <w:noProof/>
        </w:rPr>
        <w:t>1</w:t>
      </w:r>
      <w:r w:rsidR="00BA54A6" w:rsidRPr="0029291D">
        <w:fldChar w:fldCharType="end"/>
      </w:r>
      <w:bookmarkEnd w:id="0"/>
      <w:r w:rsidR="005009B4" w:rsidRPr="0029291D">
        <w:t>:</w:t>
      </w:r>
      <w:r w:rsidR="00DA7559" w:rsidRPr="0029291D">
        <w:t xml:space="preserve"> </w:t>
      </w:r>
      <w:r w:rsidR="00AB675C">
        <w:t xml:space="preserve">Mortgage demand is well up on H1 2024 levels, supported by lower </w:t>
      </w:r>
      <w:r w:rsidR="00D97B4F">
        <w:t>interest</w:t>
      </w:r>
      <w:r w:rsidR="00AB675C">
        <w:t xml:space="preserve"> rates</w:t>
      </w:r>
      <w:r w:rsidR="00177B7B">
        <w:t xml:space="preserve"> </w:t>
      </w:r>
    </w:p>
    <w:p w14:paraId="50C6C410" w14:textId="1A409A2B" w:rsidR="005105D5" w:rsidRDefault="005105D5" w:rsidP="005105D5">
      <w:pPr>
        <w:spacing w:after="0"/>
        <w:jc w:val="center"/>
        <w:rPr>
          <w:noProof/>
        </w:rPr>
      </w:pPr>
      <w:r>
        <w:rPr>
          <w:noProof/>
        </w:rPr>
        <w:drawing>
          <wp:inline distT="0" distB="0" distL="0" distR="0" wp14:anchorId="3B6731C6" wp14:editId="41CD5379">
            <wp:extent cx="4006964" cy="3116522"/>
            <wp:effectExtent l="0" t="0" r="0" b="8255"/>
            <wp:docPr id="69955187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51871" name=""/>
                    <pic:cNvPicPr/>
                  </pic:nvPicPr>
                  <pic:blipFill>
                    <a:blip r:embed="rId12">
                      <a:extLst>
                        <a:ext uri="{96DAC541-7B7A-43D3-8B79-37D633B846F1}">
                          <asvg:svgBlip xmlns:asvg="http://schemas.microsoft.com/office/drawing/2016/SVG/main" r:embed="rId13"/>
                        </a:ext>
                      </a:extLst>
                    </a:blip>
                    <a:srcRect b="2699"/>
                    <a:stretch>
                      <a:fillRect/>
                    </a:stretch>
                  </pic:blipFill>
                  <pic:spPr>
                    <a:xfrm>
                      <a:off x="0" y="0"/>
                      <a:ext cx="4006964" cy="3116522"/>
                    </a:xfrm>
                    <a:prstGeom prst="rect">
                      <a:avLst/>
                    </a:prstGeom>
                  </pic:spPr>
                </pic:pic>
              </a:graphicData>
            </a:graphic>
          </wp:inline>
        </w:drawing>
      </w:r>
    </w:p>
    <w:p w14:paraId="564899A3" w14:textId="268D9D00" w:rsidR="00632BCF" w:rsidRPr="0029291D" w:rsidRDefault="005105D5" w:rsidP="005105D5">
      <w:pPr>
        <w:pStyle w:val="ExhibitSource"/>
        <w:jc w:val="center"/>
      </w:pPr>
      <w:r>
        <w:t>Source: Haver Analytics</w:t>
      </w:r>
    </w:p>
    <w:p w14:paraId="7277E8A9" w14:textId="2675E9AD" w:rsidR="00BA54A6" w:rsidRPr="0029291D" w:rsidRDefault="00BA54A6" w:rsidP="004C5CFE">
      <w:pPr>
        <w:pStyle w:val="ExhibitSource"/>
        <w:jc w:val="center"/>
        <w:sectPr w:rsidR="00BA54A6" w:rsidRPr="0029291D" w:rsidSect="005105D5">
          <w:headerReference w:type="even" r:id="rId14"/>
          <w:headerReference w:type="default" r:id="rId15"/>
          <w:footerReference w:type="default" r:id="rId16"/>
          <w:headerReference w:type="first" r:id="rId17"/>
          <w:footerReference w:type="first" r:id="rId18"/>
          <w:pgSz w:w="11906" w:h="16838"/>
          <w:pgMar w:top="1417" w:right="1276" w:bottom="838" w:left="1134" w:header="200" w:footer="300" w:gutter="0"/>
          <w:cols w:space="720"/>
          <w:titlePg/>
          <w:docGrid w:linePitch="360"/>
        </w:sectPr>
      </w:pPr>
    </w:p>
    <w:p w14:paraId="7F186FC2" w14:textId="0C7A0D24" w:rsidR="0032665A" w:rsidRDefault="00411C42" w:rsidP="00670F16">
      <w:r>
        <w:lastRenderedPageBreak/>
        <w:t>W</w:t>
      </w:r>
      <w:r w:rsidR="008913D0">
        <w:t>hether the dovish repricing holds will be heavily influenced by next week's Monetary Policy Committee meeting</w:t>
      </w:r>
      <w:r w:rsidR="005E585A">
        <w:t>.</w:t>
      </w:r>
      <w:r w:rsidR="008913D0">
        <w:t xml:space="preserve"> </w:t>
      </w:r>
      <w:r w:rsidR="009C0B8A">
        <w:t xml:space="preserve">Markets still think the probability of a November rate cut is relatively low, at around 25%, and </w:t>
      </w:r>
      <w:hyperlink r:id="rId19" w:history="1">
        <w:r w:rsidR="009C0B8A" w:rsidRPr="009C0B8A">
          <w:rPr>
            <w:rStyle w:val="Hyperlink"/>
          </w:rPr>
          <w:t>we also think</w:t>
        </w:r>
      </w:hyperlink>
      <w:r w:rsidR="009C0B8A">
        <w:t xml:space="preserve"> it's very unlikely that the MPC will move next week. But market pricing now implies that the chances of a </w:t>
      </w:r>
      <w:r w:rsidR="00E932EE">
        <w:t xml:space="preserve">cut by the </w:t>
      </w:r>
      <w:r w:rsidR="009C0B8A">
        <w:t xml:space="preserve">December </w:t>
      </w:r>
      <w:r w:rsidR="00E932EE">
        <w:t>meeting</w:t>
      </w:r>
      <w:r w:rsidR="009C0B8A">
        <w:t xml:space="preserve"> are </w:t>
      </w:r>
      <w:r w:rsidR="009F0ADA">
        <w:t>as high as</w:t>
      </w:r>
      <w:r w:rsidR="009C0B8A">
        <w:t xml:space="preserve"> 60% (</w:t>
      </w:r>
      <w:r w:rsidR="00AB675C" w:rsidRPr="00AB675C">
        <w:rPr>
          <w:b/>
          <w:color w:val="003469"/>
        </w:rPr>
        <w:fldChar w:fldCharType="begin"/>
      </w:r>
      <w:r w:rsidR="00AB675C" w:rsidRPr="00AB675C">
        <w:rPr>
          <w:b/>
          <w:color w:val="003469"/>
        </w:rPr>
        <w:instrText xml:space="preserve">REF _Ref209771357 \h \* Charformat </w:instrText>
      </w:r>
      <w:r w:rsidR="00AB675C" w:rsidRPr="00AB675C">
        <w:rPr>
          <w:b/>
          <w:color w:val="003469"/>
        </w:rPr>
      </w:r>
      <w:r w:rsidR="00AB675C" w:rsidRPr="00AB675C">
        <w:rPr>
          <w:b/>
          <w:color w:val="003469"/>
        </w:rPr>
        <w:fldChar w:fldCharType="separate"/>
      </w:r>
      <w:r w:rsidR="005105D5" w:rsidRPr="005105D5">
        <w:rPr>
          <w:b/>
          <w:color w:val="003469"/>
        </w:rPr>
        <w:t>Chart 2</w:t>
      </w:r>
      <w:r w:rsidR="00AB675C" w:rsidRPr="00AB675C">
        <w:rPr>
          <w:b/>
          <w:color w:val="003469"/>
        </w:rPr>
        <w:fldChar w:fldCharType="end"/>
      </w:r>
      <w:r w:rsidR="009C0B8A">
        <w:t xml:space="preserve">). </w:t>
      </w:r>
    </w:p>
    <w:p w14:paraId="0ABFEFDB" w14:textId="64053FB9" w:rsidR="00CC39DF" w:rsidRDefault="00CC39DF" w:rsidP="003E1410">
      <w:pPr>
        <w:pStyle w:val="ExhibitTitle"/>
      </w:pPr>
      <w:bookmarkStart w:id="1" w:name="_Ref209771357"/>
      <w:r>
        <w:t xml:space="preserve">Chart </w:t>
      </w:r>
      <w:r>
        <w:fldChar w:fldCharType="begin"/>
      </w:r>
      <w:r w:rsidR="005105D5">
        <w:instrText>SEQ CHART</w:instrText>
      </w:r>
      <w:r>
        <w:fldChar w:fldCharType="separate"/>
      </w:r>
      <w:r w:rsidR="005105D5">
        <w:rPr>
          <w:noProof/>
        </w:rPr>
        <w:t>2</w:t>
      </w:r>
      <w:r>
        <w:fldChar w:fldCharType="end"/>
      </w:r>
      <w:bookmarkEnd w:id="1"/>
      <w:r>
        <w:t xml:space="preserve">: </w:t>
      </w:r>
      <w:r w:rsidR="005F3970">
        <w:t>Markets now expect the MPC to cut again in December</w:t>
      </w:r>
    </w:p>
    <w:p w14:paraId="33F0737C" w14:textId="379C8E49" w:rsidR="005105D5" w:rsidRDefault="005105D5" w:rsidP="003E1410">
      <w:pPr>
        <w:spacing w:after="0"/>
        <w:rPr>
          <w:noProof/>
        </w:rPr>
      </w:pPr>
      <w:r>
        <w:rPr>
          <w:noProof/>
        </w:rPr>
        <w:drawing>
          <wp:inline distT="0" distB="0" distL="0" distR="0" wp14:anchorId="0C0B68AE" wp14:editId="3C6AFAF0">
            <wp:extent cx="3250933" cy="2544315"/>
            <wp:effectExtent l="0" t="0" r="6985" b="8890"/>
            <wp:docPr id="80497117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71177" name=""/>
                    <pic:cNvPicPr/>
                  </pic:nvPicPr>
                  <pic:blipFill>
                    <a:blip r:embed="rId20">
                      <a:extLst>
                        <a:ext uri="{96DAC541-7B7A-43D3-8B79-37D633B846F1}">
                          <asvg:svgBlip xmlns:asvg="http://schemas.microsoft.com/office/drawing/2016/SVG/main" r:embed="rId21"/>
                        </a:ext>
                      </a:extLst>
                    </a:blip>
                    <a:srcRect b="1889"/>
                    <a:stretch>
                      <a:fillRect/>
                    </a:stretch>
                  </pic:blipFill>
                  <pic:spPr>
                    <a:xfrm>
                      <a:off x="0" y="0"/>
                      <a:ext cx="3250933" cy="2544315"/>
                    </a:xfrm>
                    <a:prstGeom prst="rect">
                      <a:avLst/>
                    </a:prstGeom>
                  </pic:spPr>
                </pic:pic>
              </a:graphicData>
            </a:graphic>
          </wp:inline>
        </w:drawing>
      </w:r>
    </w:p>
    <w:p w14:paraId="5BBC80ED" w14:textId="6D9FE8BD" w:rsidR="004C5CFE" w:rsidRDefault="005105D5" w:rsidP="003E1410">
      <w:pPr>
        <w:pStyle w:val="ExhibitSource"/>
      </w:pPr>
      <w:r>
        <w:t>Source: Oxford Economics calculations using data from Haver Analytics</w:t>
      </w:r>
    </w:p>
    <w:p w14:paraId="5F278B13" w14:textId="6EC5A693" w:rsidR="00145647" w:rsidRDefault="00576D77" w:rsidP="00576D77">
      <w:r w:rsidRPr="00576D77">
        <w:t xml:space="preserve">The expectation that the Budget will tighten fiscal policy is a large part of that story. But given that the repricing was so heavily linked to the inflation </w:t>
      </w:r>
      <w:r w:rsidR="00811DFA">
        <w:t>release</w:t>
      </w:r>
      <w:r w:rsidRPr="00576D77">
        <w:t>, the committee's views on whether September's data has really shifted the dial</w:t>
      </w:r>
      <w:r w:rsidR="00E932EE">
        <w:t xml:space="preserve"> on the inflation outlook</w:t>
      </w:r>
      <w:r w:rsidRPr="00576D77">
        <w:t xml:space="preserve"> will be </w:t>
      </w:r>
      <w:r w:rsidR="00E932EE">
        <w:t>key</w:t>
      </w:r>
      <w:r w:rsidR="00EF029F">
        <w:t xml:space="preserve"> </w:t>
      </w:r>
      <w:r w:rsidR="009E6630">
        <w:t>to</w:t>
      </w:r>
      <w:r w:rsidR="00EF029F">
        <w:t xml:space="preserve"> where market pricing goes from here</w:t>
      </w:r>
      <w:r w:rsidR="00E932EE">
        <w:t>.</w:t>
      </w:r>
    </w:p>
    <w:p w14:paraId="19C30D51" w14:textId="6E460CA8" w:rsidR="0091486F" w:rsidRPr="00576D77" w:rsidRDefault="0091486F" w:rsidP="0091486F">
      <w:r>
        <w:t xml:space="preserve">One potentially positive development of next week's meeting is that we should get a much better idea of where each individual MPC member stands. As part of its </w:t>
      </w:r>
      <w:hyperlink r:id="rId22" w:history="1">
        <w:r w:rsidRPr="00B22E1B">
          <w:rPr>
            <w:rStyle w:val="Hyperlink"/>
          </w:rPr>
          <w:t>programme to improve communications</w:t>
        </w:r>
      </w:hyperlink>
      <w:r>
        <w:t xml:space="preserve">, the BoE will introduce a series of changes to its outputs, with the minutes including individual statements from each committee member. Though stopping short of the 'dot plots' published by the US Federal Reserve, this should give us a much clearer idea of how the views of committee members are </w:t>
      </w:r>
      <w:r w:rsidR="00ED3E13">
        <w:t xml:space="preserve">evolving and promises to be </w:t>
      </w:r>
      <w:r>
        <w:t>a big improvement on the current situation where we</w:t>
      </w:r>
      <w:r w:rsidR="005B7B92">
        <w:t>'ve had</w:t>
      </w:r>
      <w:r>
        <w:t xml:space="preserve"> to wait for </w:t>
      </w:r>
      <w:r w:rsidR="00ED3E13">
        <w:t>members</w:t>
      </w:r>
      <w:r>
        <w:t xml:space="preserve"> to give a speech or appear before</w:t>
      </w:r>
      <w:r w:rsidR="00FC486D">
        <w:t xml:space="preserve"> the</w:t>
      </w:r>
      <w:r>
        <w:t xml:space="preserve"> Treasury Select Committee</w:t>
      </w:r>
      <w:r w:rsidR="00ED3E13">
        <w:t xml:space="preserve"> to identify any change of view. </w:t>
      </w:r>
      <w:r w:rsidR="00FD0997">
        <w:t>For some members, the wait for su</w:t>
      </w:r>
      <w:r w:rsidR="00ED3E13">
        <w:t xml:space="preserve">ch </w:t>
      </w:r>
      <w:r>
        <w:t xml:space="preserve">commentary has </w:t>
      </w:r>
      <w:r w:rsidR="00FD0997">
        <w:t>often been frustratingly long</w:t>
      </w:r>
      <w:r>
        <w:t>.</w:t>
      </w:r>
    </w:p>
    <w:p w14:paraId="741DAC41" w14:textId="187B96A9" w:rsidR="00576D77" w:rsidRDefault="00145647" w:rsidP="00576D77">
      <w:r>
        <w:t>It now looks like inflation won't hit the 4% mark</w:t>
      </w:r>
      <w:r w:rsidRPr="00145647">
        <w:t xml:space="preserve"> that BoE research found could trigger higher inflation expectations</w:t>
      </w:r>
      <w:r>
        <w:t xml:space="preserve">, while September's release provided some tentative evidence </w:t>
      </w:r>
      <w:r w:rsidRPr="00145647">
        <w:t>that cooling pay growth might finally be passing through into inflation</w:t>
      </w:r>
      <w:r>
        <w:t>. But it</w:t>
      </w:r>
      <w:r w:rsidR="00502836">
        <w:t xml:space="preserve"> was </w:t>
      </w:r>
      <w:r>
        <w:t>only one month's data, and we think most of the committee will continue to adopt a cautious approach</w:t>
      </w:r>
      <w:r w:rsidR="00813F18">
        <w:t xml:space="preserve"> until they've seen more evidence that core inflationary pressures are indeed easing and that pay growth will slow to a target-consistent pace next year</w:t>
      </w:r>
      <w:r>
        <w:t>.</w:t>
      </w:r>
    </w:p>
    <w:p w14:paraId="0E83C395" w14:textId="72E90723" w:rsidR="00A64374" w:rsidRDefault="009E6E80" w:rsidP="00CD797C">
      <w:r>
        <w:t>But even if the MPC does offer some validation of markets' recent dovish shift, we think the scope for further falls in swap rates and, therefore, mortgage rates, is quite limited</w:t>
      </w:r>
      <w:r w:rsidR="0025515B">
        <w:t>.</w:t>
      </w:r>
      <w:r>
        <w:t xml:space="preserve"> </w:t>
      </w:r>
      <w:r w:rsidR="00A64374">
        <w:t>Current market pricing implies that Bank Rate will be back within the range that most MPC members appear to consider to be neutral by the middle of next year</w:t>
      </w:r>
      <w:r w:rsidR="00502836">
        <w:t>. An</w:t>
      </w:r>
      <w:r w:rsidR="00A64374">
        <w:t>d though we think that rates could ultimately fall a bit further, it will likely take some time for the majority of the committee to come round to that way of thinking in an environment of sticky inflation.</w:t>
      </w:r>
    </w:p>
    <w:p w14:paraId="6435277A" w14:textId="7AE80A15" w:rsidR="00FD7816" w:rsidRPr="00FD7816" w:rsidRDefault="008A21A8" w:rsidP="00CD797C">
      <w:r>
        <w:t xml:space="preserve">So any further improvements in mortgage affordability are likely to be modest, particularly if pay growth continues to slow. This suggests we're likely to see </w:t>
      </w:r>
      <w:r w:rsidR="00E00D29">
        <w:t>the recent improvement in mortgage demand begin to tail off in the early part of next year, with the housing market struggling to regain momentum until the valuation gap has receded further.</w:t>
      </w:r>
      <w:r w:rsidR="00FD7816">
        <w:br w:type="page"/>
      </w:r>
    </w:p>
    <w:p w14:paraId="649C6CE0" w14:textId="557866F1" w:rsidR="00177509" w:rsidRPr="0029291D" w:rsidRDefault="005E2315" w:rsidP="003E1410">
      <w:pPr>
        <w:pStyle w:val="Heading2"/>
        <w:rPr>
          <w:color w:val="auto"/>
        </w:rPr>
      </w:pPr>
      <w:r w:rsidRPr="0029291D">
        <w:lastRenderedPageBreak/>
        <w:t xml:space="preserve">The </w:t>
      </w:r>
      <w:r w:rsidR="009022E4" w:rsidRPr="0029291D">
        <w:t>week</w:t>
      </w:r>
      <w:r w:rsidRPr="0029291D">
        <w:t xml:space="preserve"> ahead</w:t>
      </w:r>
    </w:p>
    <w:p w14:paraId="4DE7FEB3" w14:textId="186BD93C" w:rsidR="001E3A4C" w:rsidRDefault="00DF6598" w:rsidP="00DA5FE6">
      <w:r>
        <w:t xml:space="preserve">The </w:t>
      </w:r>
      <w:r w:rsidRPr="00DF6598">
        <w:rPr>
          <w:b/>
          <w:color w:val="003469"/>
        </w:rPr>
        <w:t>November Monetary Policy Committee meeting</w:t>
      </w:r>
      <w:r>
        <w:t xml:space="preserve"> is the highlight of next week's calendar</w:t>
      </w:r>
      <w:r w:rsidR="005A1619">
        <w:t>.</w:t>
      </w:r>
      <w:r>
        <w:t xml:space="preserve"> </w:t>
      </w:r>
      <w:hyperlink r:id="rId23" w:history="1">
        <w:r w:rsidRPr="00DF6598">
          <w:rPr>
            <w:rStyle w:val="Hyperlink"/>
            <w:b/>
            <w:color w:val="003469"/>
          </w:rPr>
          <w:t>We expect</w:t>
        </w:r>
      </w:hyperlink>
      <w:r w:rsidRPr="00DF6598">
        <w:rPr>
          <w:b/>
          <w:color w:val="003469"/>
        </w:rPr>
        <w:t xml:space="preserve"> the MPC to keep Bank Rate on hold at 4%</w:t>
      </w:r>
      <w:r>
        <w:t xml:space="preserve">, breaking the cut-hold pattern it has employed since the start of the rate-cutting cycle last summer. Though the recent downside surprise for inflation may have provided some reassurance, we think most committee members </w:t>
      </w:r>
      <w:r w:rsidRPr="00DF6598">
        <w:t>will want to see evidence of sustained downside surprises in the data and that pay growth will slow to a target-consistent pace next year before voting to cut again</w:t>
      </w:r>
      <w:r>
        <w:t>.</w:t>
      </w:r>
    </w:p>
    <w:p w14:paraId="2A584DB7" w14:textId="59EB66CB" w:rsidR="00DF6598" w:rsidRDefault="00930D0C" w:rsidP="00DA5FE6">
      <w:r>
        <w:t xml:space="preserve">October's flash </w:t>
      </w:r>
      <w:r w:rsidRPr="00930D0C">
        <w:rPr>
          <w:b/>
          <w:color w:val="003469"/>
        </w:rPr>
        <w:t>S&amp;P Global survey</w:t>
      </w:r>
      <w:r>
        <w:t xml:space="preserve"> reported a modest improvement in the composite PMI, though a balance of 51.1 was still some way below the results of early summer. We suspect that corporate sentiment has been hit by rumours of tax rises in the upcoming Budget and October's final results are likely to come in close to the flash figures.</w:t>
      </w:r>
    </w:p>
    <w:p w14:paraId="09D059EB" w14:textId="1184B42B" w:rsidR="00B50A10" w:rsidRDefault="00B50A10" w:rsidP="003E1410">
      <w:pPr>
        <w:pStyle w:val="ExhibitTitle"/>
      </w:pPr>
      <w:r>
        <w:t xml:space="preserve">Table </w:t>
      </w:r>
      <w:r>
        <w:fldChar w:fldCharType="begin"/>
      </w:r>
      <w:r w:rsidR="00AB675C">
        <w:instrText>SEQ TABLE</w:instrText>
      </w:r>
      <w:r>
        <w:fldChar w:fldCharType="separate"/>
      </w:r>
      <w:r w:rsidR="005105D5">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DF6598" w:rsidRPr="00DF6598" w14:paraId="0E098B68" w14:textId="77777777" w:rsidTr="00DF6598">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530B1CB8" w14:textId="77777777" w:rsidR="00DF6598" w:rsidRPr="00DF6598" w:rsidRDefault="00DF6598" w:rsidP="00DF6598">
            <w:pPr>
              <w:pStyle w:val="TableHeader"/>
            </w:pPr>
            <w:bookmarkStart w:id="2" w:name="RANGE!B2:H7"/>
            <w:r w:rsidRPr="00DF6598">
              <w:t>Date</w:t>
            </w:r>
            <w:bookmarkEnd w:id="2"/>
          </w:p>
        </w:tc>
        <w:tc>
          <w:tcPr>
            <w:tcW w:w="3300" w:type="dxa"/>
            <w:noWrap/>
            <w:hideMark/>
          </w:tcPr>
          <w:p w14:paraId="6C598E0A" w14:textId="77777777" w:rsidR="00DF6598" w:rsidRPr="00DF6598" w:rsidRDefault="00DF6598" w:rsidP="00DF6598">
            <w:pPr>
              <w:pStyle w:val="TableHeader"/>
            </w:pPr>
            <w:r w:rsidRPr="00DF6598">
              <w:t>Events</w:t>
            </w:r>
          </w:p>
        </w:tc>
        <w:tc>
          <w:tcPr>
            <w:tcW w:w="1240" w:type="dxa"/>
            <w:noWrap/>
            <w:hideMark/>
          </w:tcPr>
          <w:p w14:paraId="42AB159C" w14:textId="77777777" w:rsidR="00DF6598" w:rsidRPr="00DF6598" w:rsidRDefault="00DF6598" w:rsidP="00DF6598">
            <w:pPr>
              <w:pStyle w:val="TableHeader"/>
              <w:jc w:val="center"/>
            </w:pPr>
            <w:r w:rsidRPr="00DF6598">
              <w:t>Period</w:t>
            </w:r>
          </w:p>
        </w:tc>
        <w:tc>
          <w:tcPr>
            <w:tcW w:w="1620" w:type="dxa"/>
            <w:noWrap/>
            <w:hideMark/>
          </w:tcPr>
          <w:p w14:paraId="3868E4CE" w14:textId="77777777" w:rsidR="00DF6598" w:rsidRPr="00DF6598" w:rsidRDefault="00DF6598" w:rsidP="00DF6598">
            <w:pPr>
              <w:pStyle w:val="TableHeader"/>
              <w:jc w:val="center"/>
            </w:pPr>
            <w:r w:rsidRPr="00DF6598">
              <w:t>Measure</w:t>
            </w:r>
          </w:p>
        </w:tc>
        <w:tc>
          <w:tcPr>
            <w:tcW w:w="900" w:type="dxa"/>
            <w:noWrap/>
            <w:hideMark/>
          </w:tcPr>
          <w:p w14:paraId="2B1E723A" w14:textId="77777777" w:rsidR="00DF6598" w:rsidRPr="00DF6598" w:rsidRDefault="00DF6598" w:rsidP="00DF6598">
            <w:pPr>
              <w:pStyle w:val="TableHeader"/>
              <w:jc w:val="center"/>
            </w:pPr>
            <w:r w:rsidRPr="00DF6598">
              <w:t>Unit</w:t>
            </w:r>
          </w:p>
        </w:tc>
        <w:tc>
          <w:tcPr>
            <w:tcW w:w="1160" w:type="dxa"/>
            <w:noWrap/>
            <w:hideMark/>
          </w:tcPr>
          <w:p w14:paraId="4A10E82C" w14:textId="77777777" w:rsidR="00DF6598" w:rsidRPr="00DF6598" w:rsidRDefault="00DF6598" w:rsidP="00DF6598">
            <w:pPr>
              <w:pStyle w:val="TableHeader"/>
              <w:jc w:val="center"/>
            </w:pPr>
            <w:r w:rsidRPr="00DF6598">
              <w:t>Previous</w:t>
            </w:r>
          </w:p>
        </w:tc>
        <w:tc>
          <w:tcPr>
            <w:tcW w:w="1160" w:type="dxa"/>
            <w:noWrap/>
            <w:hideMark/>
          </w:tcPr>
          <w:p w14:paraId="05A7B64E" w14:textId="77777777" w:rsidR="00DF6598" w:rsidRPr="00DF6598" w:rsidRDefault="00DF6598" w:rsidP="00DF6598">
            <w:pPr>
              <w:pStyle w:val="TableHeader"/>
              <w:jc w:val="center"/>
            </w:pPr>
            <w:r w:rsidRPr="00DF6598">
              <w:t>Forecast</w:t>
            </w:r>
          </w:p>
        </w:tc>
      </w:tr>
      <w:tr w:rsidR="00C026DE" w:rsidRPr="00DF6598" w14:paraId="4A9C1EA3" w14:textId="77777777" w:rsidTr="00DF6598">
        <w:tc>
          <w:tcPr>
            <w:tcW w:w="1120" w:type="dxa"/>
            <w:noWrap/>
            <w:hideMark/>
          </w:tcPr>
          <w:p w14:paraId="1F35C9AF" w14:textId="77777777" w:rsidR="00DF6598" w:rsidRPr="00DF6598" w:rsidRDefault="00DF6598" w:rsidP="00DF6598">
            <w:pPr>
              <w:pStyle w:val="TableData"/>
            </w:pPr>
            <w:r w:rsidRPr="00DF6598">
              <w:t>Nov 3</w:t>
            </w:r>
          </w:p>
        </w:tc>
        <w:tc>
          <w:tcPr>
            <w:tcW w:w="3300" w:type="dxa"/>
            <w:noWrap/>
            <w:hideMark/>
          </w:tcPr>
          <w:p w14:paraId="6D86FB30" w14:textId="77777777" w:rsidR="00DF6598" w:rsidRPr="00DF6598" w:rsidRDefault="00DF6598" w:rsidP="00DF6598">
            <w:pPr>
              <w:pStyle w:val="TableData"/>
            </w:pPr>
            <w:r w:rsidRPr="00DF6598">
              <w:t>S&amp;P Global manufacturing</w:t>
            </w:r>
          </w:p>
        </w:tc>
        <w:tc>
          <w:tcPr>
            <w:tcW w:w="1240" w:type="dxa"/>
            <w:noWrap/>
            <w:hideMark/>
          </w:tcPr>
          <w:p w14:paraId="6E5F5E9D" w14:textId="77777777" w:rsidR="00DF6598" w:rsidRPr="00DF6598" w:rsidRDefault="00DF6598" w:rsidP="00DF6598">
            <w:pPr>
              <w:pStyle w:val="TableData"/>
              <w:jc w:val="center"/>
            </w:pPr>
            <w:r w:rsidRPr="00DF6598">
              <w:t>Oct</w:t>
            </w:r>
          </w:p>
        </w:tc>
        <w:tc>
          <w:tcPr>
            <w:tcW w:w="1620" w:type="dxa"/>
            <w:noWrap/>
            <w:hideMark/>
          </w:tcPr>
          <w:p w14:paraId="5BBDA8BE" w14:textId="77777777" w:rsidR="00DF6598" w:rsidRPr="00DF6598" w:rsidRDefault="00DF6598" w:rsidP="00DF6598">
            <w:pPr>
              <w:pStyle w:val="TableData"/>
              <w:jc w:val="center"/>
            </w:pPr>
            <w:r w:rsidRPr="00DF6598">
              <w:t>PMI</w:t>
            </w:r>
          </w:p>
        </w:tc>
        <w:tc>
          <w:tcPr>
            <w:tcW w:w="900" w:type="dxa"/>
            <w:noWrap/>
            <w:hideMark/>
          </w:tcPr>
          <w:p w14:paraId="15FF56AB" w14:textId="77777777" w:rsidR="00DF6598" w:rsidRPr="00DF6598" w:rsidRDefault="00DF6598" w:rsidP="00DF6598">
            <w:pPr>
              <w:pStyle w:val="TableData"/>
              <w:jc w:val="center"/>
            </w:pPr>
            <w:r w:rsidRPr="00DF6598">
              <w:t>% bal</w:t>
            </w:r>
          </w:p>
        </w:tc>
        <w:tc>
          <w:tcPr>
            <w:tcW w:w="1160" w:type="dxa"/>
            <w:noWrap/>
            <w:hideMark/>
          </w:tcPr>
          <w:p w14:paraId="7FACA932" w14:textId="77777777" w:rsidR="00DF6598" w:rsidRPr="00DF6598" w:rsidRDefault="00DF6598" w:rsidP="00DF6598">
            <w:pPr>
              <w:pStyle w:val="TableData"/>
              <w:jc w:val="center"/>
            </w:pPr>
            <w:r w:rsidRPr="00DF6598">
              <w:t>49.6</w:t>
            </w:r>
          </w:p>
        </w:tc>
        <w:tc>
          <w:tcPr>
            <w:tcW w:w="1160" w:type="dxa"/>
            <w:noWrap/>
            <w:hideMark/>
          </w:tcPr>
          <w:p w14:paraId="1DE3E385" w14:textId="77777777" w:rsidR="00DF6598" w:rsidRPr="00DF6598" w:rsidRDefault="00DF6598" w:rsidP="00DF6598">
            <w:pPr>
              <w:pStyle w:val="TableData"/>
              <w:jc w:val="center"/>
            </w:pPr>
            <w:r w:rsidRPr="00DF6598">
              <w:t>49.6</w:t>
            </w:r>
          </w:p>
        </w:tc>
      </w:tr>
      <w:tr w:rsidR="00C026DE" w:rsidRPr="00DF6598" w14:paraId="2F02A879" w14:textId="77777777" w:rsidTr="00DF6598">
        <w:tc>
          <w:tcPr>
            <w:tcW w:w="1120" w:type="dxa"/>
            <w:noWrap/>
            <w:hideMark/>
          </w:tcPr>
          <w:p w14:paraId="62502B54" w14:textId="77777777" w:rsidR="00DF6598" w:rsidRPr="00DF6598" w:rsidRDefault="00DF6598" w:rsidP="00DF6598">
            <w:pPr>
              <w:pStyle w:val="TableData"/>
            </w:pPr>
            <w:r w:rsidRPr="00DF6598">
              <w:t>Nov 5</w:t>
            </w:r>
          </w:p>
        </w:tc>
        <w:tc>
          <w:tcPr>
            <w:tcW w:w="3300" w:type="dxa"/>
            <w:noWrap/>
            <w:hideMark/>
          </w:tcPr>
          <w:p w14:paraId="389B26BC" w14:textId="77777777" w:rsidR="00DF6598" w:rsidRPr="00DF6598" w:rsidRDefault="00DF6598" w:rsidP="00DF6598">
            <w:pPr>
              <w:pStyle w:val="TableData"/>
            </w:pPr>
            <w:r w:rsidRPr="00DF6598">
              <w:t>S&amp;P Global services</w:t>
            </w:r>
          </w:p>
        </w:tc>
        <w:tc>
          <w:tcPr>
            <w:tcW w:w="1240" w:type="dxa"/>
            <w:noWrap/>
            <w:hideMark/>
          </w:tcPr>
          <w:p w14:paraId="3329BF62" w14:textId="77777777" w:rsidR="00DF6598" w:rsidRPr="00DF6598" w:rsidRDefault="00DF6598" w:rsidP="00DF6598">
            <w:pPr>
              <w:pStyle w:val="TableData"/>
              <w:jc w:val="center"/>
            </w:pPr>
            <w:r w:rsidRPr="00DF6598">
              <w:t>Oct</w:t>
            </w:r>
          </w:p>
        </w:tc>
        <w:tc>
          <w:tcPr>
            <w:tcW w:w="1620" w:type="dxa"/>
            <w:noWrap/>
            <w:hideMark/>
          </w:tcPr>
          <w:p w14:paraId="639FD835" w14:textId="77777777" w:rsidR="00DF6598" w:rsidRPr="00DF6598" w:rsidRDefault="00DF6598" w:rsidP="00DF6598">
            <w:pPr>
              <w:pStyle w:val="TableData"/>
              <w:jc w:val="center"/>
            </w:pPr>
            <w:r w:rsidRPr="00DF6598">
              <w:t>PMI</w:t>
            </w:r>
          </w:p>
        </w:tc>
        <w:tc>
          <w:tcPr>
            <w:tcW w:w="900" w:type="dxa"/>
            <w:noWrap/>
            <w:hideMark/>
          </w:tcPr>
          <w:p w14:paraId="06365FA5" w14:textId="77777777" w:rsidR="00DF6598" w:rsidRPr="00DF6598" w:rsidRDefault="00DF6598" w:rsidP="00DF6598">
            <w:pPr>
              <w:pStyle w:val="TableData"/>
              <w:jc w:val="center"/>
            </w:pPr>
            <w:r w:rsidRPr="00DF6598">
              <w:t>% bal</w:t>
            </w:r>
          </w:p>
        </w:tc>
        <w:tc>
          <w:tcPr>
            <w:tcW w:w="1160" w:type="dxa"/>
            <w:noWrap/>
            <w:hideMark/>
          </w:tcPr>
          <w:p w14:paraId="6EFFF01D" w14:textId="77777777" w:rsidR="00DF6598" w:rsidRPr="00DF6598" w:rsidRDefault="00DF6598" w:rsidP="00DF6598">
            <w:pPr>
              <w:pStyle w:val="TableData"/>
              <w:jc w:val="center"/>
            </w:pPr>
            <w:r w:rsidRPr="00DF6598">
              <w:t>51.1</w:t>
            </w:r>
          </w:p>
        </w:tc>
        <w:tc>
          <w:tcPr>
            <w:tcW w:w="1160" w:type="dxa"/>
            <w:noWrap/>
            <w:hideMark/>
          </w:tcPr>
          <w:p w14:paraId="6BAB8B0F" w14:textId="77777777" w:rsidR="00DF6598" w:rsidRPr="00DF6598" w:rsidRDefault="00DF6598" w:rsidP="00DF6598">
            <w:pPr>
              <w:pStyle w:val="TableData"/>
              <w:jc w:val="center"/>
            </w:pPr>
            <w:r w:rsidRPr="00DF6598">
              <w:t>51.1</w:t>
            </w:r>
          </w:p>
        </w:tc>
      </w:tr>
      <w:tr w:rsidR="00C026DE" w:rsidRPr="00DF6598" w14:paraId="70568C37" w14:textId="77777777" w:rsidTr="00DF6598">
        <w:tc>
          <w:tcPr>
            <w:tcW w:w="1120" w:type="dxa"/>
            <w:noWrap/>
            <w:hideMark/>
          </w:tcPr>
          <w:p w14:paraId="140604B3" w14:textId="77777777" w:rsidR="00DF6598" w:rsidRPr="00DF6598" w:rsidRDefault="00DF6598" w:rsidP="00DF6598">
            <w:pPr>
              <w:pStyle w:val="TableData"/>
            </w:pPr>
            <w:r w:rsidRPr="00DF6598">
              <w:t>Nov 5</w:t>
            </w:r>
          </w:p>
        </w:tc>
        <w:tc>
          <w:tcPr>
            <w:tcW w:w="3300" w:type="dxa"/>
            <w:noWrap/>
            <w:hideMark/>
          </w:tcPr>
          <w:p w14:paraId="45EEF93B" w14:textId="77777777" w:rsidR="00DF6598" w:rsidRPr="00DF6598" w:rsidRDefault="00DF6598" w:rsidP="00DF6598">
            <w:pPr>
              <w:pStyle w:val="TableData"/>
            </w:pPr>
            <w:r w:rsidRPr="00DF6598">
              <w:t>S&amp;P Global composite</w:t>
            </w:r>
          </w:p>
        </w:tc>
        <w:tc>
          <w:tcPr>
            <w:tcW w:w="1240" w:type="dxa"/>
            <w:noWrap/>
            <w:hideMark/>
          </w:tcPr>
          <w:p w14:paraId="7BDC1ABB" w14:textId="77777777" w:rsidR="00DF6598" w:rsidRPr="00DF6598" w:rsidRDefault="00DF6598" w:rsidP="00DF6598">
            <w:pPr>
              <w:pStyle w:val="TableData"/>
              <w:jc w:val="center"/>
            </w:pPr>
            <w:r w:rsidRPr="00DF6598">
              <w:t>Oct</w:t>
            </w:r>
          </w:p>
        </w:tc>
        <w:tc>
          <w:tcPr>
            <w:tcW w:w="1620" w:type="dxa"/>
            <w:noWrap/>
            <w:hideMark/>
          </w:tcPr>
          <w:p w14:paraId="45FA7105" w14:textId="77777777" w:rsidR="00DF6598" w:rsidRPr="00DF6598" w:rsidRDefault="00DF6598" w:rsidP="00DF6598">
            <w:pPr>
              <w:pStyle w:val="TableData"/>
              <w:jc w:val="center"/>
            </w:pPr>
            <w:r w:rsidRPr="00DF6598">
              <w:t>PMI</w:t>
            </w:r>
          </w:p>
        </w:tc>
        <w:tc>
          <w:tcPr>
            <w:tcW w:w="900" w:type="dxa"/>
            <w:noWrap/>
            <w:hideMark/>
          </w:tcPr>
          <w:p w14:paraId="33CE94AC" w14:textId="77777777" w:rsidR="00DF6598" w:rsidRPr="00DF6598" w:rsidRDefault="00DF6598" w:rsidP="00DF6598">
            <w:pPr>
              <w:pStyle w:val="TableData"/>
              <w:jc w:val="center"/>
            </w:pPr>
            <w:r w:rsidRPr="00DF6598">
              <w:t>% bal</w:t>
            </w:r>
          </w:p>
        </w:tc>
        <w:tc>
          <w:tcPr>
            <w:tcW w:w="1160" w:type="dxa"/>
            <w:noWrap/>
            <w:hideMark/>
          </w:tcPr>
          <w:p w14:paraId="172A6BBE" w14:textId="77777777" w:rsidR="00DF6598" w:rsidRPr="00DF6598" w:rsidRDefault="00DF6598" w:rsidP="00DF6598">
            <w:pPr>
              <w:pStyle w:val="TableData"/>
              <w:jc w:val="center"/>
            </w:pPr>
            <w:r w:rsidRPr="00DF6598">
              <w:t>51.1</w:t>
            </w:r>
          </w:p>
        </w:tc>
        <w:tc>
          <w:tcPr>
            <w:tcW w:w="1160" w:type="dxa"/>
            <w:noWrap/>
            <w:hideMark/>
          </w:tcPr>
          <w:p w14:paraId="51742905" w14:textId="77777777" w:rsidR="00DF6598" w:rsidRPr="00DF6598" w:rsidRDefault="00DF6598" w:rsidP="00DF6598">
            <w:pPr>
              <w:pStyle w:val="TableData"/>
              <w:jc w:val="center"/>
            </w:pPr>
            <w:r w:rsidRPr="00DF6598">
              <w:t>51.1</w:t>
            </w:r>
          </w:p>
        </w:tc>
      </w:tr>
      <w:tr w:rsidR="00C026DE" w:rsidRPr="00DF6598" w14:paraId="247965A5" w14:textId="77777777" w:rsidTr="00DF6598">
        <w:tc>
          <w:tcPr>
            <w:tcW w:w="1120" w:type="dxa"/>
            <w:noWrap/>
            <w:hideMark/>
          </w:tcPr>
          <w:p w14:paraId="434E0D4C" w14:textId="77777777" w:rsidR="00DF6598" w:rsidRPr="00DF6598" w:rsidRDefault="00DF6598" w:rsidP="00DF6598">
            <w:pPr>
              <w:pStyle w:val="TableData"/>
            </w:pPr>
            <w:r w:rsidRPr="00DF6598">
              <w:t>Nov 6</w:t>
            </w:r>
          </w:p>
        </w:tc>
        <w:tc>
          <w:tcPr>
            <w:tcW w:w="3300" w:type="dxa"/>
            <w:noWrap/>
            <w:hideMark/>
          </w:tcPr>
          <w:p w14:paraId="2460E511" w14:textId="77777777" w:rsidR="00DF6598" w:rsidRPr="00DF6598" w:rsidRDefault="00DF6598" w:rsidP="00DF6598">
            <w:pPr>
              <w:pStyle w:val="TableData"/>
            </w:pPr>
            <w:r w:rsidRPr="00DF6598">
              <w:t>S&amp;P Global construction</w:t>
            </w:r>
          </w:p>
        </w:tc>
        <w:tc>
          <w:tcPr>
            <w:tcW w:w="1240" w:type="dxa"/>
            <w:noWrap/>
            <w:hideMark/>
          </w:tcPr>
          <w:p w14:paraId="34408974" w14:textId="77777777" w:rsidR="00DF6598" w:rsidRPr="00DF6598" w:rsidRDefault="00DF6598" w:rsidP="00DF6598">
            <w:pPr>
              <w:pStyle w:val="TableData"/>
              <w:jc w:val="center"/>
            </w:pPr>
            <w:r w:rsidRPr="00DF6598">
              <w:t>Oct</w:t>
            </w:r>
          </w:p>
        </w:tc>
        <w:tc>
          <w:tcPr>
            <w:tcW w:w="1620" w:type="dxa"/>
            <w:noWrap/>
            <w:hideMark/>
          </w:tcPr>
          <w:p w14:paraId="2AE5FD89" w14:textId="77777777" w:rsidR="00DF6598" w:rsidRPr="00DF6598" w:rsidRDefault="00DF6598" w:rsidP="00DF6598">
            <w:pPr>
              <w:pStyle w:val="TableData"/>
              <w:jc w:val="center"/>
            </w:pPr>
            <w:r w:rsidRPr="00DF6598">
              <w:t>PMI</w:t>
            </w:r>
          </w:p>
        </w:tc>
        <w:tc>
          <w:tcPr>
            <w:tcW w:w="900" w:type="dxa"/>
            <w:noWrap/>
            <w:hideMark/>
          </w:tcPr>
          <w:p w14:paraId="543C34CE" w14:textId="77777777" w:rsidR="00DF6598" w:rsidRPr="00DF6598" w:rsidRDefault="00DF6598" w:rsidP="00DF6598">
            <w:pPr>
              <w:pStyle w:val="TableData"/>
              <w:jc w:val="center"/>
            </w:pPr>
            <w:r w:rsidRPr="00DF6598">
              <w:t>% bal</w:t>
            </w:r>
          </w:p>
        </w:tc>
        <w:tc>
          <w:tcPr>
            <w:tcW w:w="1160" w:type="dxa"/>
            <w:noWrap/>
            <w:hideMark/>
          </w:tcPr>
          <w:p w14:paraId="24C299FB" w14:textId="77777777" w:rsidR="00DF6598" w:rsidRPr="00DF6598" w:rsidRDefault="00DF6598" w:rsidP="00DF6598">
            <w:pPr>
              <w:pStyle w:val="TableData"/>
              <w:jc w:val="center"/>
            </w:pPr>
            <w:r w:rsidRPr="00DF6598">
              <w:t>46.2</w:t>
            </w:r>
          </w:p>
        </w:tc>
        <w:tc>
          <w:tcPr>
            <w:tcW w:w="1160" w:type="dxa"/>
            <w:noWrap/>
            <w:hideMark/>
          </w:tcPr>
          <w:p w14:paraId="5899EF2D" w14:textId="77777777" w:rsidR="00DF6598" w:rsidRPr="00DF6598" w:rsidRDefault="00DF6598" w:rsidP="00DF6598">
            <w:pPr>
              <w:pStyle w:val="TableData"/>
              <w:jc w:val="center"/>
            </w:pPr>
            <w:r w:rsidRPr="00DF6598">
              <w:t>47.0</w:t>
            </w:r>
          </w:p>
        </w:tc>
      </w:tr>
      <w:tr w:rsidR="00C026DE" w:rsidRPr="00DF6598" w14:paraId="59AD4092" w14:textId="77777777" w:rsidTr="00DF6598">
        <w:tc>
          <w:tcPr>
            <w:tcW w:w="1120" w:type="dxa"/>
            <w:noWrap/>
            <w:hideMark/>
          </w:tcPr>
          <w:p w14:paraId="603D2BAE" w14:textId="77777777" w:rsidR="00DF6598" w:rsidRPr="00DF6598" w:rsidRDefault="00DF6598" w:rsidP="00DF6598">
            <w:pPr>
              <w:pStyle w:val="TableData"/>
            </w:pPr>
            <w:r w:rsidRPr="00DF6598">
              <w:t>Nov 6</w:t>
            </w:r>
          </w:p>
        </w:tc>
        <w:tc>
          <w:tcPr>
            <w:tcW w:w="3300" w:type="dxa"/>
            <w:noWrap/>
            <w:hideMark/>
          </w:tcPr>
          <w:p w14:paraId="25C189A7" w14:textId="77777777" w:rsidR="00DF6598" w:rsidRPr="00DF6598" w:rsidRDefault="00DF6598" w:rsidP="00DF6598">
            <w:pPr>
              <w:pStyle w:val="TableData"/>
            </w:pPr>
            <w:r w:rsidRPr="00DF6598">
              <w:t>BoE Bank Rate decision</w:t>
            </w:r>
          </w:p>
        </w:tc>
        <w:tc>
          <w:tcPr>
            <w:tcW w:w="1240" w:type="dxa"/>
            <w:noWrap/>
            <w:hideMark/>
          </w:tcPr>
          <w:p w14:paraId="0CCAA489" w14:textId="77777777" w:rsidR="00DF6598" w:rsidRPr="00DF6598" w:rsidRDefault="00DF6598" w:rsidP="00DF6598">
            <w:pPr>
              <w:pStyle w:val="TableData"/>
              <w:jc w:val="center"/>
            </w:pPr>
            <w:r w:rsidRPr="00DF6598">
              <w:t>Nov</w:t>
            </w:r>
          </w:p>
        </w:tc>
        <w:tc>
          <w:tcPr>
            <w:tcW w:w="1620" w:type="dxa"/>
            <w:noWrap/>
            <w:hideMark/>
          </w:tcPr>
          <w:p w14:paraId="5516DF94" w14:textId="77777777" w:rsidR="00DF6598" w:rsidRPr="00DF6598" w:rsidRDefault="00DF6598" w:rsidP="00DF6598">
            <w:pPr>
              <w:pStyle w:val="TableData"/>
              <w:jc w:val="center"/>
            </w:pPr>
            <w:r w:rsidRPr="00DF6598">
              <w:t>Bank Rate</w:t>
            </w:r>
          </w:p>
        </w:tc>
        <w:tc>
          <w:tcPr>
            <w:tcW w:w="900" w:type="dxa"/>
            <w:noWrap/>
            <w:hideMark/>
          </w:tcPr>
          <w:p w14:paraId="698C195D" w14:textId="77777777" w:rsidR="00DF6598" w:rsidRPr="00DF6598" w:rsidRDefault="00DF6598" w:rsidP="00DF6598">
            <w:pPr>
              <w:pStyle w:val="TableData"/>
              <w:jc w:val="center"/>
            </w:pPr>
            <w:r w:rsidRPr="00DF6598">
              <w:t>%</w:t>
            </w:r>
          </w:p>
        </w:tc>
        <w:tc>
          <w:tcPr>
            <w:tcW w:w="1160" w:type="dxa"/>
            <w:noWrap/>
            <w:hideMark/>
          </w:tcPr>
          <w:p w14:paraId="3EB5F481" w14:textId="77777777" w:rsidR="00DF6598" w:rsidRPr="00DF6598" w:rsidRDefault="00DF6598" w:rsidP="00DF6598">
            <w:pPr>
              <w:pStyle w:val="TableData"/>
              <w:jc w:val="center"/>
            </w:pPr>
            <w:r w:rsidRPr="00DF6598">
              <w:t>4.00</w:t>
            </w:r>
          </w:p>
        </w:tc>
        <w:tc>
          <w:tcPr>
            <w:tcW w:w="1160" w:type="dxa"/>
            <w:noWrap/>
            <w:hideMark/>
          </w:tcPr>
          <w:p w14:paraId="6571CC08" w14:textId="77777777" w:rsidR="00DF6598" w:rsidRPr="00DF6598" w:rsidRDefault="00DF6598" w:rsidP="00DF6598">
            <w:pPr>
              <w:pStyle w:val="TableData"/>
              <w:jc w:val="center"/>
            </w:pPr>
            <w:r w:rsidRPr="00DF6598">
              <w:t>4.00</w:t>
            </w:r>
          </w:p>
        </w:tc>
      </w:tr>
    </w:tbl>
    <w:p w14:paraId="6CA183D1" w14:textId="0795BE9D" w:rsidR="00B50A10" w:rsidRDefault="00DF6598" w:rsidP="003E1410">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3E1410">
      <w:pPr>
        <w:pStyle w:val="Heading2"/>
      </w:pPr>
      <w:r w:rsidRPr="0029291D">
        <w:lastRenderedPageBreak/>
        <w:t>Key forecasts</w:t>
      </w:r>
    </w:p>
    <w:p w14:paraId="56C8A734" w14:textId="4D95A165" w:rsidR="009E3E2C" w:rsidRPr="0029291D" w:rsidRDefault="005926D6" w:rsidP="003E1410">
      <w:pPr>
        <w:pStyle w:val="ExhibitTitle"/>
      </w:pPr>
      <w:bookmarkStart w:id="3" w:name="_Ref117848239"/>
      <w:r w:rsidRPr="0029291D">
        <w:t>Table</w:t>
      </w:r>
      <w:r w:rsidR="009E3E2C" w:rsidRPr="0029291D">
        <w:t xml:space="preserve"> </w:t>
      </w:r>
      <w:r w:rsidR="009E3E2C" w:rsidRPr="0029291D">
        <w:fldChar w:fldCharType="begin"/>
      </w:r>
      <w:r w:rsidR="00AB675C">
        <w:instrText>SEQ TABLE</w:instrText>
      </w:r>
      <w:r w:rsidR="009E3E2C" w:rsidRPr="0029291D">
        <w:fldChar w:fldCharType="separate"/>
      </w:r>
      <w:r w:rsidR="005105D5">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936AAC" w:rsidRPr="00936AAC" w14:paraId="3B8B9CE7" w14:textId="77777777" w:rsidTr="00936AAC">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4D4A6EDB" w14:textId="77777777" w:rsidR="00936AAC" w:rsidRPr="00936AAC" w:rsidRDefault="00936AAC" w:rsidP="00936AAC">
            <w:pPr>
              <w:pStyle w:val="TableHeader"/>
              <w:jc w:val="center"/>
            </w:pPr>
            <w:bookmarkStart w:id="4" w:name="RANGE!E7:K23"/>
            <w:r w:rsidRPr="00936AAC">
              <w:t>(Annual percentage changes unless specified)</w:t>
            </w:r>
            <w:bookmarkEnd w:id="4"/>
          </w:p>
        </w:tc>
      </w:tr>
      <w:tr w:rsidR="00936AAC" w:rsidRPr="00936AAC" w14:paraId="3A1FBC9C" w14:textId="77777777" w:rsidTr="00936AAC">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760F1F7C" w14:textId="77777777" w:rsidR="00936AAC" w:rsidRPr="00936AAC" w:rsidRDefault="00936AAC" w:rsidP="00936AAC">
            <w:pPr>
              <w:pStyle w:val="TableHeader"/>
              <w:jc w:val="center"/>
            </w:pPr>
            <w:r w:rsidRPr="00936AAC">
              <w:t> </w:t>
            </w:r>
          </w:p>
        </w:tc>
        <w:tc>
          <w:tcPr>
            <w:tcW w:w="1080" w:type="dxa"/>
            <w:hideMark/>
          </w:tcPr>
          <w:p w14:paraId="3D37C285" w14:textId="77777777" w:rsidR="00936AAC" w:rsidRPr="00936AAC" w:rsidRDefault="00936AAC" w:rsidP="00936AAC">
            <w:pPr>
              <w:pStyle w:val="TableHeader"/>
              <w:jc w:val="right"/>
            </w:pPr>
            <w:r w:rsidRPr="00936AAC">
              <w:t>2023</w:t>
            </w:r>
          </w:p>
        </w:tc>
        <w:tc>
          <w:tcPr>
            <w:tcW w:w="1080" w:type="dxa"/>
            <w:hideMark/>
          </w:tcPr>
          <w:p w14:paraId="1F2E4681" w14:textId="77777777" w:rsidR="00936AAC" w:rsidRPr="00936AAC" w:rsidRDefault="00936AAC" w:rsidP="00936AAC">
            <w:pPr>
              <w:pStyle w:val="TableHeader"/>
              <w:jc w:val="right"/>
            </w:pPr>
            <w:r w:rsidRPr="00936AAC">
              <w:t>2024</w:t>
            </w:r>
          </w:p>
        </w:tc>
        <w:tc>
          <w:tcPr>
            <w:tcW w:w="1080" w:type="dxa"/>
            <w:hideMark/>
          </w:tcPr>
          <w:p w14:paraId="4D5382B4" w14:textId="77777777" w:rsidR="00936AAC" w:rsidRPr="00936AAC" w:rsidRDefault="00936AAC" w:rsidP="00936AAC">
            <w:pPr>
              <w:pStyle w:val="TableHeader"/>
              <w:jc w:val="right"/>
            </w:pPr>
            <w:r w:rsidRPr="00936AAC">
              <w:t>2025</w:t>
            </w:r>
          </w:p>
        </w:tc>
        <w:tc>
          <w:tcPr>
            <w:tcW w:w="1080" w:type="dxa"/>
            <w:hideMark/>
          </w:tcPr>
          <w:p w14:paraId="17CA03F1" w14:textId="77777777" w:rsidR="00936AAC" w:rsidRPr="00936AAC" w:rsidRDefault="00936AAC" w:rsidP="00936AAC">
            <w:pPr>
              <w:pStyle w:val="TableHeader"/>
              <w:jc w:val="right"/>
            </w:pPr>
            <w:r w:rsidRPr="00936AAC">
              <w:t>2026</w:t>
            </w:r>
          </w:p>
        </w:tc>
        <w:tc>
          <w:tcPr>
            <w:tcW w:w="1080" w:type="dxa"/>
            <w:hideMark/>
          </w:tcPr>
          <w:p w14:paraId="3C05F224" w14:textId="77777777" w:rsidR="00936AAC" w:rsidRPr="00936AAC" w:rsidRDefault="00936AAC" w:rsidP="00936AAC">
            <w:pPr>
              <w:pStyle w:val="TableHeader"/>
              <w:jc w:val="right"/>
            </w:pPr>
            <w:r w:rsidRPr="00936AAC">
              <w:t>2027</w:t>
            </w:r>
          </w:p>
        </w:tc>
        <w:tc>
          <w:tcPr>
            <w:tcW w:w="1080" w:type="dxa"/>
            <w:hideMark/>
          </w:tcPr>
          <w:p w14:paraId="4B2734C1" w14:textId="77777777" w:rsidR="00936AAC" w:rsidRPr="00936AAC" w:rsidRDefault="00936AAC" w:rsidP="00936AAC">
            <w:pPr>
              <w:pStyle w:val="TableHeader"/>
              <w:jc w:val="right"/>
            </w:pPr>
            <w:r w:rsidRPr="00936AAC">
              <w:t>2028</w:t>
            </w:r>
          </w:p>
        </w:tc>
      </w:tr>
      <w:tr w:rsidR="00936AAC" w:rsidRPr="00936AAC" w14:paraId="1EEF30C2" w14:textId="77777777" w:rsidTr="00936AAC">
        <w:tc>
          <w:tcPr>
            <w:tcW w:w="3800" w:type="dxa"/>
            <w:hideMark/>
          </w:tcPr>
          <w:p w14:paraId="6E93871C" w14:textId="77777777" w:rsidR="00936AAC" w:rsidRPr="00936AAC" w:rsidRDefault="00936AAC" w:rsidP="00936AAC">
            <w:pPr>
              <w:pStyle w:val="TableData"/>
            </w:pPr>
            <w:r w:rsidRPr="00936AAC">
              <w:t>GDP</w:t>
            </w:r>
          </w:p>
        </w:tc>
        <w:tc>
          <w:tcPr>
            <w:tcW w:w="1080" w:type="dxa"/>
            <w:hideMark/>
          </w:tcPr>
          <w:p w14:paraId="2CB3203B" w14:textId="77777777" w:rsidR="00936AAC" w:rsidRPr="00936AAC" w:rsidRDefault="00936AAC" w:rsidP="00936AAC">
            <w:pPr>
              <w:pStyle w:val="TableData"/>
              <w:jc w:val="right"/>
            </w:pPr>
            <w:r w:rsidRPr="00936AAC">
              <w:t>0.3</w:t>
            </w:r>
          </w:p>
        </w:tc>
        <w:tc>
          <w:tcPr>
            <w:tcW w:w="1080" w:type="dxa"/>
            <w:hideMark/>
          </w:tcPr>
          <w:p w14:paraId="6EE83000" w14:textId="77777777" w:rsidR="00936AAC" w:rsidRPr="00936AAC" w:rsidRDefault="00936AAC" w:rsidP="00936AAC">
            <w:pPr>
              <w:pStyle w:val="TableData"/>
              <w:jc w:val="right"/>
            </w:pPr>
            <w:r w:rsidRPr="00936AAC">
              <w:t>1.1</w:t>
            </w:r>
          </w:p>
        </w:tc>
        <w:tc>
          <w:tcPr>
            <w:tcW w:w="1080" w:type="dxa"/>
            <w:hideMark/>
          </w:tcPr>
          <w:p w14:paraId="5C867585" w14:textId="77777777" w:rsidR="00936AAC" w:rsidRPr="00936AAC" w:rsidRDefault="00936AAC" w:rsidP="00936AAC">
            <w:pPr>
              <w:pStyle w:val="TableData"/>
              <w:jc w:val="right"/>
            </w:pPr>
            <w:r w:rsidRPr="00936AAC">
              <w:t>1.5</w:t>
            </w:r>
          </w:p>
        </w:tc>
        <w:tc>
          <w:tcPr>
            <w:tcW w:w="1080" w:type="dxa"/>
            <w:hideMark/>
          </w:tcPr>
          <w:p w14:paraId="2D576388" w14:textId="77777777" w:rsidR="00936AAC" w:rsidRPr="00936AAC" w:rsidRDefault="00936AAC" w:rsidP="00936AAC">
            <w:pPr>
              <w:pStyle w:val="TableData"/>
              <w:jc w:val="right"/>
            </w:pPr>
            <w:r w:rsidRPr="00936AAC">
              <w:t>0.9</w:t>
            </w:r>
          </w:p>
        </w:tc>
        <w:tc>
          <w:tcPr>
            <w:tcW w:w="1080" w:type="dxa"/>
            <w:hideMark/>
          </w:tcPr>
          <w:p w14:paraId="0C9227AF" w14:textId="77777777" w:rsidR="00936AAC" w:rsidRPr="00936AAC" w:rsidRDefault="00936AAC" w:rsidP="00936AAC">
            <w:pPr>
              <w:pStyle w:val="TableData"/>
              <w:jc w:val="right"/>
            </w:pPr>
            <w:r w:rsidRPr="00936AAC">
              <w:t>1.3</w:t>
            </w:r>
          </w:p>
        </w:tc>
        <w:tc>
          <w:tcPr>
            <w:tcW w:w="1080" w:type="dxa"/>
            <w:hideMark/>
          </w:tcPr>
          <w:p w14:paraId="5E091ECB" w14:textId="77777777" w:rsidR="00936AAC" w:rsidRPr="00936AAC" w:rsidRDefault="00936AAC" w:rsidP="00936AAC">
            <w:pPr>
              <w:pStyle w:val="TableData"/>
              <w:jc w:val="right"/>
            </w:pPr>
            <w:r w:rsidRPr="00936AAC">
              <w:t>1.7</w:t>
            </w:r>
          </w:p>
        </w:tc>
      </w:tr>
      <w:tr w:rsidR="00936AAC" w:rsidRPr="00936AAC" w14:paraId="116BADD0" w14:textId="77777777" w:rsidTr="00936AAC">
        <w:tc>
          <w:tcPr>
            <w:tcW w:w="3800" w:type="dxa"/>
            <w:hideMark/>
          </w:tcPr>
          <w:p w14:paraId="592E423D" w14:textId="77777777" w:rsidR="00936AAC" w:rsidRPr="00936AAC" w:rsidRDefault="00936AAC" w:rsidP="00936AAC">
            <w:pPr>
              <w:pStyle w:val="TableData"/>
            </w:pPr>
            <w:r w:rsidRPr="00936AAC">
              <w:t xml:space="preserve">   Private consumption</w:t>
            </w:r>
          </w:p>
        </w:tc>
        <w:tc>
          <w:tcPr>
            <w:tcW w:w="1080" w:type="dxa"/>
            <w:hideMark/>
          </w:tcPr>
          <w:p w14:paraId="5EB00E1A" w14:textId="77777777" w:rsidR="00936AAC" w:rsidRPr="00936AAC" w:rsidRDefault="00936AAC" w:rsidP="00936AAC">
            <w:pPr>
              <w:pStyle w:val="TableData"/>
              <w:jc w:val="right"/>
            </w:pPr>
            <w:r w:rsidRPr="00936AAC">
              <w:t>-0.3</w:t>
            </w:r>
          </w:p>
        </w:tc>
        <w:tc>
          <w:tcPr>
            <w:tcW w:w="1080" w:type="dxa"/>
            <w:hideMark/>
          </w:tcPr>
          <w:p w14:paraId="2319E386" w14:textId="77777777" w:rsidR="00936AAC" w:rsidRPr="00936AAC" w:rsidRDefault="00936AAC" w:rsidP="00936AAC">
            <w:pPr>
              <w:pStyle w:val="TableData"/>
              <w:jc w:val="right"/>
            </w:pPr>
            <w:r w:rsidRPr="00936AAC">
              <w:t>-0.2</w:t>
            </w:r>
          </w:p>
        </w:tc>
        <w:tc>
          <w:tcPr>
            <w:tcW w:w="1080" w:type="dxa"/>
            <w:hideMark/>
          </w:tcPr>
          <w:p w14:paraId="333A4A9F" w14:textId="77777777" w:rsidR="00936AAC" w:rsidRPr="00936AAC" w:rsidRDefault="00936AAC" w:rsidP="00936AAC">
            <w:pPr>
              <w:pStyle w:val="TableData"/>
              <w:jc w:val="right"/>
            </w:pPr>
            <w:r w:rsidRPr="00936AAC">
              <w:t>1.0</w:t>
            </w:r>
          </w:p>
        </w:tc>
        <w:tc>
          <w:tcPr>
            <w:tcW w:w="1080" w:type="dxa"/>
            <w:hideMark/>
          </w:tcPr>
          <w:p w14:paraId="5E4D7F6A" w14:textId="77777777" w:rsidR="00936AAC" w:rsidRPr="00936AAC" w:rsidRDefault="00936AAC" w:rsidP="00936AAC">
            <w:pPr>
              <w:pStyle w:val="TableData"/>
              <w:jc w:val="right"/>
            </w:pPr>
            <w:r w:rsidRPr="00936AAC">
              <w:t>1.1</w:t>
            </w:r>
          </w:p>
        </w:tc>
        <w:tc>
          <w:tcPr>
            <w:tcW w:w="1080" w:type="dxa"/>
            <w:hideMark/>
          </w:tcPr>
          <w:p w14:paraId="5E1DF48D" w14:textId="77777777" w:rsidR="00936AAC" w:rsidRPr="00936AAC" w:rsidRDefault="00936AAC" w:rsidP="00936AAC">
            <w:pPr>
              <w:pStyle w:val="TableData"/>
              <w:jc w:val="right"/>
            </w:pPr>
            <w:r w:rsidRPr="00936AAC">
              <w:t>1.1</w:t>
            </w:r>
          </w:p>
        </w:tc>
        <w:tc>
          <w:tcPr>
            <w:tcW w:w="1080" w:type="dxa"/>
            <w:hideMark/>
          </w:tcPr>
          <w:p w14:paraId="3E3BA668" w14:textId="77777777" w:rsidR="00936AAC" w:rsidRPr="00936AAC" w:rsidRDefault="00936AAC" w:rsidP="00936AAC">
            <w:pPr>
              <w:pStyle w:val="TableData"/>
              <w:jc w:val="right"/>
            </w:pPr>
            <w:r w:rsidRPr="00936AAC">
              <w:t>1.7</w:t>
            </w:r>
          </w:p>
        </w:tc>
      </w:tr>
      <w:tr w:rsidR="00936AAC" w:rsidRPr="00936AAC" w14:paraId="744D4BE3" w14:textId="77777777" w:rsidTr="00936AAC">
        <w:tc>
          <w:tcPr>
            <w:tcW w:w="3800" w:type="dxa"/>
            <w:hideMark/>
          </w:tcPr>
          <w:p w14:paraId="6AF7C9B8" w14:textId="77777777" w:rsidR="00936AAC" w:rsidRPr="00936AAC" w:rsidRDefault="00936AAC" w:rsidP="00936AAC">
            <w:pPr>
              <w:pStyle w:val="TableData"/>
            </w:pPr>
            <w:r w:rsidRPr="00936AAC">
              <w:t xml:space="preserve">   Fixed investment</w:t>
            </w:r>
          </w:p>
        </w:tc>
        <w:tc>
          <w:tcPr>
            <w:tcW w:w="1080" w:type="dxa"/>
            <w:hideMark/>
          </w:tcPr>
          <w:p w14:paraId="3F028AC9" w14:textId="77777777" w:rsidR="00936AAC" w:rsidRPr="00936AAC" w:rsidRDefault="00936AAC" w:rsidP="00936AAC">
            <w:pPr>
              <w:pStyle w:val="TableData"/>
              <w:jc w:val="right"/>
            </w:pPr>
            <w:r w:rsidRPr="00936AAC">
              <w:t>0.5</w:t>
            </w:r>
          </w:p>
        </w:tc>
        <w:tc>
          <w:tcPr>
            <w:tcW w:w="1080" w:type="dxa"/>
            <w:hideMark/>
          </w:tcPr>
          <w:p w14:paraId="5F930D12" w14:textId="77777777" w:rsidR="00936AAC" w:rsidRPr="00936AAC" w:rsidRDefault="00936AAC" w:rsidP="00936AAC">
            <w:pPr>
              <w:pStyle w:val="TableData"/>
              <w:jc w:val="right"/>
            </w:pPr>
            <w:r w:rsidRPr="00936AAC">
              <w:t>1.8</w:t>
            </w:r>
          </w:p>
        </w:tc>
        <w:tc>
          <w:tcPr>
            <w:tcW w:w="1080" w:type="dxa"/>
            <w:hideMark/>
          </w:tcPr>
          <w:p w14:paraId="27695364" w14:textId="77777777" w:rsidR="00936AAC" w:rsidRPr="00936AAC" w:rsidRDefault="00936AAC" w:rsidP="00936AAC">
            <w:pPr>
              <w:pStyle w:val="TableData"/>
              <w:jc w:val="right"/>
            </w:pPr>
            <w:r w:rsidRPr="00936AAC">
              <w:t>2.1</w:t>
            </w:r>
          </w:p>
        </w:tc>
        <w:tc>
          <w:tcPr>
            <w:tcW w:w="1080" w:type="dxa"/>
            <w:hideMark/>
          </w:tcPr>
          <w:p w14:paraId="0EB0F3BB" w14:textId="77777777" w:rsidR="00936AAC" w:rsidRPr="00936AAC" w:rsidRDefault="00936AAC" w:rsidP="00936AAC">
            <w:pPr>
              <w:pStyle w:val="TableData"/>
              <w:jc w:val="right"/>
            </w:pPr>
            <w:r w:rsidRPr="00936AAC">
              <w:t>0.5</w:t>
            </w:r>
          </w:p>
        </w:tc>
        <w:tc>
          <w:tcPr>
            <w:tcW w:w="1080" w:type="dxa"/>
            <w:hideMark/>
          </w:tcPr>
          <w:p w14:paraId="3582FC97" w14:textId="77777777" w:rsidR="00936AAC" w:rsidRPr="00936AAC" w:rsidRDefault="00936AAC" w:rsidP="00936AAC">
            <w:pPr>
              <w:pStyle w:val="TableData"/>
              <w:jc w:val="right"/>
            </w:pPr>
            <w:r w:rsidRPr="00936AAC">
              <w:t>1.5</w:t>
            </w:r>
          </w:p>
        </w:tc>
        <w:tc>
          <w:tcPr>
            <w:tcW w:w="1080" w:type="dxa"/>
            <w:hideMark/>
          </w:tcPr>
          <w:p w14:paraId="7D20F469" w14:textId="77777777" w:rsidR="00936AAC" w:rsidRPr="00936AAC" w:rsidRDefault="00936AAC" w:rsidP="00936AAC">
            <w:pPr>
              <w:pStyle w:val="TableData"/>
              <w:jc w:val="right"/>
            </w:pPr>
            <w:r w:rsidRPr="00936AAC">
              <w:t>2.0</w:t>
            </w:r>
          </w:p>
        </w:tc>
      </w:tr>
      <w:tr w:rsidR="00936AAC" w:rsidRPr="00936AAC" w14:paraId="3B5FCFCB" w14:textId="77777777" w:rsidTr="00936AAC">
        <w:tc>
          <w:tcPr>
            <w:tcW w:w="3800" w:type="dxa"/>
            <w:hideMark/>
          </w:tcPr>
          <w:p w14:paraId="54654B75" w14:textId="77777777" w:rsidR="00936AAC" w:rsidRPr="00936AAC" w:rsidRDefault="00936AAC" w:rsidP="00936AAC">
            <w:pPr>
              <w:pStyle w:val="TableData"/>
            </w:pPr>
            <w:r w:rsidRPr="00936AAC">
              <w:t xml:space="preserve">   Government consumption</w:t>
            </w:r>
          </w:p>
        </w:tc>
        <w:tc>
          <w:tcPr>
            <w:tcW w:w="1080" w:type="dxa"/>
            <w:hideMark/>
          </w:tcPr>
          <w:p w14:paraId="4D0CBB6B" w14:textId="77777777" w:rsidR="00936AAC" w:rsidRPr="00936AAC" w:rsidRDefault="00936AAC" w:rsidP="00936AAC">
            <w:pPr>
              <w:pStyle w:val="TableData"/>
              <w:jc w:val="right"/>
            </w:pPr>
            <w:r w:rsidRPr="00936AAC">
              <w:t>2.1</w:t>
            </w:r>
          </w:p>
        </w:tc>
        <w:tc>
          <w:tcPr>
            <w:tcW w:w="1080" w:type="dxa"/>
            <w:hideMark/>
          </w:tcPr>
          <w:p w14:paraId="7C7ED1A2" w14:textId="77777777" w:rsidR="00936AAC" w:rsidRPr="00936AAC" w:rsidRDefault="00936AAC" w:rsidP="00936AAC">
            <w:pPr>
              <w:pStyle w:val="TableData"/>
              <w:jc w:val="right"/>
            </w:pPr>
            <w:r w:rsidRPr="00936AAC">
              <w:t>3.4</w:t>
            </w:r>
          </w:p>
        </w:tc>
        <w:tc>
          <w:tcPr>
            <w:tcW w:w="1080" w:type="dxa"/>
            <w:hideMark/>
          </w:tcPr>
          <w:p w14:paraId="283D24EC" w14:textId="77777777" w:rsidR="00936AAC" w:rsidRPr="00936AAC" w:rsidRDefault="00936AAC" w:rsidP="00936AAC">
            <w:pPr>
              <w:pStyle w:val="TableData"/>
              <w:jc w:val="right"/>
            </w:pPr>
            <w:r w:rsidRPr="00936AAC">
              <w:t>2.1</w:t>
            </w:r>
          </w:p>
        </w:tc>
        <w:tc>
          <w:tcPr>
            <w:tcW w:w="1080" w:type="dxa"/>
            <w:hideMark/>
          </w:tcPr>
          <w:p w14:paraId="4CBE28F5" w14:textId="77777777" w:rsidR="00936AAC" w:rsidRPr="00936AAC" w:rsidRDefault="00936AAC" w:rsidP="00936AAC">
            <w:pPr>
              <w:pStyle w:val="TableData"/>
              <w:jc w:val="right"/>
            </w:pPr>
            <w:r w:rsidRPr="00936AAC">
              <w:t>1.7</w:t>
            </w:r>
          </w:p>
        </w:tc>
        <w:tc>
          <w:tcPr>
            <w:tcW w:w="1080" w:type="dxa"/>
            <w:hideMark/>
          </w:tcPr>
          <w:p w14:paraId="363613D3" w14:textId="77777777" w:rsidR="00936AAC" w:rsidRPr="00936AAC" w:rsidRDefault="00936AAC" w:rsidP="00936AAC">
            <w:pPr>
              <w:pStyle w:val="TableData"/>
              <w:jc w:val="right"/>
            </w:pPr>
            <w:r w:rsidRPr="00936AAC">
              <w:t>1.6</w:t>
            </w:r>
          </w:p>
        </w:tc>
        <w:tc>
          <w:tcPr>
            <w:tcW w:w="1080" w:type="dxa"/>
            <w:hideMark/>
          </w:tcPr>
          <w:p w14:paraId="53A350CE" w14:textId="77777777" w:rsidR="00936AAC" w:rsidRPr="00936AAC" w:rsidRDefault="00936AAC" w:rsidP="00936AAC">
            <w:pPr>
              <w:pStyle w:val="TableData"/>
              <w:jc w:val="right"/>
            </w:pPr>
            <w:r w:rsidRPr="00936AAC">
              <w:t>1.7</w:t>
            </w:r>
          </w:p>
        </w:tc>
      </w:tr>
      <w:tr w:rsidR="00936AAC" w:rsidRPr="00936AAC" w14:paraId="58383805" w14:textId="77777777" w:rsidTr="00936AAC">
        <w:tc>
          <w:tcPr>
            <w:tcW w:w="3800" w:type="dxa"/>
            <w:hideMark/>
          </w:tcPr>
          <w:p w14:paraId="65B37A3B" w14:textId="77777777" w:rsidR="00936AAC" w:rsidRPr="00936AAC" w:rsidRDefault="00936AAC" w:rsidP="00936AAC">
            <w:pPr>
              <w:pStyle w:val="TableData"/>
            </w:pPr>
            <w:r w:rsidRPr="00936AAC">
              <w:t xml:space="preserve">   Exports of goods and services</w:t>
            </w:r>
          </w:p>
        </w:tc>
        <w:tc>
          <w:tcPr>
            <w:tcW w:w="1080" w:type="dxa"/>
            <w:hideMark/>
          </w:tcPr>
          <w:p w14:paraId="31652152" w14:textId="77777777" w:rsidR="00936AAC" w:rsidRPr="00936AAC" w:rsidRDefault="00936AAC" w:rsidP="00936AAC">
            <w:pPr>
              <w:pStyle w:val="TableData"/>
              <w:jc w:val="right"/>
            </w:pPr>
            <w:r w:rsidRPr="00936AAC">
              <w:t>-2.3</w:t>
            </w:r>
          </w:p>
        </w:tc>
        <w:tc>
          <w:tcPr>
            <w:tcW w:w="1080" w:type="dxa"/>
            <w:hideMark/>
          </w:tcPr>
          <w:p w14:paraId="0FBC123F" w14:textId="77777777" w:rsidR="00936AAC" w:rsidRPr="00936AAC" w:rsidRDefault="00936AAC" w:rsidP="00936AAC">
            <w:pPr>
              <w:pStyle w:val="TableData"/>
              <w:jc w:val="right"/>
            </w:pPr>
            <w:r w:rsidRPr="00936AAC">
              <w:t>0.6</w:t>
            </w:r>
          </w:p>
        </w:tc>
        <w:tc>
          <w:tcPr>
            <w:tcW w:w="1080" w:type="dxa"/>
            <w:hideMark/>
          </w:tcPr>
          <w:p w14:paraId="3D14AAFE" w14:textId="77777777" w:rsidR="00936AAC" w:rsidRPr="00936AAC" w:rsidRDefault="00936AAC" w:rsidP="00936AAC">
            <w:pPr>
              <w:pStyle w:val="TableData"/>
              <w:jc w:val="right"/>
            </w:pPr>
            <w:r w:rsidRPr="00936AAC">
              <w:t>3.0</w:t>
            </w:r>
          </w:p>
        </w:tc>
        <w:tc>
          <w:tcPr>
            <w:tcW w:w="1080" w:type="dxa"/>
            <w:hideMark/>
          </w:tcPr>
          <w:p w14:paraId="5CF09D46" w14:textId="77777777" w:rsidR="00936AAC" w:rsidRPr="00936AAC" w:rsidRDefault="00936AAC" w:rsidP="00936AAC">
            <w:pPr>
              <w:pStyle w:val="TableData"/>
              <w:jc w:val="right"/>
            </w:pPr>
            <w:r w:rsidRPr="00936AAC">
              <w:t>0.2</w:t>
            </w:r>
          </w:p>
        </w:tc>
        <w:tc>
          <w:tcPr>
            <w:tcW w:w="1080" w:type="dxa"/>
            <w:hideMark/>
          </w:tcPr>
          <w:p w14:paraId="15CE7FD1" w14:textId="77777777" w:rsidR="00936AAC" w:rsidRPr="00936AAC" w:rsidRDefault="00936AAC" w:rsidP="00936AAC">
            <w:pPr>
              <w:pStyle w:val="TableData"/>
              <w:jc w:val="right"/>
            </w:pPr>
            <w:r w:rsidRPr="00936AAC">
              <w:t>1.2</w:t>
            </w:r>
          </w:p>
        </w:tc>
        <w:tc>
          <w:tcPr>
            <w:tcW w:w="1080" w:type="dxa"/>
            <w:hideMark/>
          </w:tcPr>
          <w:p w14:paraId="2E0A324B" w14:textId="77777777" w:rsidR="00936AAC" w:rsidRPr="00936AAC" w:rsidRDefault="00936AAC" w:rsidP="00936AAC">
            <w:pPr>
              <w:pStyle w:val="TableData"/>
              <w:jc w:val="right"/>
            </w:pPr>
            <w:r w:rsidRPr="00936AAC">
              <w:t>1.5</w:t>
            </w:r>
          </w:p>
        </w:tc>
      </w:tr>
      <w:tr w:rsidR="00936AAC" w:rsidRPr="00936AAC" w14:paraId="204FCCA8" w14:textId="77777777" w:rsidTr="00936AAC">
        <w:tc>
          <w:tcPr>
            <w:tcW w:w="3800" w:type="dxa"/>
            <w:hideMark/>
          </w:tcPr>
          <w:p w14:paraId="7FC9EA4F" w14:textId="77777777" w:rsidR="00936AAC" w:rsidRPr="00936AAC" w:rsidRDefault="00936AAC" w:rsidP="00936AAC">
            <w:pPr>
              <w:pStyle w:val="TableData"/>
            </w:pPr>
            <w:r w:rsidRPr="00936AAC">
              <w:t xml:space="preserve">   Imports of goods and services</w:t>
            </w:r>
          </w:p>
        </w:tc>
        <w:tc>
          <w:tcPr>
            <w:tcW w:w="1080" w:type="dxa"/>
            <w:hideMark/>
          </w:tcPr>
          <w:p w14:paraId="002ED862" w14:textId="77777777" w:rsidR="00936AAC" w:rsidRPr="00936AAC" w:rsidRDefault="00936AAC" w:rsidP="00936AAC">
            <w:pPr>
              <w:pStyle w:val="TableData"/>
              <w:jc w:val="right"/>
            </w:pPr>
            <w:r w:rsidRPr="00936AAC">
              <w:t>-1.6</w:t>
            </w:r>
          </w:p>
        </w:tc>
        <w:tc>
          <w:tcPr>
            <w:tcW w:w="1080" w:type="dxa"/>
            <w:hideMark/>
          </w:tcPr>
          <w:p w14:paraId="202FC87F" w14:textId="77777777" w:rsidR="00936AAC" w:rsidRPr="00936AAC" w:rsidRDefault="00936AAC" w:rsidP="00936AAC">
            <w:pPr>
              <w:pStyle w:val="TableData"/>
              <w:jc w:val="right"/>
            </w:pPr>
            <w:r w:rsidRPr="00936AAC">
              <w:t>2.6</w:t>
            </w:r>
          </w:p>
        </w:tc>
        <w:tc>
          <w:tcPr>
            <w:tcW w:w="1080" w:type="dxa"/>
            <w:hideMark/>
          </w:tcPr>
          <w:p w14:paraId="642B8003" w14:textId="77777777" w:rsidR="00936AAC" w:rsidRPr="00936AAC" w:rsidRDefault="00936AAC" w:rsidP="00936AAC">
            <w:pPr>
              <w:pStyle w:val="TableData"/>
              <w:jc w:val="right"/>
            </w:pPr>
            <w:r w:rsidRPr="00936AAC">
              <w:t>3.9</w:t>
            </w:r>
          </w:p>
        </w:tc>
        <w:tc>
          <w:tcPr>
            <w:tcW w:w="1080" w:type="dxa"/>
            <w:hideMark/>
          </w:tcPr>
          <w:p w14:paraId="73DACD13" w14:textId="77777777" w:rsidR="00936AAC" w:rsidRPr="00936AAC" w:rsidRDefault="00936AAC" w:rsidP="00936AAC">
            <w:pPr>
              <w:pStyle w:val="TableData"/>
              <w:jc w:val="right"/>
            </w:pPr>
            <w:r w:rsidRPr="00936AAC">
              <w:t>-0.5</w:t>
            </w:r>
          </w:p>
        </w:tc>
        <w:tc>
          <w:tcPr>
            <w:tcW w:w="1080" w:type="dxa"/>
            <w:hideMark/>
          </w:tcPr>
          <w:p w14:paraId="2BFA57E0" w14:textId="77777777" w:rsidR="00936AAC" w:rsidRPr="00936AAC" w:rsidRDefault="00936AAC" w:rsidP="00936AAC">
            <w:pPr>
              <w:pStyle w:val="TableData"/>
              <w:jc w:val="right"/>
            </w:pPr>
            <w:r w:rsidRPr="00936AAC">
              <w:t>1.2</w:t>
            </w:r>
          </w:p>
        </w:tc>
        <w:tc>
          <w:tcPr>
            <w:tcW w:w="1080" w:type="dxa"/>
            <w:hideMark/>
          </w:tcPr>
          <w:p w14:paraId="3E09FD86" w14:textId="77777777" w:rsidR="00936AAC" w:rsidRPr="00936AAC" w:rsidRDefault="00936AAC" w:rsidP="00936AAC">
            <w:pPr>
              <w:pStyle w:val="TableData"/>
              <w:jc w:val="right"/>
            </w:pPr>
            <w:r w:rsidRPr="00936AAC">
              <w:t>1.5</w:t>
            </w:r>
          </w:p>
        </w:tc>
      </w:tr>
      <w:tr w:rsidR="00936AAC" w:rsidRPr="00936AAC" w14:paraId="59B85E75" w14:textId="77777777" w:rsidTr="00936AAC">
        <w:tc>
          <w:tcPr>
            <w:tcW w:w="3800" w:type="dxa"/>
            <w:hideMark/>
          </w:tcPr>
          <w:p w14:paraId="306B0DBE" w14:textId="77777777" w:rsidR="00936AAC" w:rsidRPr="00936AAC" w:rsidRDefault="00936AAC" w:rsidP="00936AAC">
            <w:pPr>
              <w:pStyle w:val="TableData"/>
            </w:pPr>
            <w:r w:rsidRPr="00936AAC">
              <w:t>Industrial production</w:t>
            </w:r>
          </w:p>
        </w:tc>
        <w:tc>
          <w:tcPr>
            <w:tcW w:w="1080" w:type="dxa"/>
            <w:hideMark/>
          </w:tcPr>
          <w:p w14:paraId="15FAFB28" w14:textId="77777777" w:rsidR="00936AAC" w:rsidRPr="00936AAC" w:rsidRDefault="00936AAC" w:rsidP="00936AAC">
            <w:pPr>
              <w:pStyle w:val="TableData"/>
              <w:jc w:val="right"/>
            </w:pPr>
            <w:r w:rsidRPr="00936AAC">
              <w:t>-2.6</w:t>
            </w:r>
          </w:p>
        </w:tc>
        <w:tc>
          <w:tcPr>
            <w:tcW w:w="1080" w:type="dxa"/>
            <w:hideMark/>
          </w:tcPr>
          <w:p w14:paraId="5881EBCC" w14:textId="77777777" w:rsidR="00936AAC" w:rsidRPr="00936AAC" w:rsidRDefault="00936AAC" w:rsidP="00936AAC">
            <w:pPr>
              <w:pStyle w:val="TableData"/>
              <w:jc w:val="right"/>
            </w:pPr>
            <w:r w:rsidRPr="00936AAC">
              <w:t>-1.6</w:t>
            </w:r>
          </w:p>
        </w:tc>
        <w:tc>
          <w:tcPr>
            <w:tcW w:w="1080" w:type="dxa"/>
            <w:hideMark/>
          </w:tcPr>
          <w:p w14:paraId="0B3FC8C7" w14:textId="77777777" w:rsidR="00936AAC" w:rsidRPr="00936AAC" w:rsidRDefault="00936AAC" w:rsidP="00936AAC">
            <w:pPr>
              <w:pStyle w:val="TableData"/>
              <w:jc w:val="right"/>
            </w:pPr>
            <w:r w:rsidRPr="00936AAC">
              <w:t>-0.3</w:t>
            </w:r>
          </w:p>
        </w:tc>
        <w:tc>
          <w:tcPr>
            <w:tcW w:w="1080" w:type="dxa"/>
            <w:hideMark/>
          </w:tcPr>
          <w:p w14:paraId="290641B4" w14:textId="77777777" w:rsidR="00936AAC" w:rsidRPr="00936AAC" w:rsidRDefault="00936AAC" w:rsidP="00936AAC">
            <w:pPr>
              <w:pStyle w:val="TableData"/>
              <w:jc w:val="right"/>
            </w:pPr>
            <w:r w:rsidRPr="00936AAC">
              <w:t>-0.1</w:t>
            </w:r>
          </w:p>
        </w:tc>
        <w:tc>
          <w:tcPr>
            <w:tcW w:w="1080" w:type="dxa"/>
            <w:hideMark/>
          </w:tcPr>
          <w:p w14:paraId="70134DD6" w14:textId="77777777" w:rsidR="00936AAC" w:rsidRPr="00936AAC" w:rsidRDefault="00936AAC" w:rsidP="00936AAC">
            <w:pPr>
              <w:pStyle w:val="TableData"/>
              <w:jc w:val="right"/>
            </w:pPr>
            <w:r w:rsidRPr="00936AAC">
              <w:t>1.1</w:t>
            </w:r>
          </w:p>
        </w:tc>
        <w:tc>
          <w:tcPr>
            <w:tcW w:w="1080" w:type="dxa"/>
            <w:hideMark/>
          </w:tcPr>
          <w:p w14:paraId="2F9DF478" w14:textId="77777777" w:rsidR="00936AAC" w:rsidRPr="00936AAC" w:rsidRDefault="00936AAC" w:rsidP="00936AAC">
            <w:pPr>
              <w:pStyle w:val="TableData"/>
              <w:jc w:val="right"/>
            </w:pPr>
            <w:r w:rsidRPr="00936AAC">
              <w:t>1.4</w:t>
            </w:r>
          </w:p>
        </w:tc>
      </w:tr>
      <w:tr w:rsidR="00936AAC" w:rsidRPr="00936AAC" w14:paraId="6778A403" w14:textId="77777777" w:rsidTr="00936AAC">
        <w:tc>
          <w:tcPr>
            <w:tcW w:w="3800" w:type="dxa"/>
            <w:hideMark/>
          </w:tcPr>
          <w:p w14:paraId="110C978E" w14:textId="77777777" w:rsidR="00936AAC" w:rsidRPr="00936AAC" w:rsidRDefault="00936AAC" w:rsidP="00936AAC">
            <w:pPr>
              <w:pStyle w:val="TableData"/>
            </w:pPr>
            <w:r w:rsidRPr="00936AAC">
              <w:t>Consumer prices</w:t>
            </w:r>
          </w:p>
        </w:tc>
        <w:tc>
          <w:tcPr>
            <w:tcW w:w="1080" w:type="dxa"/>
            <w:hideMark/>
          </w:tcPr>
          <w:p w14:paraId="2B1EEF64" w14:textId="77777777" w:rsidR="00936AAC" w:rsidRPr="00936AAC" w:rsidRDefault="00936AAC" w:rsidP="00936AAC">
            <w:pPr>
              <w:pStyle w:val="TableData"/>
              <w:jc w:val="right"/>
            </w:pPr>
            <w:r w:rsidRPr="00936AAC">
              <w:t>7.3</w:t>
            </w:r>
          </w:p>
        </w:tc>
        <w:tc>
          <w:tcPr>
            <w:tcW w:w="1080" w:type="dxa"/>
            <w:hideMark/>
          </w:tcPr>
          <w:p w14:paraId="5CD289C5" w14:textId="77777777" w:rsidR="00936AAC" w:rsidRPr="00936AAC" w:rsidRDefault="00936AAC" w:rsidP="00936AAC">
            <w:pPr>
              <w:pStyle w:val="TableData"/>
              <w:jc w:val="right"/>
            </w:pPr>
            <w:r w:rsidRPr="00936AAC">
              <w:t>2.5</w:t>
            </w:r>
          </w:p>
        </w:tc>
        <w:tc>
          <w:tcPr>
            <w:tcW w:w="1080" w:type="dxa"/>
            <w:hideMark/>
          </w:tcPr>
          <w:p w14:paraId="13FC3E7C" w14:textId="77777777" w:rsidR="00936AAC" w:rsidRPr="00936AAC" w:rsidRDefault="00936AAC" w:rsidP="00936AAC">
            <w:pPr>
              <w:pStyle w:val="TableData"/>
              <w:jc w:val="right"/>
            </w:pPr>
            <w:r w:rsidRPr="00936AAC">
              <w:t>3.5</w:t>
            </w:r>
          </w:p>
        </w:tc>
        <w:tc>
          <w:tcPr>
            <w:tcW w:w="1080" w:type="dxa"/>
            <w:hideMark/>
          </w:tcPr>
          <w:p w14:paraId="4EF5CE72" w14:textId="77777777" w:rsidR="00936AAC" w:rsidRPr="00936AAC" w:rsidRDefault="00936AAC" w:rsidP="00936AAC">
            <w:pPr>
              <w:pStyle w:val="TableData"/>
              <w:jc w:val="right"/>
            </w:pPr>
            <w:r w:rsidRPr="00936AAC">
              <w:t>2.8</w:t>
            </w:r>
          </w:p>
        </w:tc>
        <w:tc>
          <w:tcPr>
            <w:tcW w:w="1080" w:type="dxa"/>
            <w:hideMark/>
          </w:tcPr>
          <w:p w14:paraId="46FDDC7B" w14:textId="77777777" w:rsidR="00936AAC" w:rsidRPr="00936AAC" w:rsidRDefault="00936AAC" w:rsidP="00936AAC">
            <w:pPr>
              <w:pStyle w:val="TableData"/>
              <w:jc w:val="right"/>
            </w:pPr>
            <w:r w:rsidRPr="00936AAC">
              <w:t>2.5</w:t>
            </w:r>
          </w:p>
        </w:tc>
        <w:tc>
          <w:tcPr>
            <w:tcW w:w="1080" w:type="dxa"/>
            <w:hideMark/>
          </w:tcPr>
          <w:p w14:paraId="14003832" w14:textId="77777777" w:rsidR="00936AAC" w:rsidRPr="00936AAC" w:rsidRDefault="00936AAC" w:rsidP="00936AAC">
            <w:pPr>
              <w:pStyle w:val="TableData"/>
              <w:jc w:val="right"/>
            </w:pPr>
            <w:r w:rsidRPr="00936AAC">
              <w:t>2.2</w:t>
            </w:r>
          </w:p>
        </w:tc>
      </w:tr>
      <w:tr w:rsidR="00936AAC" w:rsidRPr="00936AAC" w14:paraId="6ABE8D45" w14:textId="77777777" w:rsidTr="00936AAC">
        <w:tc>
          <w:tcPr>
            <w:tcW w:w="3800" w:type="dxa"/>
            <w:hideMark/>
          </w:tcPr>
          <w:p w14:paraId="1A38FCBB" w14:textId="77777777" w:rsidR="00936AAC" w:rsidRPr="00936AAC" w:rsidRDefault="00936AAC" w:rsidP="00936AAC">
            <w:pPr>
              <w:pStyle w:val="TableData"/>
            </w:pPr>
            <w:r w:rsidRPr="00936AAC">
              <w:t>Unemployment rate (%)</w:t>
            </w:r>
          </w:p>
        </w:tc>
        <w:tc>
          <w:tcPr>
            <w:tcW w:w="1080" w:type="dxa"/>
            <w:hideMark/>
          </w:tcPr>
          <w:p w14:paraId="17444C28" w14:textId="77777777" w:rsidR="00936AAC" w:rsidRPr="00936AAC" w:rsidRDefault="00936AAC" w:rsidP="00936AAC">
            <w:pPr>
              <w:pStyle w:val="TableData"/>
              <w:jc w:val="right"/>
            </w:pPr>
            <w:r w:rsidRPr="00936AAC">
              <w:t>4.1</w:t>
            </w:r>
          </w:p>
        </w:tc>
        <w:tc>
          <w:tcPr>
            <w:tcW w:w="1080" w:type="dxa"/>
            <w:hideMark/>
          </w:tcPr>
          <w:p w14:paraId="322A532E" w14:textId="77777777" w:rsidR="00936AAC" w:rsidRPr="00936AAC" w:rsidRDefault="00936AAC" w:rsidP="00936AAC">
            <w:pPr>
              <w:pStyle w:val="TableData"/>
              <w:jc w:val="right"/>
            </w:pPr>
            <w:r w:rsidRPr="00936AAC">
              <w:t>4.3</w:t>
            </w:r>
          </w:p>
        </w:tc>
        <w:tc>
          <w:tcPr>
            <w:tcW w:w="1080" w:type="dxa"/>
            <w:hideMark/>
          </w:tcPr>
          <w:p w14:paraId="1CC5CB7A" w14:textId="77777777" w:rsidR="00936AAC" w:rsidRPr="00936AAC" w:rsidRDefault="00936AAC" w:rsidP="00936AAC">
            <w:pPr>
              <w:pStyle w:val="TableData"/>
              <w:jc w:val="right"/>
            </w:pPr>
            <w:r w:rsidRPr="00936AAC">
              <w:t>4.7</w:t>
            </w:r>
          </w:p>
        </w:tc>
        <w:tc>
          <w:tcPr>
            <w:tcW w:w="1080" w:type="dxa"/>
            <w:hideMark/>
          </w:tcPr>
          <w:p w14:paraId="6B1BD0E6" w14:textId="77777777" w:rsidR="00936AAC" w:rsidRPr="00936AAC" w:rsidRDefault="00936AAC" w:rsidP="00936AAC">
            <w:pPr>
              <w:pStyle w:val="TableData"/>
              <w:jc w:val="right"/>
            </w:pPr>
            <w:r w:rsidRPr="00936AAC">
              <w:t>4.9</w:t>
            </w:r>
          </w:p>
        </w:tc>
        <w:tc>
          <w:tcPr>
            <w:tcW w:w="1080" w:type="dxa"/>
            <w:hideMark/>
          </w:tcPr>
          <w:p w14:paraId="2529EFA2" w14:textId="77777777" w:rsidR="00936AAC" w:rsidRPr="00936AAC" w:rsidRDefault="00936AAC" w:rsidP="00936AAC">
            <w:pPr>
              <w:pStyle w:val="TableData"/>
              <w:jc w:val="right"/>
            </w:pPr>
            <w:r w:rsidRPr="00936AAC">
              <w:t>4.8</w:t>
            </w:r>
          </w:p>
        </w:tc>
        <w:tc>
          <w:tcPr>
            <w:tcW w:w="1080" w:type="dxa"/>
            <w:hideMark/>
          </w:tcPr>
          <w:p w14:paraId="54DAD8DE" w14:textId="77777777" w:rsidR="00936AAC" w:rsidRPr="00936AAC" w:rsidRDefault="00936AAC" w:rsidP="00936AAC">
            <w:pPr>
              <w:pStyle w:val="TableData"/>
              <w:jc w:val="right"/>
            </w:pPr>
            <w:r w:rsidRPr="00936AAC">
              <w:t>4.4</w:t>
            </w:r>
          </w:p>
        </w:tc>
      </w:tr>
      <w:tr w:rsidR="00936AAC" w:rsidRPr="00936AAC" w14:paraId="1EB377E8" w14:textId="77777777" w:rsidTr="00936AAC">
        <w:tc>
          <w:tcPr>
            <w:tcW w:w="3800" w:type="dxa"/>
            <w:hideMark/>
          </w:tcPr>
          <w:p w14:paraId="2B3E7AFE" w14:textId="77777777" w:rsidR="00936AAC" w:rsidRPr="00936AAC" w:rsidRDefault="00936AAC" w:rsidP="00936AAC">
            <w:pPr>
              <w:pStyle w:val="TableData"/>
            </w:pPr>
            <w:r w:rsidRPr="00936AAC">
              <w:t>Current a/c balance (% of GDP)</w:t>
            </w:r>
          </w:p>
        </w:tc>
        <w:tc>
          <w:tcPr>
            <w:tcW w:w="1080" w:type="dxa"/>
            <w:hideMark/>
          </w:tcPr>
          <w:p w14:paraId="17011D78" w14:textId="77777777" w:rsidR="00936AAC" w:rsidRPr="00936AAC" w:rsidRDefault="00936AAC" w:rsidP="00936AAC">
            <w:pPr>
              <w:pStyle w:val="TableData"/>
              <w:jc w:val="right"/>
            </w:pPr>
            <w:r w:rsidRPr="00936AAC">
              <w:t>-3.6</w:t>
            </w:r>
          </w:p>
        </w:tc>
        <w:tc>
          <w:tcPr>
            <w:tcW w:w="1080" w:type="dxa"/>
            <w:hideMark/>
          </w:tcPr>
          <w:p w14:paraId="20D44B1A" w14:textId="77777777" w:rsidR="00936AAC" w:rsidRPr="00936AAC" w:rsidRDefault="00936AAC" w:rsidP="00936AAC">
            <w:pPr>
              <w:pStyle w:val="TableData"/>
              <w:jc w:val="right"/>
            </w:pPr>
            <w:r w:rsidRPr="00936AAC">
              <w:t>-2.2</w:t>
            </w:r>
          </w:p>
        </w:tc>
        <w:tc>
          <w:tcPr>
            <w:tcW w:w="1080" w:type="dxa"/>
            <w:hideMark/>
          </w:tcPr>
          <w:p w14:paraId="0B51FB5E" w14:textId="77777777" w:rsidR="00936AAC" w:rsidRPr="00936AAC" w:rsidRDefault="00936AAC" w:rsidP="00936AAC">
            <w:pPr>
              <w:pStyle w:val="TableData"/>
              <w:jc w:val="right"/>
            </w:pPr>
            <w:r w:rsidRPr="00936AAC">
              <w:t>-3.1</w:t>
            </w:r>
          </w:p>
        </w:tc>
        <w:tc>
          <w:tcPr>
            <w:tcW w:w="1080" w:type="dxa"/>
            <w:hideMark/>
          </w:tcPr>
          <w:p w14:paraId="6324ED3C" w14:textId="77777777" w:rsidR="00936AAC" w:rsidRPr="00936AAC" w:rsidRDefault="00936AAC" w:rsidP="00936AAC">
            <w:pPr>
              <w:pStyle w:val="TableData"/>
              <w:jc w:val="right"/>
            </w:pPr>
            <w:r w:rsidRPr="00936AAC">
              <w:t>-2.6</w:t>
            </w:r>
          </w:p>
        </w:tc>
        <w:tc>
          <w:tcPr>
            <w:tcW w:w="1080" w:type="dxa"/>
            <w:hideMark/>
          </w:tcPr>
          <w:p w14:paraId="1AADF775" w14:textId="77777777" w:rsidR="00936AAC" w:rsidRPr="00936AAC" w:rsidRDefault="00936AAC" w:rsidP="00936AAC">
            <w:pPr>
              <w:pStyle w:val="TableData"/>
              <w:jc w:val="right"/>
            </w:pPr>
            <w:r w:rsidRPr="00936AAC">
              <w:t>-2.4</w:t>
            </w:r>
          </w:p>
        </w:tc>
        <w:tc>
          <w:tcPr>
            <w:tcW w:w="1080" w:type="dxa"/>
            <w:hideMark/>
          </w:tcPr>
          <w:p w14:paraId="1EFB031F" w14:textId="77777777" w:rsidR="00936AAC" w:rsidRPr="00936AAC" w:rsidRDefault="00936AAC" w:rsidP="00936AAC">
            <w:pPr>
              <w:pStyle w:val="TableData"/>
              <w:jc w:val="right"/>
            </w:pPr>
            <w:r w:rsidRPr="00936AAC">
              <w:t>-2.3</w:t>
            </w:r>
          </w:p>
        </w:tc>
      </w:tr>
      <w:tr w:rsidR="00936AAC" w:rsidRPr="00936AAC" w14:paraId="485B81E6" w14:textId="77777777" w:rsidTr="00936AAC">
        <w:tc>
          <w:tcPr>
            <w:tcW w:w="3800" w:type="dxa"/>
            <w:hideMark/>
          </w:tcPr>
          <w:p w14:paraId="660BC93C" w14:textId="77777777" w:rsidR="00936AAC" w:rsidRPr="00936AAC" w:rsidRDefault="00936AAC" w:rsidP="00936AAC">
            <w:pPr>
              <w:pStyle w:val="TableData"/>
            </w:pPr>
            <w:r w:rsidRPr="00936AAC">
              <w:t>Government balance (% of GDP)</w:t>
            </w:r>
          </w:p>
        </w:tc>
        <w:tc>
          <w:tcPr>
            <w:tcW w:w="1080" w:type="dxa"/>
            <w:hideMark/>
          </w:tcPr>
          <w:p w14:paraId="6D33E759" w14:textId="77777777" w:rsidR="00936AAC" w:rsidRPr="00936AAC" w:rsidRDefault="00936AAC" w:rsidP="00936AAC">
            <w:pPr>
              <w:pStyle w:val="TableData"/>
              <w:jc w:val="right"/>
            </w:pPr>
            <w:r w:rsidRPr="00936AAC">
              <w:t>5.2</w:t>
            </w:r>
          </w:p>
        </w:tc>
        <w:tc>
          <w:tcPr>
            <w:tcW w:w="1080" w:type="dxa"/>
            <w:hideMark/>
          </w:tcPr>
          <w:p w14:paraId="7B3F3864" w14:textId="77777777" w:rsidR="00936AAC" w:rsidRPr="00936AAC" w:rsidRDefault="00936AAC" w:rsidP="00936AAC">
            <w:pPr>
              <w:pStyle w:val="TableData"/>
              <w:jc w:val="right"/>
            </w:pPr>
            <w:r w:rsidRPr="00936AAC">
              <w:t>5.1</w:t>
            </w:r>
          </w:p>
        </w:tc>
        <w:tc>
          <w:tcPr>
            <w:tcW w:w="1080" w:type="dxa"/>
            <w:hideMark/>
          </w:tcPr>
          <w:p w14:paraId="4363464B" w14:textId="77777777" w:rsidR="00936AAC" w:rsidRPr="00936AAC" w:rsidRDefault="00936AAC" w:rsidP="00936AAC">
            <w:pPr>
              <w:pStyle w:val="TableData"/>
              <w:jc w:val="right"/>
            </w:pPr>
            <w:r w:rsidRPr="00936AAC">
              <w:t>4.6</w:t>
            </w:r>
          </w:p>
        </w:tc>
        <w:tc>
          <w:tcPr>
            <w:tcW w:w="1080" w:type="dxa"/>
            <w:hideMark/>
          </w:tcPr>
          <w:p w14:paraId="528C8FB9" w14:textId="77777777" w:rsidR="00936AAC" w:rsidRPr="00936AAC" w:rsidRDefault="00936AAC" w:rsidP="00936AAC">
            <w:pPr>
              <w:pStyle w:val="TableData"/>
              <w:jc w:val="right"/>
            </w:pPr>
            <w:r w:rsidRPr="00936AAC">
              <w:t>3.7</w:t>
            </w:r>
          </w:p>
        </w:tc>
        <w:tc>
          <w:tcPr>
            <w:tcW w:w="1080" w:type="dxa"/>
            <w:hideMark/>
          </w:tcPr>
          <w:p w14:paraId="75729C4C" w14:textId="77777777" w:rsidR="00936AAC" w:rsidRPr="00936AAC" w:rsidRDefault="00936AAC" w:rsidP="00936AAC">
            <w:pPr>
              <w:pStyle w:val="TableData"/>
              <w:jc w:val="right"/>
            </w:pPr>
            <w:r w:rsidRPr="00936AAC">
              <w:t>3.1</w:t>
            </w:r>
          </w:p>
        </w:tc>
        <w:tc>
          <w:tcPr>
            <w:tcW w:w="1080" w:type="dxa"/>
            <w:hideMark/>
          </w:tcPr>
          <w:p w14:paraId="48E3059F" w14:textId="77777777" w:rsidR="00936AAC" w:rsidRPr="00936AAC" w:rsidRDefault="00936AAC" w:rsidP="00936AAC">
            <w:pPr>
              <w:pStyle w:val="TableData"/>
              <w:jc w:val="right"/>
            </w:pPr>
            <w:r w:rsidRPr="00936AAC">
              <w:t>2.7</w:t>
            </w:r>
          </w:p>
        </w:tc>
      </w:tr>
      <w:tr w:rsidR="00936AAC" w:rsidRPr="00936AAC" w14:paraId="444F1549" w14:textId="77777777" w:rsidTr="00936AAC">
        <w:tc>
          <w:tcPr>
            <w:tcW w:w="3800" w:type="dxa"/>
            <w:hideMark/>
          </w:tcPr>
          <w:p w14:paraId="799325EC" w14:textId="77777777" w:rsidR="00936AAC" w:rsidRPr="00936AAC" w:rsidRDefault="00936AAC" w:rsidP="00936AAC">
            <w:pPr>
              <w:pStyle w:val="TableData"/>
            </w:pPr>
            <w:r w:rsidRPr="00936AAC">
              <w:t>Central bank policy rate (%, EOP)</w:t>
            </w:r>
          </w:p>
        </w:tc>
        <w:tc>
          <w:tcPr>
            <w:tcW w:w="1080" w:type="dxa"/>
            <w:hideMark/>
          </w:tcPr>
          <w:p w14:paraId="1D22D8FB" w14:textId="77777777" w:rsidR="00936AAC" w:rsidRPr="00936AAC" w:rsidRDefault="00936AAC" w:rsidP="00936AAC">
            <w:pPr>
              <w:pStyle w:val="TableData"/>
              <w:jc w:val="right"/>
            </w:pPr>
            <w:r w:rsidRPr="00936AAC">
              <w:t>5.25</w:t>
            </w:r>
          </w:p>
        </w:tc>
        <w:tc>
          <w:tcPr>
            <w:tcW w:w="1080" w:type="dxa"/>
            <w:hideMark/>
          </w:tcPr>
          <w:p w14:paraId="5CEACD9A" w14:textId="77777777" w:rsidR="00936AAC" w:rsidRPr="00936AAC" w:rsidRDefault="00936AAC" w:rsidP="00936AAC">
            <w:pPr>
              <w:pStyle w:val="TableData"/>
              <w:jc w:val="right"/>
            </w:pPr>
            <w:r w:rsidRPr="00936AAC">
              <w:t>4.75</w:t>
            </w:r>
          </w:p>
        </w:tc>
        <w:tc>
          <w:tcPr>
            <w:tcW w:w="1080" w:type="dxa"/>
            <w:hideMark/>
          </w:tcPr>
          <w:p w14:paraId="36DE8488" w14:textId="77777777" w:rsidR="00936AAC" w:rsidRPr="00936AAC" w:rsidRDefault="00936AAC" w:rsidP="00936AAC">
            <w:pPr>
              <w:pStyle w:val="TableData"/>
              <w:jc w:val="right"/>
            </w:pPr>
            <w:r w:rsidRPr="00936AAC">
              <w:t>4.00</w:t>
            </w:r>
          </w:p>
        </w:tc>
        <w:tc>
          <w:tcPr>
            <w:tcW w:w="1080" w:type="dxa"/>
            <w:hideMark/>
          </w:tcPr>
          <w:p w14:paraId="118F2B5A" w14:textId="77777777" w:rsidR="00936AAC" w:rsidRPr="00936AAC" w:rsidRDefault="00936AAC" w:rsidP="00936AAC">
            <w:pPr>
              <w:pStyle w:val="TableData"/>
              <w:jc w:val="right"/>
            </w:pPr>
            <w:r w:rsidRPr="00936AAC">
              <w:t>3.50</w:t>
            </w:r>
          </w:p>
        </w:tc>
        <w:tc>
          <w:tcPr>
            <w:tcW w:w="1080" w:type="dxa"/>
            <w:hideMark/>
          </w:tcPr>
          <w:p w14:paraId="3C7EDC49" w14:textId="77777777" w:rsidR="00936AAC" w:rsidRPr="00936AAC" w:rsidRDefault="00936AAC" w:rsidP="00936AAC">
            <w:pPr>
              <w:pStyle w:val="TableData"/>
              <w:jc w:val="right"/>
            </w:pPr>
            <w:r w:rsidRPr="00936AAC">
              <w:t>3.00</w:t>
            </w:r>
          </w:p>
        </w:tc>
        <w:tc>
          <w:tcPr>
            <w:tcW w:w="1080" w:type="dxa"/>
            <w:hideMark/>
          </w:tcPr>
          <w:p w14:paraId="69D5A606" w14:textId="77777777" w:rsidR="00936AAC" w:rsidRPr="00936AAC" w:rsidRDefault="00936AAC" w:rsidP="00936AAC">
            <w:pPr>
              <w:pStyle w:val="TableData"/>
              <w:jc w:val="right"/>
            </w:pPr>
            <w:r w:rsidRPr="00936AAC">
              <w:t>2.75</w:t>
            </w:r>
          </w:p>
        </w:tc>
      </w:tr>
      <w:tr w:rsidR="00936AAC" w:rsidRPr="00936AAC" w14:paraId="3BCD4A00" w14:textId="77777777" w:rsidTr="00936AAC">
        <w:tc>
          <w:tcPr>
            <w:tcW w:w="3800" w:type="dxa"/>
            <w:hideMark/>
          </w:tcPr>
          <w:p w14:paraId="28F07AF2" w14:textId="77777777" w:rsidR="00936AAC" w:rsidRPr="00936AAC" w:rsidRDefault="00936AAC" w:rsidP="00936AAC">
            <w:pPr>
              <w:pStyle w:val="TableData"/>
            </w:pPr>
            <w:r w:rsidRPr="00936AAC">
              <w:t>10yr govt. bond yield (%, EOP)</w:t>
            </w:r>
          </w:p>
        </w:tc>
        <w:tc>
          <w:tcPr>
            <w:tcW w:w="1080" w:type="dxa"/>
            <w:hideMark/>
          </w:tcPr>
          <w:p w14:paraId="2CA95F32" w14:textId="77777777" w:rsidR="00936AAC" w:rsidRPr="00936AAC" w:rsidRDefault="00936AAC" w:rsidP="00936AAC">
            <w:pPr>
              <w:pStyle w:val="TableData"/>
              <w:jc w:val="right"/>
            </w:pPr>
            <w:r w:rsidRPr="00936AAC">
              <w:t>3.54</w:t>
            </w:r>
          </w:p>
        </w:tc>
        <w:tc>
          <w:tcPr>
            <w:tcW w:w="1080" w:type="dxa"/>
            <w:hideMark/>
          </w:tcPr>
          <w:p w14:paraId="78B5CD5D" w14:textId="77777777" w:rsidR="00936AAC" w:rsidRPr="00936AAC" w:rsidRDefault="00936AAC" w:rsidP="00936AAC">
            <w:pPr>
              <w:pStyle w:val="TableData"/>
              <w:jc w:val="right"/>
            </w:pPr>
            <w:r w:rsidRPr="00936AAC">
              <w:t>4.57</w:t>
            </w:r>
          </w:p>
        </w:tc>
        <w:tc>
          <w:tcPr>
            <w:tcW w:w="1080" w:type="dxa"/>
            <w:hideMark/>
          </w:tcPr>
          <w:p w14:paraId="71945E92" w14:textId="77777777" w:rsidR="00936AAC" w:rsidRPr="00936AAC" w:rsidRDefault="00936AAC" w:rsidP="00936AAC">
            <w:pPr>
              <w:pStyle w:val="TableData"/>
              <w:jc w:val="right"/>
            </w:pPr>
            <w:r w:rsidRPr="00936AAC">
              <w:t>4.70</w:t>
            </w:r>
          </w:p>
        </w:tc>
        <w:tc>
          <w:tcPr>
            <w:tcW w:w="1080" w:type="dxa"/>
            <w:hideMark/>
          </w:tcPr>
          <w:p w14:paraId="63FCF58E" w14:textId="77777777" w:rsidR="00936AAC" w:rsidRPr="00936AAC" w:rsidRDefault="00936AAC" w:rsidP="00936AAC">
            <w:pPr>
              <w:pStyle w:val="TableData"/>
              <w:jc w:val="right"/>
            </w:pPr>
            <w:r w:rsidRPr="00936AAC">
              <w:t>4.28</w:t>
            </w:r>
          </w:p>
        </w:tc>
        <w:tc>
          <w:tcPr>
            <w:tcW w:w="1080" w:type="dxa"/>
            <w:hideMark/>
          </w:tcPr>
          <w:p w14:paraId="7A6545CA" w14:textId="77777777" w:rsidR="00936AAC" w:rsidRPr="00936AAC" w:rsidRDefault="00936AAC" w:rsidP="00936AAC">
            <w:pPr>
              <w:pStyle w:val="TableData"/>
              <w:jc w:val="right"/>
            </w:pPr>
            <w:r w:rsidRPr="00936AAC">
              <w:t>3.80</w:t>
            </w:r>
          </w:p>
        </w:tc>
        <w:tc>
          <w:tcPr>
            <w:tcW w:w="1080" w:type="dxa"/>
            <w:hideMark/>
          </w:tcPr>
          <w:p w14:paraId="1A33443B" w14:textId="77777777" w:rsidR="00936AAC" w:rsidRPr="00936AAC" w:rsidRDefault="00936AAC" w:rsidP="00936AAC">
            <w:pPr>
              <w:pStyle w:val="TableData"/>
              <w:jc w:val="right"/>
            </w:pPr>
            <w:r w:rsidRPr="00936AAC">
              <w:t>3.51</w:t>
            </w:r>
          </w:p>
        </w:tc>
      </w:tr>
      <w:tr w:rsidR="00936AAC" w:rsidRPr="00936AAC" w14:paraId="62E9C709" w14:textId="77777777" w:rsidTr="00936AAC">
        <w:tc>
          <w:tcPr>
            <w:tcW w:w="3800" w:type="dxa"/>
            <w:hideMark/>
          </w:tcPr>
          <w:p w14:paraId="4D9CAF2D" w14:textId="77777777" w:rsidR="00936AAC" w:rsidRPr="00936AAC" w:rsidRDefault="00936AAC" w:rsidP="00936AAC">
            <w:pPr>
              <w:pStyle w:val="TableData"/>
            </w:pPr>
            <w:r w:rsidRPr="00936AAC">
              <w:t>Exchange rate (US$ per £, EOP)</w:t>
            </w:r>
          </w:p>
        </w:tc>
        <w:tc>
          <w:tcPr>
            <w:tcW w:w="1080" w:type="dxa"/>
            <w:hideMark/>
          </w:tcPr>
          <w:p w14:paraId="0EF92EA3" w14:textId="77777777" w:rsidR="00936AAC" w:rsidRPr="00936AAC" w:rsidRDefault="00936AAC" w:rsidP="00936AAC">
            <w:pPr>
              <w:pStyle w:val="TableData"/>
              <w:jc w:val="right"/>
            </w:pPr>
            <w:r w:rsidRPr="00936AAC">
              <w:t>1.27</w:t>
            </w:r>
          </w:p>
        </w:tc>
        <w:tc>
          <w:tcPr>
            <w:tcW w:w="1080" w:type="dxa"/>
            <w:hideMark/>
          </w:tcPr>
          <w:p w14:paraId="087EDC2A" w14:textId="77777777" w:rsidR="00936AAC" w:rsidRPr="00936AAC" w:rsidRDefault="00936AAC" w:rsidP="00936AAC">
            <w:pPr>
              <w:pStyle w:val="TableData"/>
              <w:jc w:val="right"/>
            </w:pPr>
            <w:r w:rsidRPr="00936AAC">
              <w:t>1.25</w:t>
            </w:r>
          </w:p>
        </w:tc>
        <w:tc>
          <w:tcPr>
            <w:tcW w:w="1080" w:type="dxa"/>
            <w:hideMark/>
          </w:tcPr>
          <w:p w14:paraId="05D0EC89" w14:textId="77777777" w:rsidR="00936AAC" w:rsidRPr="00936AAC" w:rsidRDefault="00936AAC" w:rsidP="00936AAC">
            <w:pPr>
              <w:pStyle w:val="TableData"/>
              <w:jc w:val="right"/>
            </w:pPr>
            <w:r w:rsidRPr="00936AAC">
              <w:t>1.34</w:t>
            </w:r>
          </w:p>
        </w:tc>
        <w:tc>
          <w:tcPr>
            <w:tcW w:w="1080" w:type="dxa"/>
            <w:hideMark/>
          </w:tcPr>
          <w:p w14:paraId="3B0EFCDE" w14:textId="77777777" w:rsidR="00936AAC" w:rsidRPr="00936AAC" w:rsidRDefault="00936AAC" w:rsidP="00936AAC">
            <w:pPr>
              <w:pStyle w:val="TableData"/>
              <w:jc w:val="right"/>
            </w:pPr>
            <w:r w:rsidRPr="00936AAC">
              <w:t>1.34</w:t>
            </w:r>
          </w:p>
        </w:tc>
        <w:tc>
          <w:tcPr>
            <w:tcW w:w="1080" w:type="dxa"/>
            <w:hideMark/>
          </w:tcPr>
          <w:p w14:paraId="490793DC" w14:textId="77777777" w:rsidR="00936AAC" w:rsidRPr="00936AAC" w:rsidRDefault="00936AAC" w:rsidP="00936AAC">
            <w:pPr>
              <w:pStyle w:val="TableData"/>
              <w:jc w:val="right"/>
            </w:pPr>
            <w:r w:rsidRPr="00936AAC">
              <w:t>1.34</w:t>
            </w:r>
          </w:p>
        </w:tc>
        <w:tc>
          <w:tcPr>
            <w:tcW w:w="1080" w:type="dxa"/>
            <w:hideMark/>
          </w:tcPr>
          <w:p w14:paraId="42C03623" w14:textId="77777777" w:rsidR="00936AAC" w:rsidRPr="00936AAC" w:rsidRDefault="00936AAC" w:rsidP="00936AAC">
            <w:pPr>
              <w:pStyle w:val="TableData"/>
              <w:jc w:val="right"/>
            </w:pPr>
            <w:r w:rsidRPr="00936AAC">
              <w:t>1.34</w:t>
            </w:r>
          </w:p>
        </w:tc>
      </w:tr>
      <w:tr w:rsidR="00936AAC" w:rsidRPr="00936AAC" w14:paraId="6E44BF32" w14:textId="77777777" w:rsidTr="00936AAC">
        <w:tc>
          <w:tcPr>
            <w:tcW w:w="3800" w:type="dxa"/>
            <w:hideMark/>
          </w:tcPr>
          <w:p w14:paraId="3D859ACE" w14:textId="77777777" w:rsidR="00936AAC" w:rsidRPr="00936AAC" w:rsidRDefault="00936AAC" w:rsidP="00936AAC">
            <w:pPr>
              <w:pStyle w:val="TableData"/>
            </w:pPr>
            <w:r w:rsidRPr="00936AAC">
              <w:t>Exchange rate (euro per £, EOP)</w:t>
            </w:r>
          </w:p>
        </w:tc>
        <w:tc>
          <w:tcPr>
            <w:tcW w:w="1080" w:type="dxa"/>
            <w:hideMark/>
          </w:tcPr>
          <w:p w14:paraId="4990B850" w14:textId="77777777" w:rsidR="00936AAC" w:rsidRPr="00936AAC" w:rsidRDefault="00936AAC" w:rsidP="00936AAC">
            <w:pPr>
              <w:pStyle w:val="TableData"/>
              <w:jc w:val="right"/>
            </w:pPr>
            <w:r w:rsidRPr="00936AAC">
              <w:t>1.15</w:t>
            </w:r>
          </w:p>
        </w:tc>
        <w:tc>
          <w:tcPr>
            <w:tcW w:w="1080" w:type="dxa"/>
            <w:hideMark/>
          </w:tcPr>
          <w:p w14:paraId="4FFBA8FB" w14:textId="77777777" w:rsidR="00936AAC" w:rsidRPr="00936AAC" w:rsidRDefault="00936AAC" w:rsidP="00936AAC">
            <w:pPr>
              <w:pStyle w:val="TableData"/>
              <w:jc w:val="right"/>
            </w:pPr>
            <w:r w:rsidRPr="00936AAC">
              <w:t>1.21</w:t>
            </w:r>
          </w:p>
        </w:tc>
        <w:tc>
          <w:tcPr>
            <w:tcW w:w="1080" w:type="dxa"/>
            <w:hideMark/>
          </w:tcPr>
          <w:p w14:paraId="048E8FCF" w14:textId="77777777" w:rsidR="00936AAC" w:rsidRPr="00936AAC" w:rsidRDefault="00936AAC" w:rsidP="00936AAC">
            <w:pPr>
              <w:pStyle w:val="TableData"/>
              <w:jc w:val="right"/>
            </w:pPr>
            <w:r w:rsidRPr="00936AAC">
              <w:t>1.15</w:t>
            </w:r>
          </w:p>
        </w:tc>
        <w:tc>
          <w:tcPr>
            <w:tcW w:w="1080" w:type="dxa"/>
            <w:hideMark/>
          </w:tcPr>
          <w:p w14:paraId="6C2FBDE1" w14:textId="77777777" w:rsidR="00936AAC" w:rsidRPr="00936AAC" w:rsidRDefault="00936AAC" w:rsidP="00936AAC">
            <w:pPr>
              <w:pStyle w:val="TableData"/>
              <w:jc w:val="right"/>
            </w:pPr>
            <w:r w:rsidRPr="00936AAC">
              <w:t>1.15</w:t>
            </w:r>
          </w:p>
        </w:tc>
        <w:tc>
          <w:tcPr>
            <w:tcW w:w="1080" w:type="dxa"/>
            <w:hideMark/>
          </w:tcPr>
          <w:p w14:paraId="7E945E17" w14:textId="77777777" w:rsidR="00936AAC" w:rsidRPr="00936AAC" w:rsidRDefault="00936AAC" w:rsidP="00936AAC">
            <w:pPr>
              <w:pStyle w:val="TableData"/>
              <w:jc w:val="right"/>
            </w:pPr>
            <w:r w:rsidRPr="00936AAC">
              <w:t>1.15</w:t>
            </w:r>
          </w:p>
        </w:tc>
        <w:tc>
          <w:tcPr>
            <w:tcW w:w="1080" w:type="dxa"/>
            <w:hideMark/>
          </w:tcPr>
          <w:p w14:paraId="1CEA9437" w14:textId="77777777" w:rsidR="00936AAC" w:rsidRPr="00936AAC" w:rsidRDefault="00936AAC" w:rsidP="00936AAC">
            <w:pPr>
              <w:pStyle w:val="TableData"/>
              <w:jc w:val="right"/>
            </w:pPr>
            <w:r w:rsidRPr="00936AAC">
              <w:t>1.15</w:t>
            </w:r>
          </w:p>
        </w:tc>
      </w:tr>
    </w:tbl>
    <w:p w14:paraId="39182C71" w14:textId="1B15A4D7" w:rsidR="00C24709" w:rsidRPr="0029291D" w:rsidRDefault="009C1FAF" w:rsidP="003E1410">
      <w:pPr>
        <w:pStyle w:val="ExhibitSource"/>
      </w:pPr>
      <w:r>
        <w:t>Source: Oxford Economics</w:t>
      </w:r>
    </w:p>
    <w:p w14:paraId="7C76824B" w14:textId="23F6C1F2" w:rsidR="009E3E2C" w:rsidRPr="0029291D" w:rsidRDefault="005926D6" w:rsidP="003E1410">
      <w:pPr>
        <w:pStyle w:val="ExhibitTitle"/>
      </w:pPr>
      <w:bookmarkStart w:id="5" w:name="_Ref117848240"/>
      <w:r w:rsidRPr="0029291D">
        <w:t>Table</w:t>
      </w:r>
      <w:r w:rsidR="009E3E2C" w:rsidRPr="0029291D">
        <w:t xml:space="preserve"> </w:t>
      </w:r>
      <w:r w:rsidR="009E3E2C" w:rsidRPr="0029291D">
        <w:fldChar w:fldCharType="begin"/>
      </w:r>
      <w:r w:rsidR="00AB675C">
        <w:instrText>SEQ TABLE</w:instrText>
      </w:r>
      <w:r w:rsidR="009E3E2C" w:rsidRPr="0029291D">
        <w:fldChar w:fldCharType="separate"/>
      </w:r>
      <w:r w:rsidR="005105D5">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936AAC" w:rsidRPr="00936AAC" w14:paraId="1828A3F7" w14:textId="77777777" w:rsidTr="00936AAC">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3D8E73C2" w14:textId="77777777" w:rsidR="00936AAC" w:rsidRPr="00936AAC" w:rsidRDefault="00936AAC" w:rsidP="00936AAC">
            <w:pPr>
              <w:pStyle w:val="TableHeader"/>
              <w:jc w:val="center"/>
            </w:pPr>
            <w:bookmarkStart w:id="6" w:name="RANGE!E7:M14"/>
            <w:r w:rsidRPr="00936AAC">
              <w:t> </w:t>
            </w:r>
            <w:bookmarkEnd w:id="6"/>
          </w:p>
        </w:tc>
        <w:tc>
          <w:tcPr>
            <w:tcW w:w="860" w:type="dxa"/>
            <w:hideMark/>
          </w:tcPr>
          <w:p w14:paraId="1CFBBBEF" w14:textId="77777777" w:rsidR="00936AAC" w:rsidRPr="00936AAC" w:rsidRDefault="00936AAC" w:rsidP="00936AAC">
            <w:pPr>
              <w:pStyle w:val="TableHeader"/>
              <w:jc w:val="right"/>
            </w:pPr>
            <w:r w:rsidRPr="00936AAC">
              <w:t>2025</w:t>
            </w:r>
          </w:p>
        </w:tc>
        <w:tc>
          <w:tcPr>
            <w:tcW w:w="860" w:type="dxa"/>
            <w:hideMark/>
          </w:tcPr>
          <w:p w14:paraId="00658D3B" w14:textId="77777777" w:rsidR="00936AAC" w:rsidRPr="00936AAC" w:rsidRDefault="00936AAC" w:rsidP="00936AAC">
            <w:pPr>
              <w:pStyle w:val="TableHeader"/>
              <w:jc w:val="right"/>
            </w:pPr>
            <w:r w:rsidRPr="00936AAC">
              <w:t> </w:t>
            </w:r>
          </w:p>
        </w:tc>
        <w:tc>
          <w:tcPr>
            <w:tcW w:w="860" w:type="dxa"/>
            <w:hideMark/>
          </w:tcPr>
          <w:p w14:paraId="52E7B5E6" w14:textId="77777777" w:rsidR="00936AAC" w:rsidRPr="00936AAC" w:rsidRDefault="00936AAC" w:rsidP="00936AAC">
            <w:pPr>
              <w:pStyle w:val="TableHeader"/>
              <w:jc w:val="right"/>
            </w:pPr>
            <w:r w:rsidRPr="00936AAC">
              <w:t> </w:t>
            </w:r>
          </w:p>
        </w:tc>
        <w:tc>
          <w:tcPr>
            <w:tcW w:w="860" w:type="dxa"/>
            <w:hideMark/>
          </w:tcPr>
          <w:p w14:paraId="1E3A0B81" w14:textId="77777777" w:rsidR="00936AAC" w:rsidRPr="00936AAC" w:rsidRDefault="00936AAC" w:rsidP="00936AAC">
            <w:pPr>
              <w:pStyle w:val="TableHeader"/>
              <w:jc w:val="right"/>
            </w:pPr>
            <w:r w:rsidRPr="00936AAC">
              <w:t> </w:t>
            </w:r>
          </w:p>
        </w:tc>
        <w:tc>
          <w:tcPr>
            <w:tcW w:w="860" w:type="dxa"/>
            <w:hideMark/>
          </w:tcPr>
          <w:p w14:paraId="33D818A6" w14:textId="77777777" w:rsidR="00936AAC" w:rsidRPr="00936AAC" w:rsidRDefault="00936AAC" w:rsidP="00936AAC">
            <w:pPr>
              <w:pStyle w:val="TableHeader"/>
              <w:jc w:val="right"/>
            </w:pPr>
            <w:r w:rsidRPr="00936AAC">
              <w:t>2026</w:t>
            </w:r>
          </w:p>
        </w:tc>
        <w:tc>
          <w:tcPr>
            <w:tcW w:w="860" w:type="dxa"/>
            <w:hideMark/>
          </w:tcPr>
          <w:p w14:paraId="04366868" w14:textId="77777777" w:rsidR="00936AAC" w:rsidRPr="00936AAC" w:rsidRDefault="00936AAC" w:rsidP="00936AAC">
            <w:pPr>
              <w:pStyle w:val="TableHeader"/>
              <w:jc w:val="right"/>
            </w:pPr>
            <w:r w:rsidRPr="00936AAC">
              <w:t> </w:t>
            </w:r>
          </w:p>
        </w:tc>
        <w:tc>
          <w:tcPr>
            <w:tcW w:w="860" w:type="dxa"/>
            <w:hideMark/>
          </w:tcPr>
          <w:p w14:paraId="365017ED" w14:textId="77777777" w:rsidR="00936AAC" w:rsidRPr="00936AAC" w:rsidRDefault="00936AAC" w:rsidP="00936AAC">
            <w:pPr>
              <w:pStyle w:val="TableHeader"/>
              <w:jc w:val="right"/>
            </w:pPr>
            <w:r w:rsidRPr="00936AAC">
              <w:t> </w:t>
            </w:r>
          </w:p>
        </w:tc>
        <w:tc>
          <w:tcPr>
            <w:tcW w:w="860" w:type="dxa"/>
            <w:hideMark/>
          </w:tcPr>
          <w:p w14:paraId="39B2B724" w14:textId="77777777" w:rsidR="00936AAC" w:rsidRPr="00936AAC" w:rsidRDefault="00936AAC" w:rsidP="00936AAC">
            <w:pPr>
              <w:pStyle w:val="TableHeader"/>
              <w:jc w:val="right"/>
            </w:pPr>
            <w:r w:rsidRPr="00936AAC">
              <w:t> </w:t>
            </w:r>
          </w:p>
        </w:tc>
      </w:tr>
      <w:tr w:rsidR="00936AAC" w:rsidRPr="00936AAC" w14:paraId="6BA97E93" w14:textId="77777777" w:rsidTr="00936AAC">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6A2703EF" w14:textId="77777777" w:rsidR="00936AAC" w:rsidRPr="00936AAC" w:rsidRDefault="00936AAC" w:rsidP="00936AAC">
            <w:pPr>
              <w:pStyle w:val="TableHeader"/>
              <w:jc w:val="center"/>
            </w:pPr>
            <w:r w:rsidRPr="00936AAC">
              <w:t> </w:t>
            </w:r>
          </w:p>
        </w:tc>
        <w:tc>
          <w:tcPr>
            <w:tcW w:w="860" w:type="dxa"/>
            <w:hideMark/>
          </w:tcPr>
          <w:p w14:paraId="75CED36B" w14:textId="77777777" w:rsidR="00936AAC" w:rsidRPr="00936AAC" w:rsidRDefault="00936AAC" w:rsidP="00936AAC">
            <w:pPr>
              <w:pStyle w:val="TableHeader"/>
              <w:jc w:val="right"/>
            </w:pPr>
            <w:r w:rsidRPr="00936AAC">
              <w:t>Q1</w:t>
            </w:r>
          </w:p>
        </w:tc>
        <w:tc>
          <w:tcPr>
            <w:tcW w:w="860" w:type="dxa"/>
            <w:hideMark/>
          </w:tcPr>
          <w:p w14:paraId="1A91A9C8" w14:textId="77777777" w:rsidR="00936AAC" w:rsidRPr="00936AAC" w:rsidRDefault="00936AAC" w:rsidP="00936AAC">
            <w:pPr>
              <w:pStyle w:val="TableHeader"/>
              <w:jc w:val="right"/>
            </w:pPr>
            <w:r w:rsidRPr="00936AAC">
              <w:t>Q2</w:t>
            </w:r>
          </w:p>
        </w:tc>
        <w:tc>
          <w:tcPr>
            <w:tcW w:w="860" w:type="dxa"/>
            <w:hideMark/>
          </w:tcPr>
          <w:p w14:paraId="612B2583" w14:textId="77777777" w:rsidR="00936AAC" w:rsidRPr="00936AAC" w:rsidRDefault="00936AAC" w:rsidP="00936AAC">
            <w:pPr>
              <w:pStyle w:val="TableHeader"/>
              <w:jc w:val="right"/>
            </w:pPr>
            <w:r w:rsidRPr="00936AAC">
              <w:t>Q3</w:t>
            </w:r>
          </w:p>
        </w:tc>
        <w:tc>
          <w:tcPr>
            <w:tcW w:w="860" w:type="dxa"/>
            <w:hideMark/>
          </w:tcPr>
          <w:p w14:paraId="4F4AF3D9" w14:textId="77777777" w:rsidR="00936AAC" w:rsidRPr="00936AAC" w:rsidRDefault="00936AAC" w:rsidP="00936AAC">
            <w:pPr>
              <w:pStyle w:val="TableHeader"/>
              <w:jc w:val="right"/>
            </w:pPr>
            <w:r w:rsidRPr="00936AAC">
              <w:t>Q4</w:t>
            </w:r>
          </w:p>
        </w:tc>
        <w:tc>
          <w:tcPr>
            <w:tcW w:w="860" w:type="dxa"/>
            <w:hideMark/>
          </w:tcPr>
          <w:p w14:paraId="09799CD5" w14:textId="77777777" w:rsidR="00936AAC" w:rsidRPr="00936AAC" w:rsidRDefault="00936AAC" w:rsidP="00936AAC">
            <w:pPr>
              <w:pStyle w:val="TableHeader"/>
              <w:jc w:val="right"/>
            </w:pPr>
            <w:r w:rsidRPr="00936AAC">
              <w:t>Q1</w:t>
            </w:r>
          </w:p>
        </w:tc>
        <w:tc>
          <w:tcPr>
            <w:tcW w:w="860" w:type="dxa"/>
            <w:hideMark/>
          </w:tcPr>
          <w:p w14:paraId="1982586B" w14:textId="77777777" w:rsidR="00936AAC" w:rsidRPr="00936AAC" w:rsidRDefault="00936AAC" w:rsidP="00936AAC">
            <w:pPr>
              <w:pStyle w:val="TableHeader"/>
              <w:jc w:val="right"/>
            </w:pPr>
            <w:r w:rsidRPr="00936AAC">
              <w:t>Q2</w:t>
            </w:r>
          </w:p>
        </w:tc>
        <w:tc>
          <w:tcPr>
            <w:tcW w:w="860" w:type="dxa"/>
            <w:hideMark/>
          </w:tcPr>
          <w:p w14:paraId="3886CDD3" w14:textId="77777777" w:rsidR="00936AAC" w:rsidRPr="00936AAC" w:rsidRDefault="00936AAC" w:rsidP="00936AAC">
            <w:pPr>
              <w:pStyle w:val="TableHeader"/>
              <w:jc w:val="right"/>
            </w:pPr>
            <w:r w:rsidRPr="00936AAC">
              <w:t>Q3</w:t>
            </w:r>
          </w:p>
        </w:tc>
        <w:tc>
          <w:tcPr>
            <w:tcW w:w="860" w:type="dxa"/>
            <w:hideMark/>
          </w:tcPr>
          <w:p w14:paraId="2692E009" w14:textId="77777777" w:rsidR="00936AAC" w:rsidRPr="00936AAC" w:rsidRDefault="00936AAC" w:rsidP="00936AAC">
            <w:pPr>
              <w:pStyle w:val="TableHeader"/>
              <w:jc w:val="right"/>
            </w:pPr>
            <w:r w:rsidRPr="00936AAC">
              <w:t>Q4</w:t>
            </w:r>
          </w:p>
        </w:tc>
      </w:tr>
      <w:tr w:rsidR="00936AAC" w:rsidRPr="00936AAC" w14:paraId="1A2B9E70" w14:textId="77777777" w:rsidTr="00936AAC">
        <w:tc>
          <w:tcPr>
            <w:tcW w:w="2840" w:type="dxa"/>
            <w:hideMark/>
          </w:tcPr>
          <w:p w14:paraId="6069CE47" w14:textId="77777777" w:rsidR="00936AAC" w:rsidRPr="00936AAC" w:rsidRDefault="00936AAC" w:rsidP="00936AAC">
            <w:pPr>
              <w:pStyle w:val="TableData"/>
            </w:pPr>
            <w:r w:rsidRPr="00936AAC">
              <w:t>GDP (% year)</w:t>
            </w:r>
          </w:p>
        </w:tc>
        <w:tc>
          <w:tcPr>
            <w:tcW w:w="860" w:type="dxa"/>
            <w:hideMark/>
          </w:tcPr>
          <w:p w14:paraId="561B63D1" w14:textId="77777777" w:rsidR="00936AAC" w:rsidRPr="00936AAC" w:rsidRDefault="00936AAC" w:rsidP="00936AAC">
            <w:pPr>
              <w:pStyle w:val="TableData"/>
              <w:jc w:val="right"/>
            </w:pPr>
            <w:r w:rsidRPr="00936AAC">
              <w:t>1.7</w:t>
            </w:r>
          </w:p>
        </w:tc>
        <w:tc>
          <w:tcPr>
            <w:tcW w:w="860" w:type="dxa"/>
            <w:hideMark/>
          </w:tcPr>
          <w:p w14:paraId="73D12396" w14:textId="77777777" w:rsidR="00936AAC" w:rsidRPr="00936AAC" w:rsidRDefault="00936AAC" w:rsidP="00936AAC">
            <w:pPr>
              <w:pStyle w:val="TableData"/>
              <w:jc w:val="right"/>
            </w:pPr>
            <w:r w:rsidRPr="00936AAC">
              <w:t>1.4</w:t>
            </w:r>
          </w:p>
        </w:tc>
        <w:tc>
          <w:tcPr>
            <w:tcW w:w="860" w:type="dxa"/>
            <w:hideMark/>
          </w:tcPr>
          <w:p w14:paraId="394F2974" w14:textId="77777777" w:rsidR="00936AAC" w:rsidRPr="00936AAC" w:rsidRDefault="00936AAC" w:rsidP="00936AAC">
            <w:pPr>
              <w:pStyle w:val="TableData"/>
              <w:jc w:val="right"/>
            </w:pPr>
            <w:r w:rsidRPr="00936AAC">
              <w:t>1.4</w:t>
            </w:r>
          </w:p>
        </w:tc>
        <w:tc>
          <w:tcPr>
            <w:tcW w:w="860" w:type="dxa"/>
            <w:hideMark/>
          </w:tcPr>
          <w:p w14:paraId="2CF619A3" w14:textId="77777777" w:rsidR="00936AAC" w:rsidRPr="00936AAC" w:rsidRDefault="00936AAC" w:rsidP="00936AAC">
            <w:pPr>
              <w:pStyle w:val="TableData"/>
              <w:jc w:val="right"/>
            </w:pPr>
            <w:r w:rsidRPr="00936AAC">
              <w:t>1.3</w:t>
            </w:r>
          </w:p>
        </w:tc>
        <w:tc>
          <w:tcPr>
            <w:tcW w:w="860" w:type="dxa"/>
            <w:hideMark/>
          </w:tcPr>
          <w:p w14:paraId="78425B87" w14:textId="77777777" w:rsidR="00936AAC" w:rsidRPr="00936AAC" w:rsidRDefault="00936AAC" w:rsidP="00936AAC">
            <w:pPr>
              <w:pStyle w:val="TableData"/>
              <w:jc w:val="right"/>
            </w:pPr>
            <w:r w:rsidRPr="00936AAC">
              <w:t>0.9</w:t>
            </w:r>
          </w:p>
        </w:tc>
        <w:tc>
          <w:tcPr>
            <w:tcW w:w="860" w:type="dxa"/>
            <w:hideMark/>
          </w:tcPr>
          <w:p w14:paraId="24BE37AA" w14:textId="77777777" w:rsidR="00936AAC" w:rsidRPr="00936AAC" w:rsidRDefault="00936AAC" w:rsidP="00936AAC">
            <w:pPr>
              <w:pStyle w:val="TableData"/>
              <w:jc w:val="right"/>
            </w:pPr>
            <w:r w:rsidRPr="00936AAC">
              <w:t>0.9</w:t>
            </w:r>
          </w:p>
        </w:tc>
        <w:tc>
          <w:tcPr>
            <w:tcW w:w="860" w:type="dxa"/>
            <w:hideMark/>
          </w:tcPr>
          <w:p w14:paraId="306A44B5" w14:textId="77777777" w:rsidR="00936AAC" w:rsidRPr="00936AAC" w:rsidRDefault="00936AAC" w:rsidP="00936AAC">
            <w:pPr>
              <w:pStyle w:val="TableData"/>
              <w:jc w:val="right"/>
            </w:pPr>
            <w:r w:rsidRPr="00936AAC">
              <w:t>0.9</w:t>
            </w:r>
          </w:p>
        </w:tc>
        <w:tc>
          <w:tcPr>
            <w:tcW w:w="860" w:type="dxa"/>
            <w:hideMark/>
          </w:tcPr>
          <w:p w14:paraId="77DAA652" w14:textId="77777777" w:rsidR="00936AAC" w:rsidRPr="00936AAC" w:rsidRDefault="00936AAC" w:rsidP="00936AAC">
            <w:pPr>
              <w:pStyle w:val="TableData"/>
              <w:jc w:val="right"/>
            </w:pPr>
            <w:r w:rsidRPr="00936AAC">
              <w:t>1.0</w:t>
            </w:r>
          </w:p>
        </w:tc>
      </w:tr>
      <w:tr w:rsidR="00936AAC" w:rsidRPr="00936AAC" w14:paraId="14CB2F2D" w14:textId="77777777" w:rsidTr="00936AAC">
        <w:tc>
          <w:tcPr>
            <w:tcW w:w="2840" w:type="dxa"/>
            <w:hideMark/>
          </w:tcPr>
          <w:p w14:paraId="1669F1E7" w14:textId="77777777" w:rsidR="00936AAC" w:rsidRPr="00936AAC" w:rsidRDefault="00936AAC" w:rsidP="00936AAC">
            <w:pPr>
              <w:pStyle w:val="TableData"/>
            </w:pPr>
            <w:r w:rsidRPr="00936AAC">
              <w:t>CPI inflation (% year)</w:t>
            </w:r>
          </w:p>
        </w:tc>
        <w:tc>
          <w:tcPr>
            <w:tcW w:w="860" w:type="dxa"/>
            <w:hideMark/>
          </w:tcPr>
          <w:p w14:paraId="7971DBC5" w14:textId="77777777" w:rsidR="00936AAC" w:rsidRPr="00936AAC" w:rsidRDefault="00936AAC" w:rsidP="00936AAC">
            <w:pPr>
              <w:pStyle w:val="TableData"/>
              <w:jc w:val="right"/>
            </w:pPr>
            <w:r w:rsidRPr="00936AAC">
              <w:t>2.8</w:t>
            </w:r>
          </w:p>
        </w:tc>
        <w:tc>
          <w:tcPr>
            <w:tcW w:w="860" w:type="dxa"/>
            <w:hideMark/>
          </w:tcPr>
          <w:p w14:paraId="2008FEE4" w14:textId="77777777" w:rsidR="00936AAC" w:rsidRPr="00936AAC" w:rsidRDefault="00936AAC" w:rsidP="00936AAC">
            <w:pPr>
              <w:pStyle w:val="TableData"/>
              <w:jc w:val="right"/>
            </w:pPr>
            <w:r w:rsidRPr="00936AAC">
              <w:t>3.5</w:t>
            </w:r>
          </w:p>
        </w:tc>
        <w:tc>
          <w:tcPr>
            <w:tcW w:w="860" w:type="dxa"/>
            <w:hideMark/>
          </w:tcPr>
          <w:p w14:paraId="14274114" w14:textId="77777777" w:rsidR="00936AAC" w:rsidRPr="00936AAC" w:rsidRDefault="00936AAC" w:rsidP="00936AAC">
            <w:pPr>
              <w:pStyle w:val="TableData"/>
              <w:jc w:val="right"/>
            </w:pPr>
            <w:r w:rsidRPr="00936AAC">
              <w:t>3.9</w:t>
            </w:r>
          </w:p>
        </w:tc>
        <w:tc>
          <w:tcPr>
            <w:tcW w:w="860" w:type="dxa"/>
            <w:hideMark/>
          </w:tcPr>
          <w:p w14:paraId="40F86459" w14:textId="77777777" w:rsidR="00936AAC" w:rsidRPr="00936AAC" w:rsidRDefault="00936AAC" w:rsidP="00936AAC">
            <w:pPr>
              <w:pStyle w:val="TableData"/>
              <w:jc w:val="right"/>
            </w:pPr>
            <w:r w:rsidRPr="00936AAC">
              <w:t>3.7</w:t>
            </w:r>
          </w:p>
        </w:tc>
        <w:tc>
          <w:tcPr>
            <w:tcW w:w="860" w:type="dxa"/>
            <w:hideMark/>
          </w:tcPr>
          <w:p w14:paraId="142E7A22" w14:textId="77777777" w:rsidR="00936AAC" w:rsidRPr="00936AAC" w:rsidRDefault="00936AAC" w:rsidP="00936AAC">
            <w:pPr>
              <w:pStyle w:val="TableData"/>
              <w:jc w:val="right"/>
            </w:pPr>
            <w:r w:rsidRPr="00936AAC">
              <w:t>3.4</w:t>
            </w:r>
          </w:p>
        </w:tc>
        <w:tc>
          <w:tcPr>
            <w:tcW w:w="860" w:type="dxa"/>
            <w:hideMark/>
          </w:tcPr>
          <w:p w14:paraId="56102EFC" w14:textId="77777777" w:rsidR="00936AAC" w:rsidRPr="00936AAC" w:rsidRDefault="00936AAC" w:rsidP="00936AAC">
            <w:pPr>
              <w:pStyle w:val="TableData"/>
              <w:jc w:val="right"/>
            </w:pPr>
            <w:r w:rsidRPr="00936AAC">
              <w:t>2.6</w:t>
            </w:r>
          </w:p>
        </w:tc>
        <w:tc>
          <w:tcPr>
            <w:tcW w:w="860" w:type="dxa"/>
            <w:hideMark/>
          </w:tcPr>
          <w:p w14:paraId="45E76212" w14:textId="77777777" w:rsidR="00936AAC" w:rsidRPr="00936AAC" w:rsidRDefault="00936AAC" w:rsidP="00936AAC">
            <w:pPr>
              <w:pStyle w:val="TableData"/>
              <w:jc w:val="right"/>
            </w:pPr>
            <w:r w:rsidRPr="00936AAC">
              <w:t>2.6</w:t>
            </w:r>
          </w:p>
        </w:tc>
        <w:tc>
          <w:tcPr>
            <w:tcW w:w="860" w:type="dxa"/>
            <w:hideMark/>
          </w:tcPr>
          <w:p w14:paraId="58AA354A" w14:textId="77777777" w:rsidR="00936AAC" w:rsidRPr="00936AAC" w:rsidRDefault="00936AAC" w:rsidP="00936AAC">
            <w:pPr>
              <w:pStyle w:val="TableData"/>
              <w:jc w:val="right"/>
            </w:pPr>
            <w:r w:rsidRPr="00936AAC">
              <w:t>2.6</w:t>
            </w:r>
          </w:p>
        </w:tc>
      </w:tr>
      <w:tr w:rsidR="00936AAC" w:rsidRPr="00936AAC" w14:paraId="577FC8B5" w14:textId="77777777" w:rsidTr="00936AAC">
        <w:tc>
          <w:tcPr>
            <w:tcW w:w="2840" w:type="dxa"/>
            <w:hideMark/>
          </w:tcPr>
          <w:p w14:paraId="51DD9C46" w14:textId="77777777" w:rsidR="00936AAC" w:rsidRPr="00936AAC" w:rsidRDefault="00936AAC" w:rsidP="00936AAC">
            <w:pPr>
              <w:pStyle w:val="TableData"/>
            </w:pPr>
            <w:r w:rsidRPr="00936AAC">
              <w:t>Bank Rate (%, EOP)</w:t>
            </w:r>
          </w:p>
        </w:tc>
        <w:tc>
          <w:tcPr>
            <w:tcW w:w="860" w:type="dxa"/>
            <w:hideMark/>
          </w:tcPr>
          <w:p w14:paraId="3DC11BD8" w14:textId="77777777" w:rsidR="00936AAC" w:rsidRPr="00936AAC" w:rsidRDefault="00936AAC" w:rsidP="00936AAC">
            <w:pPr>
              <w:pStyle w:val="TableData"/>
              <w:jc w:val="right"/>
            </w:pPr>
            <w:r w:rsidRPr="00936AAC">
              <w:t>4.50</w:t>
            </w:r>
          </w:p>
        </w:tc>
        <w:tc>
          <w:tcPr>
            <w:tcW w:w="860" w:type="dxa"/>
            <w:hideMark/>
          </w:tcPr>
          <w:p w14:paraId="34561552" w14:textId="77777777" w:rsidR="00936AAC" w:rsidRPr="00936AAC" w:rsidRDefault="00936AAC" w:rsidP="00936AAC">
            <w:pPr>
              <w:pStyle w:val="TableData"/>
              <w:jc w:val="right"/>
            </w:pPr>
            <w:r w:rsidRPr="00936AAC">
              <w:t>4.25</w:t>
            </w:r>
          </w:p>
        </w:tc>
        <w:tc>
          <w:tcPr>
            <w:tcW w:w="860" w:type="dxa"/>
            <w:hideMark/>
          </w:tcPr>
          <w:p w14:paraId="657CBB2F" w14:textId="77777777" w:rsidR="00936AAC" w:rsidRPr="00936AAC" w:rsidRDefault="00936AAC" w:rsidP="00936AAC">
            <w:pPr>
              <w:pStyle w:val="TableData"/>
              <w:jc w:val="right"/>
            </w:pPr>
            <w:r w:rsidRPr="00936AAC">
              <w:t>4.00</w:t>
            </w:r>
          </w:p>
        </w:tc>
        <w:tc>
          <w:tcPr>
            <w:tcW w:w="860" w:type="dxa"/>
            <w:hideMark/>
          </w:tcPr>
          <w:p w14:paraId="7D25F674" w14:textId="77777777" w:rsidR="00936AAC" w:rsidRPr="00936AAC" w:rsidRDefault="00936AAC" w:rsidP="00936AAC">
            <w:pPr>
              <w:pStyle w:val="TableData"/>
              <w:jc w:val="right"/>
            </w:pPr>
            <w:r w:rsidRPr="00936AAC">
              <w:t>4.00</w:t>
            </w:r>
          </w:p>
        </w:tc>
        <w:tc>
          <w:tcPr>
            <w:tcW w:w="860" w:type="dxa"/>
            <w:hideMark/>
          </w:tcPr>
          <w:p w14:paraId="346CAE10" w14:textId="77777777" w:rsidR="00936AAC" w:rsidRPr="00936AAC" w:rsidRDefault="00936AAC" w:rsidP="00936AAC">
            <w:pPr>
              <w:pStyle w:val="TableData"/>
              <w:jc w:val="right"/>
            </w:pPr>
            <w:r w:rsidRPr="00936AAC">
              <w:t>3.75</w:t>
            </w:r>
          </w:p>
        </w:tc>
        <w:tc>
          <w:tcPr>
            <w:tcW w:w="860" w:type="dxa"/>
            <w:hideMark/>
          </w:tcPr>
          <w:p w14:paraId="485E6145" w14:textId="77777777" w:rsidR="00936AAC" w:rsidRPr="00936AAC" w:rsidRDefault="00936AAC" w:rsidP="00936AAC">
            <w:pPr>
              <w:pStyle w:val="TableData"/>
              <w:jc w:val="right"/>
            </w:pPr>
            <w:r w:rsidRPr="00936AAC">
              <w:t>3.75</w:t>
            </w:r>
          </w:p>
        </w:tc>
        <w:tc>
          <w:tcPr>
            <w:tcW w:w="860" w:type="dxa"/>
            <w:hideMark/>
          </w:tcPr>
          <w:p w14:paraId="67C67C84" w14:textId="77777777" w:rsidR="00936AAC" w:rsidRPr="00936AAC" w:rsidRDefault="00936AAC" w:rsidP="00936AAC">
            <w:pPr>
              <w:pStyle w:val="TableData"/>
              <w:jc w:val="right"/>
            </w:pPr>
            <w:r w:rsidRPr="00936AAC">
              <w:t>3.50</w:t>
            </w:r>
          </w:p>
        </w:tc>
        <w:tc>
          <w:tcPr>
            <w:tcW w:w="860" w:type="dxa"/>
            <w:hideMark/>
          </w:tcPr>
          <w:p w14:paraId="44A3B5BC" w14:textId="77777777" w:rsidR="00936AAC" w:rsidRPr="00936AAC" w:rsidRDefault="00936AAC" w:rsidP="00936AAC">
            <w:pPr>
              <w:pStyle w:val="TableData"/>
              <w:jc w:val="right"/>
            </w:pPr>
            <w:r w:rsidRPr="00936AAC">
              <w:t>3.50</w:t>
            </w:r>
          </w:p>
        </w:tc>
      </w:tr>
      <w:tr w:rsidR="00936AAC" w:rsidRPr="00936AAC" w14:paraId="7156E835" w14:textId="77777777" w:rsidTr="00936AAC">
        <w:tc>
          <w:tcPr>
            <w:tcW w:w="2840" w:type="dxa"/>
            <w:hideMark/>
          </w:tcPr>
          <w:p w14:paraId="5C43B8AB" w14:textId="77777777" w:rsidR="00936AAC" w:rsidRPr="00936AAC" w:rsidRDefault="00936AAC" w:rsidP="00936AAC">
            <w:pPr>
              <w:pStyle w:val="TableData"/>
            </w:pPr>
            <w:r w:rsidRPr="00936AAC">
              <w:t>10yr gilt yield (%, EOP)</w:t>
            </w:r>
          </w:p>
        </w:tc>
        <w:tc>
          <w:tcPr>
            <w:tcW w:w="860" w:type="dxa"/>
            <w:hideMark/>
          </w:tcPr>
          <w:p w14:paraId="2D106E0F" w14:textId="77777777" w:rsidR="00936AAC" w:rsidRPr="00936AAC" w:rsidRDefault="00936AAC" w:rsidP="00936AAC">
            <w:pPr>
              <w:pStyle w:val="TableData"/>
              <w:jc w:val="right"/>
            </w:pPr>
            <w:r w:rsidRPr="00936AAC">
              <w:t>4.70</w:t>
            </w:r>
          </w:p>
        </w:tc>
        <w:tc>
          <w:tcPr>
            <w:tcW w:w="860" w:type="dxa"/>
            <w:hideMark/>
          </w:tcPr>
          <w:p w14:paraId="6A5B0B8A" w14:textId="77777777" w:rsidR="00936AAC" w:rsidRPr="00936AAC" w:rsidRDefault="00936AAC" w:rsidP="00936AAC">
            <w:pPr>
              <w:pStyle w:val="TableData"/>
              <w:jc w:val="right"/>
            </w:pPr>
            <w:r w:rsidRPr="00936AAC">
              <w:t>4.48</w:t>
            </w:r>
          </w:p>
        </w:tc>
        <w:tc>
          <w:tcPr>
            <w:tcW w:w="860" w:type="dxa"/>
            <w:hideMark/>
          </w:tcPr>
          <w:p w14:paraId="41D6A205" w14:textId="77777777" w:rsidR="00936AAC" w:rsidRPr="00936AAC" w:rsidRDefault="00936AAC" w:rsidP="00936AAC">
            <w:pPr>
              <w:pStyle w:val="TableData"/>
              <w:jc w:val="right"/>
            </w:pPr>
            <w:r w:rsidRPr="00936AAC">
              <w:t>4.70</w:t>
            </w:r>
          </w:p>
        </w:tc>
        <w:tc>
          <w:tcPr>
            <w:tcW w:w="860" w:type="dxa"/>
            <w:hideMark/>
          </w:tcPr>
          <w:p w14:paraId="62128171" w14:textId="77777777" w:rsidR="00936AAC" w:rsidRPr="00936AAC" w:rsidRDefault="00936AAC" w:rsidP="00936AAC">
            <w:pPr>
              <w:pStyle w:val="TableData"/>
              <w:jc w:val="right"/>
            </w:pPr>
            <w:r w:rsidRPr="00936AAC">
              <w:t>4.70</w:t>
            </w:r>
          </w:p>
        </w:tc>
        <w:tc>
          <w:tcPr>
            <w:tcW w:w="860" w:type="dxa"/>
            <w:hideMark/>
          </w:tcPr>
          <w:p w14:paraId="7AFCADE7" w14:textId="77777777" w:rsidR="00936AAC" w:rsidRPr="00936AAC" w:rsidRDefault="00936AAC" w:rsidP="00936AAC">
            <w:pPr>
              <w:pStyle w:val="TableData"/>
              <w:jc w:val="right"/>
            </w:pPr>
            <w:r w:rsidRPr="00936AAC">
              <w:t>4.69</w:t>
            </w:r>
          </w:p>
        </w:tc>
        <w:tc>
          <w:tcPr>
            <w:tcW w:w="860" w:type="dxa"/>
            <w:hideMark/>
          </w:tcPr>
          <w:p w14:paraId="4AA87FA9" w14:textId="77777777" w:rsidR="00936AAC" w:rsidRPr="00936AAC" w:rsidRDefault="00936AAC" w:rsidP="00936AAC">
            <w:pPr>
              <w:pStyle w:val="TableData"/>
              <w:jc w:val="right"/>
            </w:pPr>
            <w:r w:rsidRPr="00936AAC">
              <w:t>4.58</w:t>
            </w:r>
          </w:p>
        </w:tc>
        <w:tc>
          <w:tcPr>
            <w:tcW w:w="860" w:type="dxa"/>
            <w:hideMark/>
          </w:tcPr>
          <w:p w14:paraId="3D366344" w14:textId="77777777" w:rsidR="00936AAC" w:rsidRPr="00936AAC" w:rsidRDefault="00936AAC" w:rsidP="00936AAC">
            <w:pPr>
              <w:pStyle w:val="TableData"/>
              <w:jc w:val="right"/>
            </w:pPr>
            <w:r w:rsidRPr="00936AAC">
              <w:t>4.44</w:t>
            </w:r>
          </w:p>
        </w:tc>
        <w:tc>
          <w:tcPr>
            <w:tcW w:w="860" w:type="dxa"/>
            <w:hideMark/>
          </w:tcPr>
          <w:p w14:paraId="6A8AFE9E" w14:textId="77777777" w:rsidR="00936AAC" w:rsidRPr="00936AAC" w:rsidRDefault="00936AAC" w:rsidP="00936AAC">
            <w:pPr>
              <w:pStyle w:val="TableData"/>
              <w:jc w:val="right"/>
            </w:pPr>
            <w:r w:rsidRPr="00936AAC">
              <w:t>4.28</w:t>
            </w:r>
          </w:p>
        </w:tc>
      </w:tr>
      <w:tr w:rsidR="00936AAC" w:rsidRPr="00936AAC" w14:paraId="0638358A" w14:textId="77777777" w:rsidTr="00936AAC">
        <w:tc>
          <w:tcPr>
            <w:tcW w:w="2840" w:type="dxa"/>
            <w:hideMark/>
          </w:tcPr>
          <w:p w14:paraId="2E174047" w14:textId="77777777" w:rsidR="00936AAC" w:rsidRPr="00936AAC" w:rsidRDefault="00936AAC" w:rsidP="00936AAC">
            <w:pPr>
              <w:pStyle w:val="TableData"/>
            </w:pPr>
            <w:r w:rsidRPr="00936AAC">
              <w:t>US$ per £ (EOP)</w:t>
            </w:r>
          </w:p>
        </w:tc>
        <w:tc>
          <w:tcPr>
            <w:tcW w:w="860" w:type="dxa"/>
            <w:hideMark/>
          </w:tcPr>
          <w:p w14:paraId="4D09A38E" w14:textId="77777777" w:rsidR="00936AAC" w:rsidRPr="00936AAC" w:rsidRDefault="00936AAC" w:rsidP="00936AAC">
            <w:pPr>
              <w:pStyle w:val="TableData"/>
              <w:jc w:val="right"/>
            </w:pPr>
            <w:r w:rsidRPr="00936AAC">
              <w:t>1.29</w:t>
            </w:r>
          </w:p>
        </w:tc>
        <w:tc>
          <w:tcPr>
            <w:tcW w:w="860" w:type="dxa"/>
            <w:hideMark/>
          </w:tcPr>
          <w:p w14:paraId="05D46E88" w14:textId="77777777" w:rsidR="00936AAC" w:rsidRPr="00936AAC" w:rsidRDefault="00936AAC" w:rsidP="00936AAC">
            <w:pPr>
              <w:pStyle w:val="TableData"/>
              <w:jc w:val="right"/>
            </w:pPr>
            <w:r w:rsidRPr="00936AAC">
              <w:t>1.37</w:t>
            </w:r>
          </w:p>
        </w:tc>
        <w:tc>
          <w:tcPr>
            <w:tcW w:w="860" w:type="dxa"/>
            <w:hideMark/>
          </w:tcPr>
          <w:p w14:paraId="41A1191E" w14:textId="77777777" w:rsidR="00936AAC" w:rsidRPr="00936AAC" w:rsidRDefault="00936AAC" w:rsidP="00936AAC">
            <w:pPr>
              <w:pStyle w:val="TableData"/>
              <w:jc w:val="right"/>
            </w:pPr>
            <w:r w:rsidRPr="00936AAC">
              <w:t>1.35</w:t>
            </w:r>
          </w:p>
        </w:tc>
        <w:tc>
          <w:tcPr>
            <w:tcW w:w="860" w:type="dxa"/>
            <w:hideMark/>
          </w:tcPr>
          <w:p w14:paraId="5C4D7933" w14:textId="77777777" w:rsidR="00936AAC" w:rsidRPr="00936AAC" w:rsidRDefault="00936AAC" w:rsidP="00936AAC">
            <w:pPr>
              <w:pStyle w:val="TableData"/>
              <w:jc w:val="right"/>
            </w:pPr>
            <w:r w:rsidRPr="00936AAC">
              <w:t>1.34</w:t>
            </w:r>
          </w:p>
        </w:tc>
        <w:tc>
          <w:tcPr>
            <w:tcW w:w="860" w:type="dxa"/>
            <w:hideMark/>
          </w:tcPr>
          <w:p w14:paraId="232F898C" w14:textId="77777777" w:rsidR="00936AAC" w:rsidRPr="00936AAC" w:rsidRDefault="00936AAC" w:rsidP="00936AAC">
            <w:pPr>
              <w:pStyle w:val="TableData"/>
              <w:jc w:val="right"/>
            </w:pPr>
            <w:r w:rsidRPr="00936AAC">
              <w:t>1.34</w:t>
            </w:r>
          </w:p>
        </w:tc>
        <w:tc>
          <w:tcPr>
            <w:tcW w:w="860" w:type="dxa"/>
            <w:hideMark/>
          </w:tcPr>
          <w:p w14:paraId="71BC888A" w14:textId="77777777" w:rsidR="00936AAC" w:rsidRPr="00936AAC" w:rsidRDefault="00936AAC" w:rsidP="00936AAC">
            <w:pPr>
              <w:pStyle w:val="TableData"/>
              <w:jc w:val="right"/>
            </w:pPr>
            <w:r w:rsidRPr="00936AAC">
              <w:t>1.34</w:t>
            </w:r>
          </w:p>
        </w:tc>
        <w:tc>
          <w:tcPr>
            <w:tcW w:w="860" w:type="dxa"/>
            <w:hideMark/>
          </w:tcPr>
          <w:p w14:paraId="68CEF750" w14:textId="77777777" w:rsidR="00936AAC" w:rsidRPr="00936AAC" w:rsidRDefault="00936AAC" w:rsidP="00936AAC">
            <w:pPr>
              <w:pStyle w:val="TableData"/>
              <w:jc w:val="right"/>
            </w:pPr>
            <w:r w:rsidRPr="00936AAC">
              <w:t>1.34</w:t>
            </w:r>
          </w:p>
        </w:tc>
        <w:tc>
          <w:tcPr>
            <w:tcW w:w="860" w:type="dxa"/>
            <w:hideMark/>
          </w:tcPr>
          <w:p w14:paraId="66F2A887" w14:textId="77777777" w:rsidR="00936AAC" w:rsidRPr="00936AAC" w:rsidRDefault="00936AAC" w:rsidP="00936AAC">
            <w:pPr>
              <w:pStyle w:val="TableData"/>
              <w:jc w:val="right"/>
            </w:pPr>
            <w:r w:rsidRPr="00936AAC">
              <w:t>1.34</w:t>
            </w:r>
          </w:p>
        </w:tc>
      </w:tr>
      <w:tr w:rsidR="00936AAC" w:rsidRPr="00936AAC" w14:paraId="423F0C8D" w14:textId="77777777" w:rsidTr="00936AAC">
        <w:tc>
          <w:tcPr>
            <w:tcW w:w="2840" w:type="dxa"/>
            <w:hideMark/>
          </w:tcPr>
          <w:p w14:paraId="356A913A" w14:textId="77777777" w:rsidR="00936AAC" w:rsidRPr="00936AAC" w:rsidRDefault="00936AAC" w:rsidP="00936AAC">
            <w:pPr>
              <w:pStyle w:val="TableData"/>
            </w:pPr>
            <w:r w:rsidRPr="00936AAC">
              <w:t>Euro per £ (EOP)</w:t>
            </w:r>
          </w:p>
        </w:tc>
        <w:tc>
          <w:tcPr>
            <w:tcW w:w="860" w:type="dxa"/>
            <w:hideMark/>
          </w:tcPr>
          <w:p w14:paraId="54522A59" w14:textId="77777777" w:rsidR="00936AAC" w:rsidRPr="00936AAC" w:rsidRDefault="00936AAC" w:rsidP="00936AAC">
            <w:pPr>
              <w:pStyle w:val="TableData"/>
              <w:jc w:val="right"/>
            </w:pPr>
            <w:r w:rsidRPr="00936AAC">
              <w:t>1.20</w:t>
            </w:r>
          </w:p>
        </w:tc>
        <w:tc>
          <w:tcPr>
            <w:tcW w:w="860" w:type="dxa"/>
            <w:hideMark/>
          </w:tcPr>
          <w:p w14:paraId="6F2F6EB9" w14:textId="77777777" w:rsidR="00936AAC" w:rsidRPr="00936AAC" w:rsidRDefault="00936AAC" w:rsidP="00936AAC">
            <w:pPr>
              <w:pStyle w:val="TableData"/>
              <w:jc w:val="right"/>
            </w:pPr>
            <w:r w:rsidRPr="00936AAC">
              <w:t>1.17</w:t>
            </w:r>
          </w:p>
        </w:tc>
        <w:tc>
          <w:tcPr>
            <w:tcW w:w="860" w:type="dxa"/>
            <w:hideMark/>
          </w:tcPr>
          <w:p w14:paraId="09B7999C" w14:textId="77777777" w:rsidR="00936AAC" w:rsidRPr="00936AAC" w:rsidRDefault="00936AAC" w:rsidP="00936AAC">
            <w:pPr>
              <w:pStyle w:val="TableData"/>
              <w:jc w:val="right"/>
            </w:pPr>
            <w:r w:rsidRPr="00936AAC">
              <w:t>1.15</w:t>
            </w:r>
          </w:p>
        </w:tc>
        <w:tc>
          <w:tcPr>
            <w:tcW w:w="860" w:type="dxa"/>
            <w:hideMark/>
          </w:tcPr>
          <w:p w14:paraId="638CA673" w14:textId="77777777" w:rsidR="00936AAC" w:rsidRPr="00936AAC" w:rsidRDefault="00936AAC" w:rsidP="00936AAC">
            <w:pPr>
              <w:pStyle w:val="TableData"/>
              <w:jc w:val="right"/>
            </w:pPr>
            <w:r w:rsidRPr="00936AAC">
              <w:t>1.15</w:t>
            </w:r>
          </w:p>
        </w:tc>
        <w:tc>
          <w:tcPr>
            <w:tcW w:w="860" w:type="dxa"/>
            <w:hideMark/>
          </w:tcPr>
          <w:p w14:paraId="25DA6D22" w14:textId="77777777" w:rsidR="00936AAC" w:rsidRPr="00936AAC" w:rsidRDefault="00936AAC" w:rsidP="00936AAC">
            <w:pPr>
              <w:pStyle w:val="TableData"/>
              <w:jc w:val="right"/>
            </w:pPr>
            <w:r w:rsidRPr="00936AAC">
              <w:t>1.15</w:t>
            </w:r>
          </w:p>
        </w:tc>
        <w:tc>
          <w:tcPr>
            <w:tcW w:w="860" w:type="dxa"/>
            <w:hideMark/>
          </w:tcPr>
          <w:p w14:paraId="479985A5" w14:textId="77777777" w:rsidR="00936AAC" w:rsidRPr="00936AAC" w:rsidRDefault="00936AAC" w:rsidP="00936AAC">
            <w:pPr>
              <w:pStyle w:val="TableData"/>
              <w:jc w:val="right"/>
            </w:pPr>
            <w:r w:rsidRPr="00936AAC">
              <w:t>1.15</w:t>
            </w:r>
          </w:p>
        </w:tc>
        <w:tc>
          <w:tcPr>
            <w:tcW w:w="860" w:type="dxa"/>
            <w:hideMark/>
          </w:tcPr>
          <w:p w14:paraId="67A8F20A" w14:textId="77777777" w:rsidR="00936AAC" w:rsidRPr="00936AAC" w:rsidRDefault="00936AAC" w:rsidP="00936AAC">
            <w:pPr>
              <w:pStyle w:val="TableData"/>
              <w:jc w:val="right"/>
            </w:pPr>
            <w:r w:rsidRPr="00936AAC">
              <w:t>1.15</w:t>
            </w:r>
          </w:p>
        </w:tc>
        <w:tc>
          <w:tcPr>
            <w:tcW w:w="860" w:type="dxa"/>
            <w:hideMark/>
          </w:tcPr>
          <w:p w14:paraId="575A6770" w14:textId="77777777" w:rsidR="00936AAC" w:rsidRPr="00936AAC" w:rsidRDefault="00936AAC" w:rsidP="00936AAC">
            <w:pPr>
              <w:pStyle w:val="TableData"/>
              <w:jc w:val="right"/>
            </w:pPr>
            <w:r w:rsidRPr="00936AAC">
              <w:t>1.15</w:t>
            </w:r>
          </w:p>
        </w:tc>
      </w:tr>
    </w:tbl>
    <w:p w14:paraId="5F69A48B" w14:textId="3E825326" w:rsidR="00C24709" w:rsidRPr="0029291D" w:rsidRDefault="009C1FAF" w:rsidP="003E1410">
      <w:pPr>
        <w:pStyle w:val="ExhibitSource"/>
      </w:pPr>
      <w:r>
        <w:t>Source: Oxford Economics</w:t>
      </w:r>
    </w:p>
    <w:p w14:paraId="12995B1E" w14:textId="41A2E80A" w:rsidR="009C071B" w:rsidRPr="0029291D" w:rsidRDefault="009C071B" w:rsidP="003E1410">
      <w:pPr>
        <w:pStyle w:val="Heading3"/>
      </w:pPr>
      <w:r w:rsidRPr="0029291D">
        <w:t>Latest Country Economic Forecast:</w:t>
      </w:r>
    </w:p>
    <w:p w14:paraId="6B3348AC" w14:textId="727D4FF3" w:rsidR="0053523A" w:rsidRPr="0029291D" w:rsidRDefault="00BE19B9" w:rsidP="000A4FE1">
      <w:pPr>
        <w:spacing w:after="160" w:line="259" w:lineRule="auto"/>
      </w:pPr>
      <w:hyperlink r:id="rId24" w:history="1">
        <w:r w:rsidRPr="00BE19B9">
          <w:rPr>
            <w:rStyle w:val="Hyperlink"/>
          </w:rPr>
          <w:t>October</w:t>
        </w:r>
        <w:r w:rsidR="00036CF7" w:rsidRPr="00BE19B9">
          <w:rPr>
            <w:rStyle w:val="Hyperlink"/>
          </w:rPr>
          <w:t xml:space="preserve"> </w:t>
        </w:r>
        <w:r w:rsidR="006A07B8" w:rsidRPr="00BE19B9">
          <w:rPr>
            <w:rStyle w:val="Hyperlink"/>
          </w:rPr>
          <w:t>1</w:t>
        </w:r>
        <w:r w:rsidRPr="00BE19B9">
          <w:rPr>
            <w:rStyle w:val="Hyperlink"/>
          </w:rPr>
          <w:t>3</w:t>
        </w:r>
        <w:r w:rsidR="00036CF7" w:rsidRPr="00BE19B9">
          <w:rPr>
            <w:rStyle w:val="Hyperlink"/>
          </w:rPr>
          <w:t>, 2025</w:t>
        </w:r>
      </w:hyperlink>
      <w:r w:rsidR="000A4FE1" w:rsidRPr="0029291D">
        <w:br w:type="page"/>
      </w:r>
    </w:p>
    <w:p w14:paraId="43DCAFCC" w14:textId="77777777" w:rsidR="00EA5C4A" w:rsidRPr="0029291D" w:rsidRDefault="0053523A" w:rsidP="003E1410">
      <w:pPr>
        <w:pStyle w:val="Heading2"/>
      </w:pPr>
      <w:r w:rsidRPr="0029291D">
        <w:lastRenderedPageBreak/>
        <w:t xml:space="preserve">Recent </w:t>
      </w:r>
      <w:r w:rsidR="00EA5C4A" w:rsidRPr="0029291D">
        <w:t>publications</w:t>
      </w:r>
    </w:p>
    <w:p w14:paraId="2F974D66" w14:textId="118005FC" w:rsidR="000F5DB2" w:rsidRPr="0029291D" w:rsidRDefault="000F5DB2" w:rsidP="003E1410">
      <w:pPr>
        <w:pStyle w:val="Heading3"/>
        <w:tabs>
          <w:tab w:val="center" w:pos="4748"/>
        </w:tabs>
      </w:pPr>
      <w:r w:rsidRPr="0029291D">
        <w:t>Data Insights</w:t>
      </w:r>
    </w:p>
    <w:p w14:paraId="01116928" w14:textId="277F97AF" w:rsidR="009C1FAF" w:rsidRDefault="009C1FAF" w:rsidP="005E2315">
      <w:hyperlink r:id="rId25" w:history="1">
        <w:r w:rsidRPr="009C1FAF">
          <w:rPr>
            <w:rStyle w:val="Hyperlink"/>
          </w:rPr>
          <w:t>Mortgage activity has stabilised after distortions earlier this year</w:t>
        </w:r>
      </w:hyperlink>
    </w:p>
    <w:p w14:paraId="586ACCE0" w14:textId="22F7539F" w:rsidR="00741603" w:rsidRDefault="00741603" w:rsidP="005E2315">
      <w:hyperlink r:id="rId26" w:history="1">
        <w:r w:rsidRPr="00741603">
          <w:rPr>
            <w:rStyle w:val="Hyperlink"/>
          </w:rPr>
          <w:t>PMI points to soft pre-Budget growth</w:t>
        </w:r>
      </w:hyperlink>
    </w:p>
    <w:p w14:paraId="23093ECF" w14:textId="61A1D4DE" w:rsidR="00BE461A" w:rsidRDefault="00BE461A" w:rsidP="005E2315">
      <w:hyperlink r:id="rId27" w:history="1">
        <w:r w:rsidRPr="00BE461A">
          <w:rPr>
            <w:rStyle w:val="Hyperlink"/>
          </w:rPr>
          <w:t>Retail sales surged again in September</w:t>
        </w:r>
      </w:hyperlink>
    </w:p>
    <w:p w14:paraId="7E886095" w14:textId="22D370F8" w:rsidR="00004957" w:rsidRDefault="00004957" w:rsidP="005E2315">
      <w:hyperlink r:id="rId28" w:history="1">
        <w:r w:rsidRPr="00004957">
          <w:rPr>
            <w:rStyle w:val="Hyperlink"/>
          </w:rPr>
          <w:t>Inflation surprised to the downside in September</w:t>
        </w:r>
      </w:hyperlink>
    </w:p>
    <w:p w14:paraId="5856A4C7" w14:textId="685022B6" w:rsidR="00004957" w:rsidRDefault="00004957" w:rsidP="005E2315">
      <w:hyperlink r:id="rId29" w:history="1">
        <w:r w:rsidRPr="00004957">
          <w:rPr>
            <w:rStyle w:val="Hyperlink"/>
          </w:rPr>
          <w:t>Public finances remain fragile in the run up to the Budget</w:t>
        </w:r>
      </w:hyperlink>
    </w:p>
    <w:p w14:paraId="2805A57A" w14:textId="1FA96E46" w:rsidR="000F5DB2" w:rsidRPr="0029291D" w:rsidRDefault="000F5DB2" w:rsidP="003E1410">
      <w:pPr>
        <w:pStyle w:val="Heading3"/>
      </w:pPr>
      <w:r w:rsidRPr="0029291D">
        <w:t>Research Briefings</w:t>
      </w:r>
    </w:p>
    <w:p w14:paraId="40F074E1" w14:textId="60C45FBA" w:rsidR="009C1FAF" w:rsidRDefault="009C1FAF" w:rsidP="003435F4">
      <w:hyperlink r:id="rId30" w:history="1">
        <w:r w:rsidRPr="009C1FAF">
          <w:rPr>
            <w:rStyle w:val="Hyperlink"/>
          </w:rPr>
          <w:t>MPC preview – softer data unlikely to herald November cut</w:t>
        </w:r>
      </w:hyperlink>
    </w:p>
    <w:p w14:paraId="715393D5" w14:textId="5CC01682" w:rsidR="009C1FAF" w:rsidRDefault="009C1FAF" w:rsidP="003435F4">
      <w:hyperlink r:id="rId31" w:history="1">
        <w:r w:rsidRPr="009C1FAF">
          <w:rPr>
            <w:rStyle w:val="Hyperlink"/>
          </w:rPr>
          <w:t>What should the Chancellor do in the Budget?</w:t>
        </w:r>
      </w:hyperlink>
    </w:p>
    <w:p w14:paraId="1B9D994F" w14:textId="5349F901" w:rsidR="00432DA1" w:rsidRDefault="00432DA1" w:rsidP="003435F4">
      <w:hyperlink r:id="rId32" w:history="1">
        <w:r w:rsidRPr="00432DA1">
          <w:rPr>
            <w:rStyle w:val="Hyperlink"/>
          </w:rPr>
          <w:t>What happens if markets lose faith in the fiscal approach?</w:t>
        </w:r>
      </w:hyperlink>
    </w:p>
    <w:p w14:paraId="3CD5A06C" w14:textId="290157AC" w:rsidR="002A4E4B" w:rsidRDefault="002A4E4B" w:rsidP="003435F4">
      <w:hyperlink r:id="rId33" w:history="1">
        <w:r w:rsidRPr="002A4E4B">
          <w:rPr>
            <w:rStyle w:val="Hyperlink"/>
          </w:rPr>
          <w:t>What will the Chancellor do in the Budget?</w:t>
        </w:r>
      </w:hyperlink>
    </w:p>
    <w:p w14:paraId="16F9232A" w14:textId="495DF107" w:rsidR="007F5114" w:rsidRDefault="009551D9" w:rsidP="003435F4">
      <w:hyperlink r:id="rId34" w:history="1">
        <w:r w:rsidRPr="009551D9">
          <w:rPr>
            <w:rStyle w:val="Hyperlink"/>
          </w:rPr>
          <w:t>Fiscal fragility could reveal sterling's vulnerability</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3E1410">
      <w:pPr>
        <w:pStyle w:val="Heading3"/>
      </w:pPr>
      <w:r w:rsidRPr="0029291D">
        <w:t>Oxford Economics' UK team</w:t>
      </w:r>
    </w:p>
    <w:p w14:paraId="31517C4F" w14:textId="427739BC" w:rsidR="00A03D3E" w:rsidRPr="0029291D" w:rsidRDefault="00E652A6" w:rsidP="002C4F0E">
      <w:pPr>
        <w:pStyle w:val="BodyBullet"/>
        <w:rPr>
          <w:rStyle w:val="Hyperlink"/>
          <w:color w:val="auto"/>
          <w:u w:val="none"/>
        </w:rPr>
      </w:pPr>
      <w:r w:rsidRPr="0029291D">
        <w:t xml:space="preserve">Andrew Goodwin - Chief UK Economist - </w:t>
      </w:r>
      <w:hyperlink r:id="rId35" w:history="1">
        <w:r w:rsidR="00CD294D" w:rsidRPr="0029291D">
          <w:rPr>
            <w:rStyle w:val="Hyperlink"/>
          </w:rPr>
          <w:t>agoodwin@oxfordeconomics.com</w:t>
        </w:r>
      </w:hyperlink>
    </w:p>
    <w:p w14:paraId="152547A9" w14:textId="489FC124"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36" w:history="1">
        <w:r w:rsidR="00A83D08" w:rsidRPr="0029291D">
          <w:rPr>
            <w:rStyle w:val="Hyperlink"/>
          </w:rPr>
          <w:t>eallenby@oxfordeconomics.com</w:t>
        </w:r>
      </w:hyperlink>
    </w:p>
    <w:sectPr w:rsidR="009C788D" w:rsidRPr="0029291D" w:rsidSect="005105D5">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CDECA" w14:textId="77777777" w:rsidR="00576246" w:rsidRDefault="00576246" w:rsidP="00BA54A6">
      <w:pPr>
        <w:spacing w:after="0"/>
      </w:pPr>
      <w:r>
        <w:separator/>
      </w:r>
    </w:p>
  </w:endnote>
  <w:endnote w:type="continuationSeparator" w:id="0">
    <w:p w14:paraId="44E77D96" w14:textId="77777777" w:rsidR="00576246" w:rsidRDefault="00576246" w:rsidP="00BA54A6">
      <w:pPr>
        <w:spacing w:after="0"/>
      </w:pPr>
      <w:r>
        <w:continuationSeparator/>
      </w:r>
    </w:p>
  </w:endnote>
  <w:endnote w:type="continuationNotice" w:id="1">
    <w:p w14:paraId="77C4EAD1" w14:textId="77777777" w:rsidR="00576246" w:rsidRDefault="0057624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292E191F" w:rsidR="00BA54A6" w:rsidRPr="009C1FAF" w:rsidRDefault="009C1FAF" w:rsidP="009C1FAF">
    <w:pPr>
      <w:pStyle w:val="RepeatingFooter"/>
      <w:tabs>
        <w:tab w:val="clear" w:pos="4320"/>
        <w:tab w:val="center" w:pos="3685"/>
      </w:tabs>
    </w:pPr>
    <w:r>
      <w:t xml:space="preserve">Page </w:t>
    </w:r>
    <w:r>
      <w:fldChar w:fldCharType="begin"/>
    </w:r>
    <w:r>
      <w:instrText xml:space="preserve"> PAGE </w:instrText>
    </w:r>
    <w:r>
      <w:fldChar w:fldCharType="separate"/>
    </w:r>
    <w:r>
      <w:rPr>
        <w:noProof/>
      </w:rPr>
      <w:t>6</w:t>
    </w:r>
    <w:r>
      <w:fldChar w:fldCharType="end"/>
    </w:r>
    <w:r>
      <w:tab/>
      <w:t>Andrew Goodwin - agoodwin@oxfordeconomics.com</w:t>
    </w:r>
    <w:r w:rsidRPr="009C1FAF">
      <w:rPr>
        <w:noProof/>
      </w:rPr>
      <w:drawing>
        <wp:anchor distT="0" distB="0" distL="114300" distR="114300" simplePos="0" relativeHeight="251659264" behindDoc="0" locked="0" layoutInCell="1" allowOverlap="1" wp14:anchorId="0C325CED" wp14:editId="032397E3">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0B47FB6C" w:rsidR="00B14BE2" w:rsidRDefault="009C1FAF" w:rsidP="009C1FAF">
    <w:pPr>
      <w:pStyle w:val="Author"/>
    </w:pPr>
    <w:r>
      <w:t>Andrew Goodwin</w:t>
    </w:r>
    <w:r w:rsidR="003E1410">
      <w:t xml:space="preserve"> - </w:t>
    </w:r>
    <w:r>
      <w:t>Chief</w:t>
    </w:r>
    <w:r w:rsidR="00FD7816">
      <w:t xml:space="preserve"> </w:t>
    </w:r>
    <w:r w:rsidR="00460167">
      <w:t>U</w:t>
    </w:r>
    <w:r w:rsidR="00BA54A6">
      <w:t>K Economist</w:t>
    </w:r>
    <w:r w:rsidR="003E1410">
      <w:t xml:space="preserve"> - </w:t>
    </w:r>
    <w:r>
      <w:t>agoodwin</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27C99" w14:textId="77777777" w:rsidR="00576246" w:rsidRDefault="00576246" w:rsidP="00BA54A6">
      <w:pPr>
        <w:spacing w:after="0"/>
      </w:pPr>
      <w:r>
        <w:separator/>
      </w:r>
    </w:p>
  </w:footnote>
  <w:footnote w:type="continuationSeparator" w:id="0">
    <w:p w14:paraId="5C660D94" w14:textId="77777777" w:rsidR="00576246" w:rsidRDefault="00576246" w:rsidP="00BA54A6">
      <w:pPr>
        <w:spacing w:after="0"/>
      </w:pPr>
      <w:r>
        <w:continuationSeparator/>
      </w:r>
    </w:p>
  </w:footnote>
  <w:footnote w:type="continuationNotice" w:id="1">
    <w:p w14:paraId="43BD0828" w14:textId="77777777" w:rsidR="00576246" w:rsidRDefault="0057624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502C4DF6" w:rsidR="00BA54A6" w:rsidRDefault="009C1FAF" w:rsidP="004C5CFE">
    <w:pPr>
      <w:pStyle w:val="Headline"/>
      <w:spacing w:before="120"/>
      <w:ind w:right="-1000"/>
    </w:pPr>
    <w:r w:rsidRPr="009C1FAF">
      <w:rPr>
        <w:noProof/>
      </w:rPr>
      <w:drawing>
        <wp:anchor distT="0" distB="0" distL="114300" distR="114300" simplePos="0" relativeHeight="251641841" behindDoc="1" locked="1" layoutInCell="1" allowOverlap="1" wp14:anchorId="33F21110" wp14:editId="1AA32C62">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AB675C" w:rsidRPr="00AB675C">
      <w:t>Pickup in mortgage demand could soon run out of steam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B4B86" w14:textId="133BC864" w:rsidR="009C1FAF" w:rsidRPr="009C1FAF" w:rsidRDefault="009C1FAF" w:rsidP="009C1FAF">
    <w:pPr>
      <w:rPr>
        <w:sz w:val="4"/>
      </w:rPr>
    </w:pPr>
    <w:r w:rsidRPr="009C1FAF">
      <w:rPr>
        <w:noProof/>
        <w:sz w:val="4"/>
      </w:rPr>
      <w:drawing>
        <wp:anchor distT="0" distB="0" distL="114300" distR="114300" simplePos="0" relativeHeight="251642866" behindDoc="1" locked="1" layoutInCell="1" allowOverlap="1" wp14:anchorId="77834F69" wp14:editId="7A7EEEAC">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9C1FAF">
      <w:rPr>
        <w:noProof/>
        <w:sz w:val="4"/>
      </w:rPr>
      <w:drawing>
        <wp:anchor distT="0" distB="0" distL="114300" distR="114300" simplePos="0" relativeHeight="251643891" behindDoc="1" locked="1" layoutInCell="1" allowOverlap="1" wp14:anchorId="135ED364" wp14:editId="2C67552F">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056205325"/>
      <w:lock w:val="sdtLocked"/>
      <w:placeholder>
        <w:docPart w:val="DefaultPlaceholder_-1854013437"/>
      </w:placeholder>
      <w:date w:fullDate="2025-10-31T00:00:00Z">
        <w:dateFormat w:val="d MMMM yyyy"/>
        <w:lid w:val="en-GB"/>
        <w:storeMappedDataAs w:val="dateTime"/>
        <w:calendar w:val="gregorian"/>
      </w:date>
    </w:sdtPr>
    <w:sdtEndPr/>
    <w:sdtContent>
      <w:p w14:paraId="7FC31E15" w14:textId="048BDD6F" w:rsidR="00DA5FE6" w:rsidRPr="009C1FAF" w:rsidRDefault="009C1FAF" w:rsidP="009C1FAF">
        <w:pPr>
          <w:pStyle w:val="PublishDate"/>
          <w:framePr w:w="2835" w:h="340" w:hRule="exact" w:hSpace="180" w:wrap="around" w:vAnchor="page" w:hAnchor="page" w:x="7801" w:y="601" w:anchorLock="1"/>
        </w:pPr>
        <w:r>
          <w:t>31 October 2025</w:t>
        </w:r>
      </w:p>
    </w:sdtContent>
  </w:sdt>
  <w:p w14:paraId="2BE87CDF" w14:textId="77777777" w:rsidR="009C1FAF" w:rsidRDefault="009C1FAF" w:rsidP="009C1FAF">
    <w:pPr>
      <w:pStyle w:val="ProductDescription"/>
      <w:framePr w:w="11339" w:h="1474" w:hRule="exact" w:hSpace="180" w:wrap="around" w:vAnchor="page" w:hAnchor="page" w:x="401" w:y="1141" w:anchorLock="1"/>
      <w:spacing w:after="200"/>
    </w:pPr>
    <w:r>
      <w:t>Weekly Economic Briefing | UK</w:t>
    </w:r>
  </w:p>
  <w:p w14:paraId="5C62002D" w14:textId="4756C3B1" w:rsidR="009C1FAF" w:rsidRPr="00193120" w:rsidRDefault="00AB675C" w:rsidP="009C1FAF">
    <w:pPr>
      <w:pStyle w:val="Headline"/>
      <w:framePr w:w="11339" w:h="1474" w:hRule="exact" w:hSpace="180" w:wrap="around" w:vAnchor="page" w:hAnchor="page" w:x="401" w:y="1141" w:anchorLock="1"/>
      <w:spacing w:line="200" w:lineRule="auto"/>
    </w:pPr>
    <w:r>
      <w:t>Pickup in mortgage demand could soon run out of steam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69C"/>
    <w:rsid w:val="0000671F"/>
    <w:rsid w:val="00006814"/>
    <w:rsid w:val="000068B9"/>
    <w:rsid w:val="00006A52"/>
    <w:rsid w:val="00006B6D"/>
    <w:rsid w:val="00006C23"/>
    <w:rsid w:val="00006CAE"/>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7A8"/>
    <w:rsid w:val="00022988"/>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498"/>
    <w:rsid w:val="00024553"/>
    <w:rsid w:val="0002460D"/>
    <w:rsid w:val="00024618"/>
    <w:rsid w:val="00024674"/>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D0C"/>
    <w:rsid w:val="00025E98"/>
    <w:rsid w:val="00025FDB"/>
    <w:rsid w:val="00026076"/>
    <w:rsid w:val="000260DF"/>
    <w:rsid w:val="000260F7"/>
    <w:rsid w:val="000263A5"/>
    <w:rsid w:val="0002650D"/>
    <w:rsid w:val="000265F9"/>
    <w:rsid w:val="00026794"/>
    <w:rsid w:val="000267AD"/>
    <w:rsid w:val="0002680B"/>
    <w:rsid w:val="00026A30"/>
    <w:rsid w:val="00026C20"/>
    <w:rsid w:val="00026E2E"/>
    <w:rsid w:val="00026E8F"/>
    <w:rsid w:val="000270F4"/>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D6"/>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BB6"/>
    <w:rsid w:val="00092D2B"/>
    <w:rsid w:val="00092ECF"/>
    <w:rsid w:val="00092ED4"/>
    <w:rsid w:val="00092F89"/>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24"/>
    <w:rsid w:val="000B73DC"/>
    <w:rsid w:val="000B73E4"/>
    <w:rsid w:val="000B748A"/>
    <w:rsid w:val="000B7611"/>
    <w:rsid w:val="000B787B"/>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A9"/>
    <w:rsid w:val="000D1BD0"/>
    <w:rsid w:val="000D1E32"/>
    <w:rsid w:val="000D1FBF"/>
    <w:rsid w:val="000D2052"/>
    <w:rsid w:val="000D209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F7A"/>
    <w:rsid w:val="000E0FA9"/>
    <w:rsid w:val="000E1309"/>
    <w:rsid w:val="000E133F"/>
    <w:rsid w:val="000E1367"/>
    <w:rsid w:val="000E13DD"/>
    <w:rsid w:val="000E1468"/>
    <w:rsid w:val="000E1479"/>
    <w:rsid w:val="000E15B5"/>
    <w:rsid w:val="000E17BE"/>
    <w:rsid w:val="000E1A6A"/>
    <w:rsid w:val="000E1CCD"/>
    <w:rsid w:val="000E1D37"/>
    <w:rsid w:val="000E1E2D"/>
    <w:rsid w:val="000E1E8E"/>
    <w:rsid w:val="000E2047"/>
    <w:rsid w:val="000E2104"/>
    <w:rsid w:val="000E211A"/>
    <w:rsid w:val="000E23E0"/>
    <w:rsid w:val="000E2556"/>
    <w:rsid w:val="000E2913"/>
    <w:rsid w:val="000E2A67"/>
    <w:rsid w:val="000E2B3D"/>
    <w:rsid w:val="000E2BA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F"/>
    <w:rsid w:val="00111A10"/>
    <w:rsid w:val="00111CAB"/>
    <w:rsid w:val="00111E3A"/>
    <w:rsid w:val="00112143"/>
    <w:rsid w:val="0011219F"/>
    <w:rsid w:val="00112296"/>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812"/>
    <w:rsid w:val="00123A47"/>
    <w:rsid w:val="00123AA0"/>
    <w:rsid w:val="00123AB7"/>
    <w:rsid w:val="00123B84"/>
    <w:rsid w:val="00123C38"/>
    <w:rsid w:val="00123C9E"/>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35D"/>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EAE"/>
    <w:rsid w:val="00147379"/>
    <w:rsid w:val="001473FC"/>
    <w:rsid w:val="00147446"/>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35"/>
    <w:rsid w:val="00161168"/>
    <w:rsid w:val="00161317"/>
    <w:rsid w:val="00161531"/>
    <w:rsid w:val="00161552"/>
    <w:rsid w:val="001615B6"/>
    <w:rsid w:val="00161610"/>
    <w:rsid w:val="001618D8"/>
    <w:rsid w:val="00161CEA"/>
    <w:rsid w:val="00161DF2"/>
    <w:rsid w:val="00161F1B"/>
    <w:rsid w:val="0016208B"/>
    <w:rsid w:val="001621FC"/>
    <w:rsid w:val="0016231B"/>
    <w:rsid w:val="001625E1"/>
    <w:rsid w:val="001626BA"/>
    <w:rsid w:val="00162729"/>
    <w:rsid w:val="00162757"/>
    <w:rsid w:val="001628D2"/>
    <w:rsid w:val="001628E9"/>
    <w:rsid w:val="00162AA6"/>
    <w:rsid w:val="00162B4B"/>
    <w:rsid w:val="00162BA8"/>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14D"/>
    <w:rsid w:val="001651A8"/>
    <w:rsid w:val="001652BD"/>
    <w:rsid w:val="001653CA"/>
    <w:rsid w:val="00165895"/>
    <w:rsid w:val="001659D3"/>
    <w:rsid w:val="001659F5"/>
    <w:rsid w:val="00165D79"/>
    <w:rsid w:val="00166058"/>
    <w:rsid w:val="001662F6"/>
    <w:rsid w:val="0016631F"/>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5E3"/>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CD"/>
    <w:rsid w:val="001D4B9A"/>
    <w:rsid w:val="001D5035"/>
    <w:rsid w:val="001D5210"/>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980"/>
    <w:rsid w:val="001E5D98"/>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F29"/>
    <w:rsid w:val="001E6FDF"/>
    <w:rsid w:val="001E70AE"/>
    <w:rsid w:val="001E71E2"/>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48"/>
    <w:rsid w:val="001F21E4"/>
    <w:rsid w:val="001F2377"/>
    <w:rsid w:val="001F23E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F5"/>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90A"/>
    <w:rsid w:val="00225A0C"/>
    <w:rsid w:val="00225AB0"/>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9D"/>
    <w:rsid w:val="00243F0A"/>
    <w:rsid w:val="002440AA"/>
    <w:rsid w:val="002440E8"/>
    <w:rsid w:val="00244510"/>
    <w:rsid w:val="002445C1"/>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C3"/>
    <w:rsid w:val="00252FEC"/>
    <w:rsid w:val="0025333A"/>
    <w:rsid w:val="0025333B"/>
    <w:rsid w:val="00253375"/>
    <w:rsid w:val="00253385"/>
    <w:rsid w:val="002533FE"/>
    <w:rsid w:val="00253412"/>
    <w:rsid w:val="0025347F"/>
    <w:rsid w:val="0025376D"/>
    <w:rsid w:val="002537D1"/>
    <w:rsid w:val="00253879"/>
    <w:rsid w:val="0025391E"/>
    <w:rsid w:val="00253F06"/>
    <w:rsid w:val="00254360"/>
    <w:rsid w:val="00254594"/>
    <w:rsid w:val="002545A5"/>
    <w:rsid w:val="002545C5"/>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1E7"/>
    <w:rsid w:val="0026531E"/>
    <w:rsid w:val="00265378"/>
    <w:rsid w:val="0026561D"/>
    <w:rsid w:val="00265714"/>
    <w:rsid w:val="00265725"/>
    <w:rsid w:val="0026590F"/>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BB8"/>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10B8"/>
    <w:rsid w:val="002810FB"/>
    <w:rsid w:val="00281188"/>
    <w:rsid w:val="00281210"/>
    <w:rsid w:val="00281227"/>
    <w:rsid w:val="0028144D"/>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ADB"/>
    <w:rsid w:val="00282D47"/>
    <w:rsid w:val="00282EE8"/>
    <w:rsid w:val="00282F7F"/>
    <w:rsid w:val="0028303F"/>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29"/>
    <w:rsid w:val="00293792"/>
    <w:rsid w:val="00293979"/>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5F0C"/>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BF0"/>
    <w:rsid w:val="002E2C60"/>
    <w:rsid w:val="002E2D36"/>
    <w:rsid w:val="002E31BA"/>
    <w:rsid w:val="002E32F4"/>
    <w:rsid w:val="002E35A2"/>
    <w:rsid w:val="002E35FF"/>
    <w:rsid w:val="002E3650"/>
    <w:rsid w:val="002E36AA"/>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EF6"/>
    <w:rsid w:val="002E5F34"/>
    <w:rsid w:val="002E6037"/>
    <w:rsid w:val="002E605C"/>
    <w:rsid w:val="002E60B4"/>
    <w:rsid w:val="002E6502"/>
    <w:rsid w:val="002E6527"/>
    <w:rsid w:val="002E6664"/>
    <w:rsid w:val="002E670E"/>
    <w:rsid w:val="002E6714"/>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39E"/>
    <w:rsid w:val="0030152E"/>
    <w:rsid w:val="0030154A"/>
    <w:rsid w:val="003015E3"/>
    <w:rsid w:val="0030165B"/>
    <w:rsid w:val="00301746"/>
    <w:rsid w:val="00301750"/>
    <w:rsid w:val="0030185D"/>
    <w:rsid w:val="003018F9"/>
    <w:rsid w:val="003019C5"/>
    <w:rsid w:val="00301A18"/>
    <w:rsid w:val="00301B91"/>
    <w:rsid w:val="00301BD6"/>
    <w:rsid w:val="00301C83"/>
    <w:rsid w:val="00301D35"/>
    <w:rsid w:val="00301F26"/>
    <w:rsid w:val="0030204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848"/>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31D9"/>
    <w:rsid w:val="00383201"/>
    <w:rsid w:val="00383305"/>
    <w:rsid w:val="00383417"/>
    <w:rsid w:val="00383A0B"/>
    <w:rsid w:val="00383A2C"/>
    <w:rsid w:val="00383E84"/>
    <w:rsid w:val="00383FCA"/>
    <w:rsid w:val="003841D2"/>
    <w:rsid w:val="00384277"/>
    <w:rsid w:val="0038440B"/>
    <w:rsid w:val="0038448E"/>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59"/>
    <w:rsid w:val="00387BEA"/>
    <w:rsid w:val="00387C59"/>
    <w:rsid w:val="00387E23"/>
    <w:rsid w:val="0039001F"/>
    <w:rsid w:val="0039012C"/>
    <w:rsid w:val="0039023A"/>
    <w:rsid w:val="00390306"/>
    <w:rsid w:val="00390394"/>
    <w:rsid w:val="0039039D"/>
    <w:rsid w:val="003903E0"/>
    <w:rsid w:val="00390553"/>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745"/>
    <w:rsid w:val="00392867"/>
    <w:rsid w:val="003929F4"/>
    <w:rsid w:val="00392C74"/>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2E6"/>
    <w:rsid w:val="003A78B1"/>
    <w:rsid w:val="003A79B2"/>
    <w:rsid w:val="003A79D0"/>
    <w:rsid w:val="003A7A1B"/>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E02"/>
    <w:rsid w:val="003B201A"/>
    <w:rsid w:val="003B2246"/>
    <w:rsid w:val="003B22E7"/>
    <w:rsid w:val="003B23CE"/>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C37"/>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410"/>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90F"/>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A6A"/>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07DF1"/>
    <w:rsid w:val="004103E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9DE"/>
    <w:rsid w:val="00411A9E"/>
    <w:rsid w:val="00411B05"/>
    <w:rsid w:val="00411C42"/>
    <w:rsid w:val="00411DB8"/>
    <w:rsid w:val="00412108"/>
    <w:rsid w:val="004121ED"/>
    <w:rsid w:val="0041236B"/>
    <w:rsid w:val="00412385"/>
    <w:rsid w:val="004123EC"/>
    <w:rsid w:val="00412412"/>
    <w:rsid w:val="00412636"/>
    <w:rsid w:val="004126AB"/>
    <w:rsid w:val="004126DE"/>
    <w:rsid w:val="00412876"/>
    <w:rsid w:val="00412ABF"/>
    <w:rsid w:val="00412B44"/>
    <w:rsid w:val="00412DE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59"/>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D03"/>
    <w:rsid w:val="00437F47"/>
    <w:rsid w:val="00437F98"/>
    <w:rsid w:val="00440364"/>
    <w:rsid w:val="00440409"/>
    <w:rsid w:val="00440605"/>
    <w:rsid w:val="00440716"/>
    <w:rsid w:val="00440860"/>
    <w:rsid w:val="004409BC"/>
    <w:rsid w:val="00440A54"/>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BB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F4"/>
    <w:rsid w:val="004629C9"/>
    <w:rsid w:val="00462A20"/>
    <w:rsid w:val="00462ACB"/>
    <w:rsid w:val="00462AF7"/>
    <w:rsid w:val="00462E34"/>
    <w:rsid w:val="00462E6B"/>
    <w:rsid w:val="004630CB"/>
    <w:rsid w:val="004631FD"/>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C21"/>
    <w:rsid w:val="00490C30"/>
    <w:rsid w:val="00490CA8"/>
    <w:rsid w:val="00490FB7"/>
    <w:rsid w:val="0049148A"/>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9"/>
    <w:rsid w:val="004E06EC"/>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55"/>
    <w:rsid w:val="004F23EC"/>
    <w:rsid w:val="004F245D"/>
    <w:rsid w:val="004F24A2"/>
    <w:rsid w:val="004F24C3"/>
    <w:rsid w:val="004F24E9"/>
    <w:rsid w:val="004F2674"/>
    <w:rsid w:val="004F277D"/>
    <w:rsid w:val="004F2A72"/>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836"/>
    <w:rsid w:val="00502973"/>
    <w:rsid w:val="00502AC5"/>
    <w:rsid w:val="00502B41"/>
    <w:rsid w:val="00502DEA"/>
    <w:rsid w:val="0050317F"/>
    <w:rsid w:val="005031DE"/>
    <w:rsid w:val="00503250"/>
    <w:rsid w:val="00503295"/>
    <w:rsid w:val="005032CC"/>
    <w:rsid w:val="005034C0"/>
    <w:rsid w:val="00503552"/>
    <w:rsid w:val="00503643"/>
    <w:rsid w:val="005036E8"/>
    <w:rsid w:val="00503714"/>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9A"/>
    <w:rsid w:val="005162A9"/>
    <w:rsid w:val="005163E6"/>
    <w:rsid w:val="0051641F"/>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BFF"/>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96"/>
    <w:rsid w:val="005414E7"/>
    <w:rsid w:val="00541514"/>
    <w:rsid w:val="00541683"/>
    <w:rsid w:val="005419DE"/>
    <w:rsid w:val="00541A00"/>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73C"/>
    <w:rsid w:val="0054594A"/>
    <w:rsid w:val="00545BFF"/>
    <w:rsid w:val="00545C51"/>
    <w:rsid w:val="00545EA1"/>
    <w:rsid w:val="005460D9"/>
    <w:rsid w:val="00546167"/>
    <w:rsid w:val="005464BC"/>
    <w:rsid w:val="00546829"/>
    <w:rsid w:val="0054683C"/>
    <w:rsid w:val="00546A16"/>
    <w:rsid w:val="00546B40"/>
    <w:rsid w:val="00546B75"/>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9C1"/>
    <w:rsid w:val="005A1AD5"/>
    <w:rsid w:val="005A1B8A"/>
    <w:rsid w:val="005A1BD2"/>
    <w:rsid w:val="005A1BE8"/>
    <w:rsid w:val="005A1CB3"/>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81"/>
    <w:rsid w:val="005B0AFD"/>
    <w:rsid w:val="005B0F3B"/>
    <w:rsid w:val="005B121E"/>
    <w:rsid w:val="005B12D5"/>
    <w:rsid w:val="005B1CDB"/>
    <w:rsid w:val="005B1D2C"/>
    <w:rsid w:val="005B1D39"/>
    <w:rsid w:val="005B1DF8"/>
    <w:rsid w:val="005B1E5A"/>
    <w:rsid w:val="005B1E6D"/>
    <w:rsid w:val="005B1FD4"/>
    <w:rsid w:val="005B218F"/>
    <w:rsid w:val="005B21C3"/>
    <w:rsid w:val="005B220A"/>
    <w:rsid w:val="005B2726"/>
    <w:rsid w:val="005B2927"/>
    <w:rsid w:val="005B2C9D"/>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A1"/>
    <w:rsid w:val="005B7634"/>
    <w:rsid w:val="005B77AA"/>
    <w:rsid w:val="005B78A0"/>
    <w:rsid w:val="005B79AC"/>
    <w:rsid w:val="005B79E6"/>
    <w:rsid w:val="005B7A68"/>
    <w:rsid w:val="005B7B92"/>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F3A"/>
    <w:rsid w:val="005C436D"/>
    <w:rsid w:val="005C445E"/>
    <w:rsid w:val="005C4475"/>
    <w:rsid w:val="005C44B6"/>
    <w:rsid w:val="005C44DF"/>
    <w:rsid w:val="005C467D"/>
    <w:rsid w:val="005C46B8"/>
    <w:rsid w:val="005C46C8"/>
    <w:rsid w:val="005C478C"/>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7EF"/>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382"/>
    <w:rsid w:val="006003FC"/>
    <w:rsid w:val="0060059C"/>
    <w:rsid w:val="006007A0"/>
    <w:rsid w:val="00600AA6"/>
    <w:rsid w:val="00600BD9"/>
    <w:rsid w:val="00600F12"/>
    <w:rsid w:val="00600FCF"/>
    <w:rsid w:val="00600FDB"/>
    <w:rsid w:val="0060106D"/>
    <w:rsid w:val="0060129F"/>
    <w:rsid w:val="0060134E"/>
    <w:rsid w:val="00601636"/>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808"/>
    <w:rsid w:val="006248FC"/>
    <w:rsid w:val="00624AE6"/>
    <w:rsid w:val="00624C82"/>
    <w:rsid w:val="00624D71"/>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BE5"/>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A7"/>
    <w:rsid w:val="006465DB"/>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85"/>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E2C"/>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5A07"/>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5E5D"/>
    <w:rsid w:val="006F6254"/>
    <w:rsid w:val="006F65D5"/>
    <w:rsid w:val="006F66AB"/>
    <w:rsid w:val="006F66D3"/>
    <w:rsid w:val="006F68D7"/>
    <w:rsid w:val="006F6A23"/>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99F"/>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4DA"/>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D1"/>
    <w:rsid w:val="007525F9"/>
    <w:rsid w:val="00752648"/>
    <w:rsid w:val="00752681"/>
    <w:rsid w:val="007527AB"/>
    <w:rsid w:val="007528B5"/>
    <w:rsid w:val="00752B56"/>
    <w:rsid w:val="00752C40"/>
    <w:rsid w:val="0075309D"/>
    <w:rsid w:val="00753263"/>
    <w:rsid w:val="007534B2"/>
    <w:rsid w:val="007534DD"/>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6E5"/>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937"/>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67C"/>
    <w:rsid w:val="007716D2"/>
    <w:rsid w:val="0077171B"/>
    <w:rsid w:val="00771932"/>
    <w:rsid w:val="00771935"/>
    <w:rsid w:val="00771E94"/>
    <w:rsid w:val="00772073"/>
    <w:rsid w:val="00772114"/>
    <w:rsid w:val="00772465"/>
    <w:rsid w:val="007724FF"/>
    <w:rsid w:val="00772860"/>
    <w:rsid w:val="00772BDA"/>
    <w:rsid w:val="00772E5C"/>
    <w:rsid w:val="00772F5B"/>
    <w:rsid w:val="00772FB8"/>
    <w:rsid w:val="0077302C"/>
    <w:rsid w:val="00773037"/>
    <w:rsid w:val="0077308F"/>
    <w:rsid w:val="0077318E"/>
    <w:rsid w:val="007731B2"/>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8A3"/>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884"/>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97"/>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BE9"/>
    <w:rsid w:val="007B4488"/>
    <w:rsid w:val="007B459D"/>
    <w:rsid w:val="007B46A3"/>
    <w:rsid w:val="007B46B7"/>
    <w:rsid w:val="007B4796"/>
    <w:rsid w:val="007B4AA0"/>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CDC"/>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DFA"/>
    <w:rsid w:val="00811F34"/>
    <w:rsid w:val="0081206D"/>
    <w:rsid w:val="0081213F"/>
    <w:rsid w:val="0081245C"/>
    <w:rsid w:val="0081256D"/>
    <w:rsid w:val="00812799"/>
    <w:rsid w:val="00812807"/>
    <w:rsid w:val="00812863"/>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0E8"/>
    <w:rsid w:val="00825199"/>
    <w:rsid w:val="0082520D"/>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65B"/>
    <w:rsid w:val="008276EC"/>
    <w:rsid w:val="00827718"/>
    <w:rsid w:val="00827832"/>
    <w:rsid w:val="008278EC"/>
    <w:rsid w:val="00827982"/>
    <w:rsid w:val="00827C5B"/>
    <w:rsid w:val="00827FDD"/>
    <w:rsid w:val="0083004A"/>
    <w:rsid w:val="0083015F"/>
    <w:rsid w:val="008302F8"/>
    <w:rsid w:val="00830309"/>
    <w:rsid w:val="00830547"/>
    <w:rsid w:val="0083059A"/>
    <w:rsid w:val="008305A3"/>
    <w:rsid w:val="008305CA"/>
    <w:rsid w:val="0083067B"/>
    <w:rsid w:val="008307D8"/>
    <w:rsid w:val="00830843"/>
    <w:rsid w:val="008309EC"/>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FC"/>
    <w:rsid w:val="008457AD"/>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30"/>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30"/>
    <w:rsid w:val="00886F64"/>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4E40"/>
    <w:rsid w:val="00894FCD"/>
    <w:rsid w:val="008954BB"/>
    <w:rsid w:val="00895662"/>
    <w:rsid w:val="008956B6"/>
    <w:rsid w:val="0089571D"/>
    <w:rsid w:val="0089574F"/>
    <w:rsid w:val="00895AFF"/>
    <w:rsid w:val="00895CD5"/>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51F"/>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FA5"/>
    <w:rsid w:val="008D00AF"/>
    <w:rsid w:val="008D00C9"/>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3E1"/>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7A3"/>
    <w:rsid w:val="008E2A5C"/>
    <w:rsid w:val="008E2A9C"/>
    <w:rsid w:val="008E2B25"/>
    <w:rsid w:val="008E2B37"/>
    <w:rsid w:val="008E2C07"/>
    <w:rsid w:val="008E3077"/>
    <w:rsid w:val="008E3094"/>
    <w:rsid w:val="008E3107"/>
    <w:rsid w:val="008E3167"/>
    <w:rsid w:val="008E32CA"/>
    <w:rsid w:val="008E3326"/>
    <w:rsid w:val="008E33B7"/>
    <w:rsid w:val="008E33C5"/>
    <w:rsid w:val="008E34F9"/>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505"/>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45"/>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75D"/>
    <w:rsid w:val="0092291B"/>
    <w:rsid w:val="0092299B"/>
    <w:rsid w:val="00923006"/>
    <w:rsid w:val="0092315E"/>
    <w:rsid w:val="0092316B"/>
    <w:rsid w:val="009231B7"/>
    <w:rsid w:val="009232C5"/>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B"/>
    <w:rsid w:val="00942A7A"/>
    <w:rsid w:val="00942B5D"/>
    <w:rsid w:val="00942C7B"/>
    <w:rsid w:val="00942C83"/>
    <w:rsid w:val="00942D56"/>
    <w:rsid w:val="00942DEE"/>
    <w:rsid w:val="00942E95"/>
    <w:rsid w:val="00943157"/>
    <w:rsid w:val="009431B3"/>
    <w:rsid w:val="0094325A"/>
    <w:rsid w:val="009433E4"/>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5021"/>
    <w:rsid w:val="009550B5"/>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50"/>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02"/>
    <w:rsid w:val="00976447"/>
    <w:rsid w:val="0097656C"/>
    <w:rsid w:val="00976677"/>
    <w:rsid w:val="009766DB"/>
    <w:rsid w:val="00976891"/>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E88"/>
    <w:rsid w:val="009A1FBC"/>
    <w:rsid w:val="009A1FD7"/>
    <w:rsid w:val="009A22EF"/>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854"/>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1A6"/>
    <w:rsid w:val="009C24DC"/>
    <w:rsid w:val="009C28E6"/>
    <w:rsid w:val="009C298A"/>
    <w:rsid w:val="009C29B1"/>
    <w:rsid w:val="009C29B3"/>
    <w:rsid w:val="009C2BF9"/>
    <w:rsid w:val="009C2C57"/>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20A0"/>
    <w:rsid w:val="009D220F"/>
    <w:rsid w:val="009D231E"/>
    <w:rsid w:val="009D26D9"/>
    <w:rsid w:val="009D2B40"/>
    <w:rsid w:val="009D2BC1"/>
    <w:rsid w:val="009D2CED"/>
    <w:rsid w:val="009D2CF9"/>
    <w:rsid w:val="009D2FDC"/>
    <w:rsid w:val="009D2FFB"/>
    <w:rsid w:val="009D31E8"/>
    <w:rsid w:val="009D320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624"/>
    <w:rsid w:val="009E162E"/>
    <w:rsid w:val="009E16A6"/>
    <w:rsid w:val="009E1736"/>
    <w:rsid w:val="009E1849"/>
    <w:rsid w:val="009E186F"/>
    <w:rsid w:val="009E1D3F"/>
    <w:rsid w:val="009E1D44"/>
    <w:rsid w:val="009E20F6"/>
    <w:rsid w:val="009E219F"/>
    <w:rsid w:val="009E239E"/>
    <w:rsid w:val="009E264E"/>
    <w:rsid w:val="009E2AAE"/>
    <w:rsid w:val="009E2B4B"/>
    <w:rsid w:val="009E2B69"/>
    <w:rsid w:val="009E2CFD"/>
    <w:rsid w:val="009E2DD6"/>
    <w:rsid w:val="009E3118"/>
    <w:rsid w:val="009E31F4"/>
    <w:rsid w:val="009E323E"/>
    <w:rsid w:val="009E3378"/>
    <w:rsid w:val="009E33AE"/>
    <w:rsid w:val="009E34C1"/>
    <w:rsid w:val="009E365C"/>
    <w:rsid w:val="009E3813"/>
    <w:rsid w:val="009E38C2"/>
    <w:rsid w:val="009E38FC"/>
    <w:rsid w:val="009E3946"/>
    <w:rsid w:val="009E3E0F"/>
    <w:rsid w:val="009E3E2C"/>
    <w:rsid w:val="009E3E31"/>
    <w:rsid w:val="009E3FD0"/>
    <w:rsid w:val="009E3FEC"/>
    <w:rsid w:val="009E413A"/>
    <w:rsid w:val="009E41C6"/>
    <w:rsid w:val="009E444A"/>
    <w:rsid w:val="009E44C8"/>
    <w:rsid w:val="009E4883"/>
    <w:rsid w:val="009E4A20"/>
    <w:rsid w:val="009E4A74"/>
    <w:rsid w:val="009E4CB5"/>
    <w:rsid w:val="009E5314"/>
    <w:rsid w:val="009E533E"/>
    <w:rsid w:val="009E53DC"/>
    <w:rsid w:val="009E5439"/>
    <w:rsid w:val="009E545B"/>
    <w:rsid w:val="009E55EC"/>
    <w:rsid w:val="009E561F"/>
    <w:rsid w:val="009E5646"/>
    <w:rsid w:val="009E570E"/>
    <w:rsid w:val="009E5883"/>
    <w:rsid w:val="009E5912"/>
    <w:rsid w:val="009E5AE0"/>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E04"/>
    <w:rsid w:val="009E6E80"/>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2FF"/>
    <w:rsid w:val="00A32559"/>
    <w:rsid w:val="00A325F7"/>
    <w:rsid w:val="00A32884"/>
    <w:rsid w:val="00A329E0"/>
    <w:rsid w:val="00A32D2C"/>
    <w:rsid w:val="00A32D82"/>
    <w:rsid w:val="00A32DAF"/>
    <w:rsid w:val="00A32F69"/>
    <w:rsid w:val="00A3307B"/>
    <w:rsid w:val="00A330AC"/>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8F6"/>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AB"/>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E3"/>
    <w:rsid w:val="00A56912"/>
    <w:rsid w:val="00A56BE2"/>
    <w:rsid w:val="00A56C23"/>
    <w:rsid w:val="00A56C5C"/>
    <w:rsid w:val="00A56F8F"/>
    <w:rsid w:val="00A571FC"/>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E16"/>
    <w:rsid w:val="00A65FFC"/>
    <w:rsid w:val="00A66096"/>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6A8"/>
    <w:rsid w:val="00AB49C5"/>
    <w:rsid w:val="00AB4AA6"/>
    <w:rsid w:val="00AB4B43"/>
    <w:rsid w:val="00AB4C18"/>
    <w:rsid w:val="00AB4E07"/>
    <w:rsid w:val="00AB4F54"/>
    <w:rsid w:val="00AB50E1"/>
    <w:rsid w:val="00AB5273"/>
    <w:rsid w:val="00AB5341"/>
    <w:rsid w:val="00AB5451"/>
    <w:rsid w:val="00AB545F"/>
    <w:rsid w:val="00AB54F3"/>
    <w:rsid w:val="00AB550A"/>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82C"/>
    <w:rsid w:val="00AF29A1"/>
    <w:rsid w:val="00AF2A7F"/>
    <w:rsid w:val="00AF2A9D"/>
    <w:rsid w:val="00AF2AC6"/>
    <w:rsid w:val="00AF2D04"/>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BAE"/>
    <w:rsid w:val="00B20C7C"/>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1B"/>
    <w:rsid w:val="00B22EFC"/>
    <w:rsid w:val="00B22F8F"/>
    <w:rsid w:val="00B2307F"/>
    <w:rsid w:val="00B23167"/>
    <w:rsid w:val="00B231AA"/>
    <w:rsid w:val="00B232B0"/>
    <w:rsid w:val="00B23314"/>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6F9"/>
    <w:rsid w:val="00BB39B4"/>
    <w:rsid w:val="00BB3C15"/>
    <w:rsid w:val="00BB3DC7"/>
    <w:rsid w:val="00BB3E9A"/>
    <w:rsid w:val="00BB4023"/>
    <w:rsid w:val="00BB4104"/>
    <w:rsid w:val="00BB4382"/>
    <w:rsid w:val="00BB43E6"/>
    <w:rsid w:val="00BB4491"/>
    <w:rsid w:val="00BB46DB"/>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0C"/>
    <w:rsid w:val="00BD06BF"/>
    <w:rsid w:val="00BD07D2"/>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590"/>
    <w:rsid w:val="00BD569B"/>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15F"/>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914"/>
    <w:rsid w:val="00C10D05"/>
    <w:rsid w:val="00C10D18"/>
    <w:rsid w:val="00C10D8F"/>
    <w:rsid w:val="00C10DDE"/>
    <w:rsid w:val="00C10EC7"/>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B8"/>
    <w:rsid w:val="00C347D7"/>
    <w:rsid w:val="00C34820"/>
    <w:rsid w:val="00C34882"/>
    <w:rsid w:val="00C34888"/>
    <w:rsid w:val="00C34962"/>
    <w:rsid w:val="00C34A4C"/>
    <w:rsid w:val="00C34C88"/>
    <w:rsid w:val="00C34E48"/>
    <w:rsid w:val="00C34E53"/>
    <w:rsid w:val="00C34E56"/>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521"/>
    <w:rsid w:val="00C5579A"/>
    <w:rsid w:val="00C558E3"/>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C63"/>
    <w:rsid w:val="00C77F2B"/>
    <w:rsid w:val="00C77FA9"/>
    <w:rsid w:val="00C77FEA"/>
    <w:rsid w:val="00C80144"/>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A31"/>
    <w:rsid w:val="00C86B75"/>
    <w:rsid w:val="00C86BCA"/>
    <w:rsid w:val="00C86CA1"/>
    <w:rsid w:val="00C86F48"/>
    <w:rsid w:val="00C8706E"/>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DA"/>
    <w:rsid w:val="00C96FFA"/>
    <w:rsid w:val="00C97046"/>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281"/>
    <w:rsid w:val="00CB2306"/>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16"/>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E"/>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FD"/>
    <w:rsid w:val="00CF6606"/>
    <w:rsid w:val="00CF66FA"/>
    <w:rsid w:val="00CF6712"/>
    <w:rsid w:val="00CF671C"/>
    <w:rsid w:val="00CF6852"/>
    <w:rsid w:val="00CF6864"/>
    <w:rsid w:val="00CF68BD"/>
    <w:rsid w:val="00CF6978"/>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9C7"/>
    <w:rsid w:val="00D12A4B"/>
    <w:rsid w:val="00D12AAE"/>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9E5"/>
    <w:rsid w:val="00D37C96"/>
    <w:rsid w:val="00D37D2E"/>
    <w:rsid w:val="00D40293"/>
    <w:rsid w:val="00D40294"/>
    <w:rsid w:val="00D4066B"/>
    <w:rsid w:val="00D406C9"/>
    <w:rsid w:val="00D4090D"/>
    <w:rsid w:val="00D40925"/>
    <w:rsid w:val="00D40A25"/>
    <w:rsid w:val="00D40B36"/>
    <w:rsid w:val="00D40C8D"/>
    <w:rsid w:val="00D40DCB"/>
    <w:rsid w:val="00D411B4"/>
    <w:rsid w:val="00D411BC"/>
    <w:rsid w:val="00D4129E"/>
    <w:rsid w:val="00D412B1"/>
    <w:rsid w:val="00D417C7"/>
    <w:rsid w:val="00D41835"/>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5C0"/>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9C"/>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ED5"/>
    <w:rsid w:val="00DB6F4D"/>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D68"/>
    <w:rsid w:val="00DC1EC8"/>
    <w:rsid w:val="00DC1F99"/>
    <w:rsid w:val="00DC2051"/>
    <w:rsid w:val="00DC24B5"/>
    <w:rsid w:val="00DC257D"/>
    <w:rsid w:val="00DC268A"/>
    <w:rsid w:val="00DC2695"/>
    <w:rsid w:val="00DC2722"/>
    <w:rsid w:val="00DC2781"/>
    <w:rsid w:val="00DC287A"/>
    <w:rsid w:val="00DC2A35"/>
    <w:rsid w:val="00DC2A3E"/>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E0003C"/>
    <w:rsid w:val="00E00144"/>
    <w:rsid w:val="00E00258"/>
    <w:rsid w:val="00E00539"/>
    <w:rsid w:val="00E0070C"/>
    <w:rsid w:val="00E007FF"/>
    <w:rsid w:val="00E00809"/>
    <w:rsid w:val="00E008AD"/>
    <w:rsid w:val="00E00AD7"/>
    <w:rsid w:val="00E00C02"/>
    <w:rsid w:val="00E00D29"/>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CE"/>
    <w:rsid w:val="00E278F6"/>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D0F"/>
    <w:rsid w:val="00E71E90"/>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CF6"/>
    <w:rsid w:val="00EB1E7C"/>
    <w:rsid w:val="00EB2131"/>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AC2"/>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A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6BF"/>
    <w:rsid w:val="00ED57C8"/>
    <w:rsid w:val="00ED58C4"/>
    <w:rsid w:val="00ED5ABE"/>
    <w:rsid w:val="00ED5C4B"/>
    <w:rsid w:val="00ED5E6C"/>
    <w:rsid w:val="00ED5FE5"/>
    <w:rsid w:val="00ED6061"/>
    <w:rsid w:val="00ED60A7"/>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9C8"/>
    <w:rsid w:val="00EE7A4C"/>
    <w:rsid w:val="00EE7AD4"/>
    <w:rsid w:val="00EE7B1B"/>
    <w:rsid w:val="00EE7BF1"/>
    <w:rsid w:val="00EE7C91"/>
    <w:rsid w:val="00EE7E0C"/>
    <w:rsid w:val="00EF011D"/>
    <w:rsid w:val="00EF0253"/>
    <w:rsid w:val="00EF029F"/>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B43"/>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DF8"/>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6E1D"/>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658"/>
    <w:rsid w:val="00F416F2"/>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F01"/>
    <w:rsid w:val="00F62FE8"/>
    <w:rsid w:val="00F63066"/>
    <w:rsid w:val="00F6308F"/>
    <w:rsid w:val="00F63100"/>
    <w:rsid w:val="00F6316D"/>
    <w:rsid w:val="00F6343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1A6"/>
    <w:rsid w:val="00F9032A"/>
    <w:rsid w:val="00F90346"/>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3F8"/>
    <w:rsid w:val="00FA0419"/>
    <w:rsid w:val="00FA04A0"/>
    <w:rsid w:val="00FA05D7"/>
    <w:rsid w:val="00FA0765"/>
    <w:rsid w:val="00FA07E6"/>
    <w:rsid w:val="00FA0DB7"/>
    <w:rsid w:val="00FA101A"/>
    <w:rsid w:val="00FA104B"/>
    <w:rsid w:val="00FA1061"/>
    <w:rsid w:val="00FA1558"/>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199"/>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83B"/>
    <w:rsid w:val="00FC486D"/>
    <w:rsid w:val="00FC4A07"/>
    <w:rsid w:val="00FC4AD9"/>
    <w:rsid w:val="00FC4B6F"/>
    <w:rsid w:val="00FC4BA0"/>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AE9"/>
    <w:rsid w:val="00FC7B29"/>
    <w:rsid w:val="00FC7CDE"/>
    <w:rsid w:val="00FD0014"/>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1F6"/>
    <w:rsid w:val="00FD4745"/>
    <w:rsid w:val="00FD495F"/>
    <w:rsid w:val="00FD49B5"/>
    <w:rsid w:val="00FD4B74"/>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4C5CFE"/>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4C5CF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C5CFE"/>
    <w:pPr>
      <w:outlineLvl w:val="1"/>
    </w:pPr>
    <w:rPr>
      <w:sz w:val="28"/>
    </w:rPr>
  </w:style>
  <w:style w:type="paragraph" w:styleId="Heading3">
    <w:name w:val="heading 3"/>
    <w:basedOn w:val="Normal"/>
    <w:next w:val="Normal"/>
    <w:link w:val="Heading3Char"/>
    <w:uiPriority w:val="9"/>
    <w:unhideWhenUsed/>
    <w:qFormat/>
    <w:rsid w:val="004C5CF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C5CF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C5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C5CF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C5CF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C5C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C5C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4C5CFE"/>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4C5CFE"/>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4C5CFE"/>
    <w:pPr>
      <w:numPr>
        <w:numId w:val="2"/>
      </w:numPr>
      <w:tabs>
        <w:tab w:val="num" w:pos="360"/>
      </w:tabs>
      <w:ind w:left="1797" w:hanging="357"/>
    </w:pPr>
    <w:rPr>
      <w:sz w:val="22"/>
    </w:rPr>
  </w:style>
  <w:style w:type="character" w:customStyle="1" w:styleId="SummaryChar">
    <w:name w:val="Summary Char"/>
    <w:basedOn w:val="DefaultParagraphFont"/>
    <w:link w:val="Summary"/>
    <w:locked/>
    <w:rsid w:val="004C5CFE"/>
    <w:rPr>
      <w:rFonts w:ascii="Segoe UI" w:hAnsi="Segoe UI" w:cs="Segoe UI"/>
      <w:noProof w:val="0"/>
      <w:color w:val="000000" w:themeColor="text1"/>
    </w:rPr>
  </w:style>
  <w:style w:type="paragraph" w:styleId="Quote">
    <w:name w:val="Quote"/>
    <w:basedOn w:val="Normal"/>
    <w:next w:val="Normal"/>
    <w:link w:val="QuoteChar"/>
    <w:uiPriority w:val="29"/>
    <w:qFormat/>
    <w:rsid w:val="004C5CF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C5CFE"/>
    <w:rPr>
      <w:rFonts w:ascii="Segoe UI" w:hAnsi="Segoe UI" w:cs="Segoe UI"/>
      <w:i/>
      <w:iCs/>
      <w:noProof w:val="0"/>
      <w:color w:val="404040" w:themeColor="text1" w:themeTint="BF"/>
      <w:sz w:val="20"/>
    </w:rPr>
  </w:style>
  <w:style w:type="paragraph" w:customStyle="1" w:styleId="Glossary">
    <w:name w:val="Glossary"/>
    <w:basedOn w:val="Normal"/>
    <w:rsid w:val="004C5CFE"/>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4C5CF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C5CFE"/>
    <w:pPr>
      <w:shd w:val="clear" w:color="auto" w:fill="D6E2FA"/>
      <w:spacing w:after="0"/>
    </w:pPr>
    <w:rPr>
      <w:color w:val="595959" w:themeColor="text1" w:themeTint="A6"/>
      <w:sz w:val="18"/>
    </w:rPr>
  </w:style>
  <w:style w:type="paragraph" w:customStyle="1" w:styleId="ExhibitSource">
    <w:name w:val="Exhibit Source"/>
    <w:next w:val="Normal"/>
    <w:qFormat/>
    <w:rsid w:val="004C5CF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4C5CFE"/>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4C5CFE"/>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4C5CFE"/>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4C5CFE"/>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4C5CFE"/>
    <w:pPr>
      <w:spacing w:after="120"/>
    </w:pPr>
    <w:rPr>
      <w:b/>
      <w:bCs/>
      <w:color w:val="FFFFFF"/>
      <w:sz w:val="32"/>
      <w:szCs w:val="32"/>
    </w:rPr>
  </w:style>
  <w:style w:type="character" w:customStyle="1" w:styleId="ProductDescriptionChar">
    <w:name w:val="Product Description Char"/>
    <w:basedOn w:val="DefaultParagraphFont"/>
    <w:link w:val="ProductDescription"/>
    <w:rsid w:val="004C5CFE"/>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4C5CFE"/>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4C5CFE"/>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4C5CFE"/>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4C5CFE"/>
    <w:rPr>
      <w:rFonts w:ascii="Segoe UI" w:hAnsi="Segoe UI" w:cs="Segoe UI"/>
      <w:noProof w:val="0"/>
      <w:color w:val="000000" w:themeColor="text1"/>
      <w:sz w:val="20"/>
      <w:szCs w:val="18"/>
    </w:rPr>
  </w:style>
  <w:style w:type="paragraph" w:customStyle="1" w:styleId="TableHeader">
    <w:name w:val="Table Header"/>
    <w:basedOn w:val="TableData"/>
    <w:qFormat/>
    <w:rsid w:val="004C5CFE"/>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4C5CFE"/>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4C5CFE"/>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4C5CFE"/>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4C5CFE"/>
    <w:pPr>
      <w:spacing w:before="0" w:after="0"/>
      <w:jc w:val="right"/>
    </w:pPr>
    <w:rPr>
      <w:color w:val="003469"/>
      <w:sz w:val="24"/>
      <w:szCs w:val="24"/>
    </w:rPr>
  </w:style>
  <w:style w:type="character" w:customStyle="1" w:styleId="PublishDateChar">
    <w:name w:val="Publish Date Char"/>
    <w:basedOn w:val="DefaultParagraphFont"/>
    <w:link w:val="PublishDate"/>
    <w:rsid w:val="004C5CFE"/>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4C5CFE"/>
    <w:rPr>
      <w:color w:val="003469"/>
    </w:rPr>
  </w:style>
  <w:style w:type="character" w:customStyle="1" w:styleId="RepeatingFooterChar">
    <w:name w:val="Repeating Footer Char"/>
    <w:basedOn w:val="FooterChar"/>
    <w:link w:val="RepeatingFooter"/>
    <w:rsid w:val="004C5CFE"/>
    <w:rPr>
      <w:rFonts w:ascii="Segoe UI" w:hAnsi="Segoe UI" w:cs="Segoe UI"/>
      <w:noProof w:val="0"/>
      <w:color w:val="003469"/>
      <w:sz w:val="20"/>
    </w:rPr>
  </w:style>
  <w:style w:type="paragraph" w:styleId="Footer">
    <w:name w:val="footer"/>
    <w:basedOn w:val="Normal"/>
    <w:link w:val="FooterChar"/>
    <w:uiPriority w:val="99"/>
    <w:unhideWhenUsed/>
    <w:rsid w:val="004C5CFE"/>
    <w:pPr>
      <w:tabs>
        <w:tab w:val="center" w:pos="4320"/>
        <w:tab w:val="right" w:pos="8640"/>
      </w:tabs>
    </w:pPr>
  </w:style>
  <w:style w:type="character" w:customStyle="1" w:styleId="FooterChar">
    <w:name w:val="Footer Char"/>
    <w:basedOn w:val="DefaultParagraphFont"/>
    <w:link w:val="Footer"/>
    <w:uiPriority w:val="99"/>
    <w:rsid w:val="004C5CFE"/>
    <w:rPr>
      <w:rFonts w:ascii="Segoe UI" w:hAnsi="Segoe UI" w:cs="Segoe UI"/>
      <w:noProof w:val="0"/>
      <w:color w:val="000000" w:themeColor="text1"/>
      <w:sz w:val="20"/>
    </w:rPr>
  </w:style>
  <w:style w:type="paragraph" w:customStyle="1" w:styleId="BodyBullet">
    <w:name w:val="Body Bullet"/>
    <w:link w:val="BodyBulletChar"/>
    <w:qFormat/>
    <w:rsid w:val="004C5CFE"/>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4C5CFE"/>
    <w:rPr>
      <w:rFonts w:ascii="Segoe UI" w:hAnsi="Segoe UI" w:cs="Segoe UI"/>
      <w:bCs/>
      <w:noProof w:val="0"/>
      <w:sz w:val="20"/>
      <w:szCs w:val="20"/>
    </w:rPr>
  </w:style>
  <w:style w:type="character" w:customStyle="1" w:styleId="Bold">
    <w:name w:val="Bold"/>
    <w:basedOn w:val="DefaultParagraphFont"/>
    <w:uiPriority w:val="1"/>
    <w:qFormat/>
    <w:rsid w:val="004C5CFE"/>
    <w:rPr>
      <w:b/>
      <w:bCs/>
      <w:noProof w:val="0"/>
    </w:rPr>
  </w:style>
  <w:style w:type="character" w:customStyle="1" w:styleId="Italics">
    <w:name w:val="Italics"/>
    <w:uiPriority w:val="1"/>
    <w:qFormat/>
    <w:rsid w:val="004C5CFE"/>
    <w:rPr>
      <w:i/>
      <w:iCs/>
      <w:noProof w:val="0"/>
    </w:rPr>
  </w:style>
  <w:style w:type="character" w:styleId="Hyperlink">
    <w:name w:val="Hyperlink"/>
    <w:basedOn w:val="DefaultParagraphFont"/>
    <w:uiPriority w:val="99"/>
    <w:unhideWhenUsed/>
    <w:rsid w:val="004C5CFE"/>
    <w:rPr>
      <w:noProof w:val="0"/>
      <w:color w:val="0563C1" w:themeColor="hyperlink"/>
      <w:u w:val="single"/>
    </w:rPr>
  </w:style>
  <w:style w:type="paragraph" w:styleId="Header">
    <w:name w:val="header"/>
    <w:basedOn w:val="Normal"/>
    <w:link w:val="HeaderChar"/>
    <w:uiPriority w:val="99"/>
    <w:unhideWhenUsed/>
    <w:locked/>
    <w:rsid w:val="004C5CFE"/>
    <w:pPr>
      <w:tabs>
        <w:tab w:val="center" w:pos="4320"/>
        <w:tab w:val="right" w:pos="8640"/>
      </w:tabs>
    </w:pPr>
  </w:style>
  <w:style w:type="character" w:customStyle="1" w:styleId="HeaderChar">
    <w:name w:val="Header Char"/>
    <w:basedOn w:val="DefaultParagraphFont"/>
    <w:link w:val="Header"/>
    <w:uiPriority w:val="99"/>
    <w:rsid w:val="004C5CFE"/>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4C5CFE"/>
    <w:rPr>
      <w:noProof w:val="0"/>
    </w:rPr>
  </w:style>
  <w:style w:type="character" w:customStyle="1" w:styleId="Heading5Char">
    <w:name w:val="Heading 5 Char"/>
    <w:basedOn w:val="DefaultParagraphFont"/>
    <w:link w:val="Heading5"/>
    <w:uiPriority w:val="9"/>
    <w:rsid w:val="004C5CFE"/>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4C5CFE"/>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4C5CFE"/>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4C5CFE"/>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4C5CFE"/>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4C5CFE"/>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4C5CFE"/>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4C5CFE"/>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action/E7d0Bcf03b8D4606bE7883/Toc" TargetMode="External"/><Relationship Id="rId39" Type="http://schemas.openxmlformats.org/officeDocument/2006/relationships/theme" Target="theme/theme1.xml"/><Relationship Id="rId21" Type="http://schemas.openxmlformats.org/officeDocument/2006/relationships/image" Target="media/image10.svg"/><Relationship Id="rId34" Type="http://schemas.openxmlformats.org/officeDocument/2006/relationships/hyperlink" Target="https://my.oxfordeconomics.com/reportaction/9016FeD678CB41719Ca16e/Toc"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action/fac005E68dFD471682dF38/Toc" TargetMode="External"/><Relationship Id="rId33" Type="http://schemas.openxmlformats.org/officeDocument/2006/relationships/hyperlink" Target="https://my.oxfordeconomics.com/reportaction/98e8437c15514b25844A82/Toc"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9.png"/><Relationship Id="rId29" Type="http://schemas.openxmlformats.org/officeDocument/2006/relationships/hyperlink" Target="https://my.oxfordeconomics.com/reportaction/596BE84117DB435199bC2a/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7d08DeBb84C9499099eEd8/Toc" TargetMode="External"/><Relationship Id="rId24" Type="http://schemas.openxmlformats.org/officeDocument/2006/relationships/hyperlink" Target="https://my.oxfordeconomics.com/reportaction/eb31D3Cbe430450699305e/Toc" TargetMode="External"/><Relationship Id="rId32" Type="http://schemas.openxmlformats.org/officeDocument/2006/relationships/hyperlink" Target="https://my.oxfordeconomics.com/reportaction/5b2F5277089249C6a9545d/Toc"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action/1b5A93406a6C449fa60C87/Toc" TargetMode="External"/><Relationship Id="rId28" Type="http://schemas.openxmlformats.org/officeDocument/2006/relationships/hyperlink" Target="https://my.oxfordeconomics.com/reportaction/83f3Bc9c3cE74f76a18C5d/Toc" TargetMode="External"/><Relationship Id="rId36" Type="http://schemas.openxmlformats.org/officeDocument/2006/relationships/hyperlink" Target="mailto:eallenby@oxfordeconomics.com" TargetMode="External"/><Relationship Id="rId10" Type="http://schemas.openxmlformats.org/officeDocument/2006/relationships/endnotes" Target="endnotes.xml"/><Relationship Id="rId19" Type="http://schemas.openxmlformats.org/officeDocument/2006/relationships/hyperlink" Target="https://my.oxfordeconomics.com/reportaction/1b5A93406a6C449fa60C87/Toc" TargetMode="External"/><Relationship Id="rId31" Type="http://schemas.openxmlformats.org/officeDocument/2006/relationships/hyperlink" Target="https://my.oxfordeconomics.com/reportaction/47fC801319C04f76a107ad/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bankofengland.co.uk/quarterly-bulletin/2025/2025/monetary-policymaking-at-the-bank-of-england-in-uncertain-times" TargetMode="External"/><Relationship Id="rId27" Type="http://schemas.openxmlformats.org/officeDocument/2006/relationships/hyperlink" Target="https://my.oxfordeconomics.com/reportaction/9b4BB624cb9E4bAba194c3/Toc" TargetMode="External"/><Relationship Id="rId30" Type="http://schemas.openxmlformats.org/officeDocument/2006/relationships/hyperlink" Target="https://my.oxfordeconomics.com/reportaction/1b5A93406a6C449fa60C87/Toc" TargetMode="External"/><Relationship Id="rId35" Type="http://schemas.openxmlformats.org/officeDocument/2006/relationships/hyperlink" Target="mailto:agoodwin@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0639DD"/>
    <w:rsid w:val="0011309E"/>
    <w:rsid w:val="0015730E"/>
    <w:rsid w:val="002026FE"/>
    <w:rsid w:val="00293729"/>
    <w:rsid w:val="00293979"/>
    <w:rsid w:val="00310B74"/>
    <w:rsid w:val="00312250"/>
    <w:rsid w:val="00364A2F"/>
    <w:rsid w:val="003671EC"/>
    <w:rsid w:val="0047374C"/>
    <w:rsid w:val="00494220"/>
    <w:rsid w:val="004F43D5"/>
    <w:rsid w:val="0054573C"/>
    <w:rsid w:val="005A1CB3"/>
    <w:rsid w:val="00650C85"/>
    <w:rsid w:val="00663518"/>
    <w:rsid w:val="00673E2C"/>
    <w:rsid w:val="0068006D"/>
    <w:rsid w:val="006D1683"/>
    <w:rsid w:val="006E62B3"/>
    <w:rsid w:val="00845117"/>
    <w:rsid w:val="009F6F03"/>
    <w:rsid w:val="00A21344"/>
    <w:rsid w:val="00AA64B3"/>
    <w:rsid w:val="00AC2054"/>
    <w:rsid w:val="00AF0B83"/>
    <w:rsid w:val="00AF7F00"/>
    <w:rsid w:val="00BE0725"/>
    <w:rsid w:val="00C83EE1"/>
    <w:rsid w:val="00CD494A"/>
    <w:rsid w:val="00DE6496"/>
    <w:rsid w:val="00E25CBA"/>
    <w:rsid w:val="00E7346D"/>
    <w:rsid w:val="00E81A3F"/>
    <w:rsid w:val="00ED683E"/>
    <w:rsid w:val="00F0131B"/>
    <w:rsid w:val="00F87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1793</Words>
  <Characters>8714</Characters>
  <Application>Microsoft Office Word</Application>
  <DocSecurity>0</DocSecurity>
  <Lines>396</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8</cp:revision>
  <cp:lastPrinted>2023-06-30T12:36:00Z</cp:lastPrinted>
  <dcterms:created xsi:type="dcterms:W3CDTF">2025-10-31T09:53:00Z</dcterms:created>
  <dcterms:modified xsi:type="dcterms:W3CDTF">2025-10-31T10:03:00Z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Team\UK Weekly\20251031 WK UK - Charts.xlsx,Z:\UK Team\Data\Con credit.xlsx</vt:lpwstr>
  </property>
  <property fmtid="{D5CDD505-2E9C-101B-9397-08002B2CF9AE}" pid="9" name="OEP_CATEGORIES">
    <vt:lpwstr>AnalysisbyRegion-Europe-UnitedKingdom,Macro-WeeklyBriefings-UnitedKingdom</vt:lpwstr>
  </property>
  <property fmtid="{D5CDD505-2E9C-101B-9397-08002B2CF9AE}" pid="10" name="OEP_TAGS">
    <vt:lpwstr>Key Themes:housing,interest rates,monetary policy</vt:lpwstr>
  </property>
  <property fmtid="{D5CDD505-2E9C-101B-9397-08002B2CF9AE}" pid="11" name="OEP_PRODUCT_CODE">
    <vt:lpwstr>4084B54f18D645D281d21d</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2025-10-31T09:42:13.000Z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