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1F8DDD14" w:rsidR="009829D4" w:rsidRDefault="00766603" w:rsidP="00814DFF">
      <w:pPr>
        <w:pStyle w:val="Bullet"/>
      </w:pPr>
      <w:r>
        <w:t xml:space="preserve">Governor Andrew Bailey is the Monetary Policy Committee's swing voter and has suggested that progress in upcoming inflation </w:t>
      </w:r>
      <w:r w:rsidR="00A73863">
        <w:t>prints</w:t>
      </w:r>
      <w:r>
        <w:t xml:space="preserve"> and a Budget </w:t>
      </w:r>
      <w:r w:rsidR="001C14EC">
        <w:t xml:space="preserve">that </w:t>
      </w:r>
      <w:r>
        <w:t xml:space="preserve">tightens fiscal policy </w:t>
      </w:r>
      <w:r w:rsidR="00A73863">
        <w:t>would</w:t>
      </w:r>
      <w:r>
        <w:t xml:space="preserve"> </w:t>
      </w:r>
      <w:r w:rsidR="00A73863">
        <w:t>shift</w:t>
      </w:r>
      <w:r>
        <w:t xml:space="preserve"> </w:t>
      </w:r>
      <w:r w:rsidR="00A73863">
        <w:t>his</w:t>
      </w:r>
      <w:r>
        <w:t xml:space="preserve"> vote </w:t>
      </w:r>
      <w:r w:rsidR="00A73863">
        <w:t>to</w:t>
      </w:r>
      <w:r>
        <w:t xml:space="preserve"> a cut in December. Though this week's inflation data wasn't overwhelmingly dovish, </w:t>
      </w:r>
      <w:r w:rsidR="00A73863">
        <w:t xml:space="preserve">we think </w:t>
      </w:r>
      <w:r>
        <w:t xml:space="preserve">it showed enough promise to clear the first hurdle to a December </w:t>
      </w:r>
      <w:r w:rsidR="00A73863">
        <w:t xml:space="preserve">rate </w:t>
      </w:r>
      <w:r>
        <w:t>cut.</w:t>
      </w:r>
    </w:p>
    <w:p w14:paraId="44855998" w14:textId="46612894" w:rsidR="00E815B7" w:rsidRDefault="00F273F7" w:rsidP="00814DFF">
      <w:pPr>
        <w:pStyle w:val="Bullet"/>
      </w:pPr>
      <w:r>
        <w:t>Meanwhile, the week's activity data offered some additional dovish signals</w:t>
      </w:r>
      <w:r w:rsidR="004153E1">
        <w:t>.</w:t>
      </w:r>
      <w:r>
        <w:t xml:space="preserve"> Retail sales volumes fell sharply across all the major categories in October, after a recent period of outperformance</w:t>
      </w:r>
      <w:r w:rsidR="003F273D">
        <w:t xml:space="preserve">. At the same time, November's S&amp;P Global survey suggested private sector momentum remains modest at best, and we </w:t>
      </w:r>
      <w:r w:rsidR="00634C1D">
        <w:t>expect</w:t>
      </w:r>
      <w:r w:rsidR="003F273D">
        <w:t xml:space="preserve"> this trend to continue over the coming quarters.</w:t>
      </w:r>
    </w:p>
    <w:p w14:paraId="645DA5B6" w14:textId="7A67A883" w:rsidR="00034ACD" w:rsidRDefault="002D78CD" w:rsidP="00034ACD">
      <w:r>
        <w:t xml:space="preserve">The minutes of </w:t>
      </w:r>
      <w:hyperlink r:id="rId11" w:history="1">
        <w:r w:rsidRPr="0074690D">
          <w:rPr>
            <w:rStyle w:val="Hyperlink"/>
          </w:rPr>
          <w:t>November's Monetary Policy Committee meeting</w:t>
        </w:r>
      </w:hyperlink>
      <w:r>
        <w:t xml:space="preserve"> </w:t>
      </w:r>
      <w:r w:rsidR="00006D79">
        <w:t>suggested</w:t>
      </w:r>
      <w:r>
        <w:t xml:space="preserve"> the next two inflation releases and the upcoming Budget</w:t>
      </w:r>
      <w:r w:rsidR="007343F9" w:rsidRPr="007343F9">
        <w:t xml:space="preserve"> </w:t>
      </w:r>
      <w:r w:rsidR="007343F9" w:rsidRPr="00034ACD">
        <w:t>would be crucial to</w:t>
      </w:r>
      <w:r w:rsidR="007343F9">
        <w:t xml:space="preserve"> whether</w:t>
      </w:r>
      <w:r w:rsidR="00034ACD" w:rsidRPr="00034ACD">
        <w:t xml:space="preserve"> the committee's swing voter Governor Andrew Bailey </w:t>
      </w:r>
      <w:r w:rsidR="007343F9">
        <w:t>would</w:t>
      </w:r>
      <w:r w:rsidR="00034ACD" w:rsidRPr="00034ACD">
        <w:t xml:space="preserve"> switch his vote to a cut</w:t>
      </w:r>
      <w:r w:rsidR="00921D0B">
        <w:t xml:space="preserve"> at the next meeting</w:t>
      </w:r>
      <w:r w:rsidR="00034ACD" w:rsidRPr="00034ACD">
        <w:t>.</w:t>
      </w:r>
      <w:r w:rsidR="00034ACD">
        <w:t xml:space="preserve"> The first of those releases was published this week and appeared to keep the MPC on track to cut rates in December.</w:t>
      </w:r>
    </w:p>
    <w:p w14:paraId="7301CC8B" w14:textId="47C79C3B" w:rsidR="00FD4290" w:rsidRDefault="00B12394" w:rsidP="00034ACD">
      <w:r>
        <w:t xml:space="preserve">The Office for National Statistics reported that </w:t>
      </w:r>
      <w:hyperlink r:id="rId12" w:history="1">
        <w:r w:rsidRPr="00C55C87">
          <w:rPr>
            <w:rStyle w:val="Hyperlink"/>
          </w:rPr>
          <w:t>CPI inflation</w:t>
        </w:r>
      </w:hyperlink>
      <w:r>
        <w:t xml:space="preserve"> fell to 3.6% in October from 3.8% in September, in line with the Bank of England's staff forecast.</w:t>
      </w:r>
      <w:r w:rsidR="00AD1C0C">
        <w:t xml:space="preserve"> </w:t>
      </w:r>
      <w:r w:rsidR="00FD4290">
        <w:t>A 0.2ppt drop in the contribution from the energy category fully accounted for October</w:t>
      </w:r>
      <w:r w:rsidR="00EC3222">
        <w:t>'s</w:t>
      </w:r>
      <w:r w:rsidR="00FD4290">
        <w:t xml:space="preserve"> softer headline </w:t>
      </w:r>
      <w:r w:rsidR="00EF4A9A">
        <w:t>reading</w:t>
      </w:r>
      <w:r w:rsidR="00FD4290">
        <w:t>, as the month's 2% rise in Ofgem's energy price cap was much smaller than the 9.5% increase seen last year.</w:t>
      </w:r>
    </w:p>
    <w:p w14:paraId="32EE0F45" w14:textId="4F1B70BD" w:rsidR="00ED2E4D" w:rsidRDefault="00F719FC" w:rsidP="00ED2E4D">
      <w:r>
        <w:t>M</w:t>
      </w:r>
      <w:r w:rsidR="00EC3222">
        <w:t>ovements in the other main inflation categories largely offset one another. Services inflation also fell by 0.2ppts to 4.5% in October</w:t>
      </w:r>
      <w:r w:rsidR="00EF4A9A">
        <w:t>.</w:t>
      </w:r>
      <w:r w:rsidR="00EC3222">
        <w:t xml:space="preserve"> </w:t>
      </w:r>
      <w:r w:rsidR="00EF4A9A">
        <w:t>B</w:t>
      </w:r>
      <w:r w:rsidR="00EC3222">
        <w:t>ut this was primarily driven by movements in volatile categories</w:t>
      </w:r>
      <w:r w:rsidR="00EF4A9A">
        <w:t>,</w:t>
      </w:r>
      <w:r w:rsidR="00EC3222">
        <w:t xml:space="preserve"> </w:t>
      </w:r>
      <w:r w:rsidR="00EF4A9A">
        <w:t>such as</w:t>
      </w:r>
      <w:r w:rsidR="00EC3222">
        <w:t xml:space="preserve"> air fares and hotel prices</w:t>
      </w:r>
      <w:r w:rsidR="00EF4A9A">
        <w:t>,</w:t>
      </w:r>
      <w:r w:rsidR="00A50574">
        <w:t xml:space="preserve"> while the MPC's favoured measure of </w:t>
      </w:r>
      <w:r w:rsidR="00A50574" w:rsidRPr="00A50574">
        <w:t>underlying services inflation</w:t>
      </w:r>
      <w:r w:rsidR="00EF4A9A">
        <w:t xml:space="preserve"> </w:t>
      </w:r>
      <w:r w:rsidR="00EF4A9A" w:rsidRPr="00EC3222">
        <w:t>–</w:t>
      </w:r>
      <w:r w:rsidR="00EF4A9A">
        <w:t xml:space="preserve"> </w:t>
      </w:r>
      <w:r w:rsidR="00A50574" w:rsidRPr="00A50574">
        <w:t xml:space="preserve">which excludes indexed prices and some of the more </w:t>
      </w:r>
      <w:r w:rsidR="00BC7845">
        <w:t>erratic</w:t>
      </w:r>
      <w:r w:rsidR="00A50574" w:rsidRPr="00A50574">
        <w:t xml:space="preserve"> components</w:t>
      </w:r>
      <w:r w:rsidR="00EF4A9A">
        <w:t xml:space="preserve"> </w:t>
      </w:r>
      <w:r w:rsidR="00EF4A9A" w:rsidRPr="00EC3222">
        <w:t>–</w:t>
      </w:r>
      <w:r w:rsidR="00A50574">
        <w:t xml:space="preserve"> rose slightly in October (</w:t>
      </w:r>
      <w:r w:rsidR="008817DA" w:rsidRPr="00F41506">
        <w:rPr>
          <w:b/>
          <w:color w:val="003469"/>
        </w:rPr>
        <w:fldChar w:fldCharType="begin"/>
      </w:r>
      <w:r w:rsidR="00F41506" w:rsidRPr="00F41506">
        <w:rPr>
          <w:b/>
          <w:color w:val="003469"/>
        </w:rPr>
        <w:instrText xml:space="preserve">REF _Ref137744867 \h \* Charformat </w:instrText>
      </w:r>
      <w:r w:rsidR="00F41506" w:rsidRPr="00F41506">
        <w:rPr>
          <w:b/>
          <w:color w:val="003469"/>
        </w:rPr>
      </w:r>
      <w:r w:rsidR="008817DA" w:rsidRPr="00F41506">
        <w:rPr>
          <w:b/>
          <w:color w:val="003469"/>
        </w:rPr>
        <w:fldChar w:fldCharType="separate"/>
      </w:r>
      <w:r w:rsidR="00F41506" w:rsidRPr="00F41506">
        <w:rPr>
          <w:b/>
          <w:color w:val="003469"/>
        </w:rPr>
        <w:t>Chart 1</w:t>
      </w:r>
      <w:r w:rsidR="008817DA" w:rsidRPr="00F41506">
        <w:rPr>
          <w:b/>
          <w:color w:val="003469"/>
        </w:rPr>
        <w:fldChar w:fldCharType="end"/>
      </w:r>
      <w:r w:rsidR="00A50574">
        <w:t xml:space="preserve">). </w:t>
      </w:r>
      <w:r w:rsidR="00D81226">
        <w:t>The</w:t>
      </w:r>
      <w:r w:rsidR="002B1567">
        <w:t xml:space="preserve"> downward pressure from </w:t>
      </w:r>
      <w:r w:rsidR="00BB37D7">
        <w:t>weaker services inflation was mitigated by higher food and fuel prices.</w:t>
      </w:r>
    </w:p>
    <w:p w14:paraId="2510FAE3" w14:textId="7DA4068D" w:rsidR="00BA54A6" w:rsidRPr="0029291D" w:rsidRDefault="009A6781" w:rsidP="00ED2E4D">
      <w:pPr>
        <w:pStyle w:val="ExhibitTitle"/>
        <w:jc w:val="center"/>
      </w:pPr>
      <w:bookmarkStart w:id="0" w:name="_Ref137744867"/>
      <w:r w:rsidRPr="0029291D">
        <w:t>Chart</w:t>
      </w:r>
      <w:r w:rsidR="00BA54A6" w:rsidRPr="0029291D">
        <w:t xml:space="preserve"> </w:t>
      </w:r>
      <w:r w:rsidR="00BA54A6" w:rsidRPr="0029291D">
        <w:fldChar w:fldCharType="begin"/>
      </w:r>
      <w:r w:rsidR="00ED2E4D">
        <w:instrText>SEQ CHART</w:instrText>
      </w:r>
      <w:r w:rsidR="00BA54A6" w:rsidRPr="0029291D">
        <w:fldChar w:fldCharType="separate"/>
      </w:r>
      <w:r w:rsidR="004570EA">
        <w:rPr>
          <w:noProof/>
        </w:rPr>
        <w:t>1</w:t>
      </w:r>
      <w:r w:rsidR="00BA54A6" w:rsidRPr="0029291D">
        <w:fldChar w:fldCharType="end"/>
      </w:r>
      <w:bookmarkEnd w:id="0"/>
      <w:r w:rsidR="005009B4" w:rsidRPr="0029291D">
        <w:t>:</w:t>
      </w:r>
      <w:r w:rsidR="00DA7559" w:rsidRPr="0029291D">
        <w:t xml:space="preserve"> </w:t>
      </w:r>
      <w:r w:rsidR="00B80A3B">
        <w:t xml:space="preserve">Services inflation cooled in October, but underlying price pressures </w:t>
      </w:r>
      <w:r w:rsidR="00D120AC">
        <w:t>ticked up</w:t>
      </w:r>
    </w:p>
    <w:p w14:paraId="07B161CB" w14:textId="3D899066" w:rsidR="00ED2E4D" w:rsidRDefault="00ED2E4D" w:rsidP="00ED2E4D">
      <w:pPr>
        <w:spacing w:after="0"/>
        <w:jc w:val="center"/>
        <w:rPr>
          <w:noProof/>
        </w:rPr>
      </w:pPr>
      <w:r>
        <w:rPr>
          <w:noProof/>
        </w:rPr>
        <w:drawing>
          <wp:inline distT="0" distB="0" distL="0" distR="0" wp14:anchorId="61756568" wp14:editId="33C3971D">
            <wp:extent cx="4006964" cy="3132464"/>
            <wp:effectExtent l="0" t="0" r="0" b="0"/>
            <wp:docPr id="14280186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8650" name=""/>
                    <pic:cNvPicPr/>
                  </pic:nvPicPr>
                  <pic:blipFill>
                    <a:blip r:embed="rId13">
                      <a:extLst>
                        <a:ext uri="{96DAC541-7B7A-43D3-8B79-37D633B846F1}">
                          <asvg:svgBlip xmlns:asvg="http://schemas.microsoft.com/office/drawing/2016/SVG/main" r:embed="rId14"/>
                        </a:ext>
                      </a:extLst>
                    </a:blip>
                    <a:srcRect b="2283"/>
                    <a:stretch>
                      <a:fillRect/>
                    </a:stretch>
                  </pic:blipFill>
                  <pic:spPr>
                    <a:xfrm>
                      <a:off x="0" y="0"/>
                      <a:ext cx="4006964" cy="3132464"/>
                    </a:xfrm>
                    <a:prstGeom prst="rect">
                      <a:avLst/>
                    </a:prstGeom>
                  </pic:spPr>
                </pic:pic>
              </a:graphicData>
            </a:graphic>
          </wp:inline>
        </w:drawing>
      </w:r>
    </w:p>
    <w:p w14:paraId="564899A3" w14:textId="6FDA4F06" w:rsidR="00632BCF" w:rsidRPr="0029291D" w:rsidRDefault="00ED2E4D" w:rsidP="00ED2E4D">
      <w:pPr>
        <w:pStyle w:val="ExhibitSource"/>
        <w:jc w:val="center"/>
      </w:pPr>
      <w:r>
        <w:t>Source: Oxford Economics calculations using data from Haver Analytics</w:t>
      </w:r>
    </w:p>
    <w:p w14:paraId="7277E8A9" w14:textId="2675E9AD" w:rsidR="00BA54A6" w:rsidRPr="0029291D" w:rsidRDefault="00BA54A6" w:rsidP="004C5CFE">
      <w:pPr>
        <w:pStyle w:val="ExhibitSource"/>
        <w:jc w:val="center"/>
        <w:sectPr w:rsidR="00BA54A6" w:rsidRPr="0029291D" w:rsidSect="00ED2E4D">
          <w:headerReference w:type="even" r:id="rId15"/>
          <w:headerReference w:type="default" r:id="rId16"/>
          <w:footerReference w:type="even" r:id="rId17"/>
          <w:footerReference w:type="default" r:id="rId18"/>
          <w:headerReference w:type="first" r:id="rId19"/>
          <w:footerReference w:type="first" r:id="rId20"/>
          <w:pgSz w:w="11906" w:h="16838"/>
          <w:pgMar w:top="1417" w:right="1276" w:bottom="838" w:left="1134" w:header="200" w:footer="300" w:gutter="0"/>
          <w:cols w:space="720"/>
          <w:titlePg/>
          <w:docGrid w:linePitch="360"/>
        </w:sectPr>
      </w:pPr>
    </w:p>
    <w:p w14:paraId="50807EDC" w14:textId="2F1C0ACF" w:rsidR="006016B7" w:rsidRDefault="006016B7" w:rsidP="00665D1B">
      <w:r>
        <w:lastRenderedPageBreak/>
        <w:t xml:space="preserve">The statements from </w:t>
      </w:r>
      <w:r w:rsidR="00793B95">
        <w:t xml:space="preserve">individual MPC members in </w:t>
      </w:r>
      <w:r>
        <w:t xml:space="preserve">November's meeting minutes </w:t>
      </w:r>
      <w:r w:rsidR="001E512A">
        <w:t>suggest most of the committee's viewpoints are relatively well entrenched, and we suspect the committee's hawks and doves will have drawn contrasting conclusions from this week's inflation data.</w:t>
      </w:r>
      <w:r w:rsidR="007829BB">
        <w:t xml:space="preserve"> </w:t>
      </w:r>
    </w:p>
    <w:p w14:paraId="6B43FC42" w14:textId="6639F456" w:rsidR="00E0110A" w:rsidRDefault="00BD3F2E" w:rsidP="00665D1B">
      <w:r>
        <w:t>F</w:t>
      </w:r>
      <w:r w:rsidR="00A76DD5">
        <w:t>or the MPC's more hawkish members</w:t>
      </w:r>
      <w:r w:rsidR="001A3F55">
        <w:t xml:space="preserve">, </w:t>
      </w:r>
      <w:r w:rsidR="001E512A" w:rsidRPr="001E512A">
        <w:t>October's rebound in food prices is likely to have renewed concerns that</w:t>
      </w:r>
      <w:r w:rsidR="001E512A">
        <w:t xml:space="preserve"> high inflation in salient categories, such as food, </w:t>
      </w:r>
      <w:r w:rsidR="001E512A" w:rsidRPr="001E512A">
        <w:t xml:space="preserve">might push up inflation expectations among households and firms, and </w:t>
      </w:r>
      <w:r w:rsidR="008A6855">
        <w:t>reinforce</w:t>
      </w:r>
      <w:r w:rsidR="001E512A" w:rsidRPr="001E512A">
        <w:t xml:space="preserve"> inflation persistence.</w:t>
      </w:r>
      <w:r w:rsidR="001E512A">
        <w:t xml:space="preserve"> </w:t>
      </w:r>
      <w:hyperlink r:id="rId21" w:anchor=":~:text=Bank%20of%20England%20Chief%20Economist,price%20and%20wage%2Dsetting%20behavior." w:history="1">
        <w:r w:rsidR="001E512A" w:rsidRPr="00265174">
          <w:rPr>
            <w:rStyle w:val="Hyperlink"/>
          </w:rPr>
          <w:t>Huw Pill</w:t>
        </w:r>
      </w:hyperlink>
      <w:r w:rsidR="001E512A" w:rsidRPr="001E512A">
        <w:t xml:space="preserve"> </w:t>
      </w:r>
      <w:r w:rsidR="001E512A">
        <w:t xml:space="preserve">and </w:t>
      </w:r>
      <w:hyperlink r:id="rId22" w:history="1">
        <w:r w:rsidR="001E512A" w:rsidRPr="00265174">
          <w:rPr>
            <w:rStyle w:val="Hyperlink"/>
          </w:rPr>
          <w:t>Catherine Mann</w:t>
        </w:r>
      </w:hyperlink>
      <w:r w:rsidR="001E512A">
        <w:t xml:space="preserve"> both argued in speaking events this week that </w:t>
      </w:r>
      <w:r w:rsidR="00E0110A">
        <w:t xml:space="preserve">underlying measures of inflation continue to show upside risks from an accumulation of supply shocks in recent years, which have altered the structure of price- and wage-setting. </w:t>
      </w:r>
      <w:r>
        <w:t>So t</w:t>
      </w:r>
      <w:r w:rsidR="006971EB">
        <w:t>hese members are likely to have seen further stickiness in measures of underlying services prices as a sign that these dynamics continue to linger.</w:t>
      </w:r>
    </w:p>
    <w:p w14:paraId="5A35A5C6" w14:textId="6A4898F7" w:rsidR="00A76DD5" w:rsidRDefault="00F2106A" w:rsidP="00665D1B">
      <w:r>
        <w:t>But u</w:t>
      </w:r>
      <w:r w:rsidR="00A76DD5">
        <w:t xml:space="preserve">ltimately, Bailey is the committee's swing voter, so his views </w:t>
      </w:r>
      <w:r w:rsidR="003F4444">
        <w:t xml:space="preserve">will </w:t>
      </w:r>
      <w:r w:rsidR="00D54290">
        <w:t>determine the path of rates in the near-term</w:t>
      </w:r>
      <w:r w:rsidR="00BD3F2E">
        <w:t xml:space="preserve">. </w:t>
      </w:r>
      <w:r w:rsidR="00B0529E">
        <w:t>His statement in the November minutes intimated that he wanted to see further disinflation progress before the December meeting. Given this relatively low bar, we think this week's data showing that inflation has now passed its peak and is on the path downwards means the first hurdle to a rate cut in December has been cleared.</w:t>
      </w:r>
    </w:p>
    <w:p w14:paraId="566D49C6" w14:textId="7A67082A" w:rsidR="00B0529E" w:rsidRDefault="00B0529E" w:rsidP="00665D1B">
      <w:r>
        <w:t xml:space="preserve">The second </w:t>
      </w:r>
      <w:r w:rsidR="00D56C76">
        <w:t xml:space="preserve">barrier </w:t>
      </w:r>
      <w:r>
        <w:t xml:space="preserve">comes next week, when the Chancellor delivers her </w:t>
      </w:r>
      <w:r w:rsidR="00D56C76">
        <w:t>Budget</w:t>
      </w:r>
      <w:r w:rsidR="00A54300">
        <w:t xml:space="preserve">, which seems almost certain to deliver </w:t>
      </w:r>
      <w:r>
        <w:t xml:space="preserve">a large consolidation. Next month's inflation release will be the final obstacle, but inflation </w:t>
      </w:r>
      <w:r w:rsidR="00BD3F2E">
        <w:t xml:space="preserve">should </w:t>
      </w:r>
      <w:r>
        <w:t>remain below the 3.8% rate seen at the time of the November meeting.</w:t>
      </w:r>
    </w:p>
    <w:p w14:paraId="39AB87EC" w14:textId="57B969C0" w:rsidR="004570EA" w:rsidRDefault="00CE65C0" w:rsidP="00B806D4">
      <w:r>
        <w:t xml:space="preserve">Though Bailey's primary focus appears to be on official inflation releases and the upcoming Budget, he </w:t>
      </w:r>
      <w:r w:rsidR="00E34BC4">
        <w:t xml:space="preserve">has </w:t>
      </w:r>
      <w:r>
        <w:t xml:space="preserve">also suggested that soft demand was a factor behind </w:t>
      </w:r>
      <w:r w:rsidR="006A2FA3">
        <w:t xml:space="preserve">his view </w:t>
      </w:r>
      <w:r w:rsidR="007A3CD1">
        <w:t xml:space="preserve">that the balance of risks to the inflation outlook </w:t>
      </w:r>
      <w:r w:rsidR="007B6AC2">
        <w:t>is</w:t>
      </w:r>
      <w:r w:rsidR="007A3CD1">
        <w:t xml:space="preserve"> to the downside.</w:t>
      </w:r>
      <w:r w:rsidR="00AF2E2D">
        <w:t xml:space="preserve"> </w:t>
      </w:r>
      <w:r w:rsidR="00A8154F">
        <w:t>C</w:t>
      </w:r>
      <w:r w:rsidR="00B806D4">
        <w:t>oming a</w:t>
      </w:r>
      <w:r w:rsidR="00AF2E2D">
        <w:t xml:space="preserve">fter last week's disappointing </w:t>
      </w:r>
      <w:hyperlink r:id="rId23" w:history="1">
        <w:r w:rsidR="00AF2E2D" w:rsidRPr="00680470">
          <w:rPr>
            <w:rStyle w:val="Hyperlink"/>
          </w:rPr>
          <w:t>labour market</w:t>
        </w:r>
      </w:hyperlink>
      <w:r w:rsidR="00AF2E2D">
        <w:t xml:space="preserve"> and </w:t>
      </w:r>
      <w:hyperlink r:id="rId24" w:history="1">
        <w:r w:rsidR="00AF2E2D" w:rsidRPr="00680470">
          <w:rPr>
            <w:rStyle w:val="Hyperlink"/>
          </w:rPr>
          <w:t>GDP</w:t>
        </w:r>
      </w:hyperlink>
      <w:r w:rsidR="00AF2E2D">
        <w:t xml:space="preserve"> releases, this week's activity data further strengthened </w:t>
      </w:r>
      <w:r w:rsidR="000942F4">
        <w:t>his</w:t>
      </w:r>
      <w:r w:rsidR="00AF2E2D">
        <w:t xml:space="preserve"> case</w:t>
      </w:r>
      <w:r w:rsidR="00B806D4">
        <w:t>.</w:t>
      </w:r>
      <w:r w:rsidR="000A6BE5">
        <w:t xml:space="preserve"> </w:t>
      </w:r>
    </w:p>
    <w:p w14:paraId="115C04F0" w14:textId="0CE4CE64" w:rsidR="001F2544" w:rsidRDefault="000A6BE5" w:rsidP="00B806D4">
      <w:hyperlink r:id="rId25" w:history="1">
        <w:r w:rsidRPr="004570EA">
          <w:rPr>
            <w:rStyle w:val="Hyperlink"/>
          </w:rPr>
          <w:t>Retail sales</w:t>
        </w:r>
      </w:hyperlink>
      <w:r>
        <w:t xml:space="preserve"> volumes sank 1.1% m/m in October after a series of unsustainably strong outturns</w:t>
      </w:r>
      <w:r w:rsidR="004570EA">
        <w:t>, with all of the major categories seeing spending fall (</w:t>
      </w:r>
      <w:r w:rsidR="000942F4" w:rsidRPr="00F41506">
        <w:rPr>
          <w:b/>
          <w:color w:val="003469"/>
        </w:rPr>
        <w:fldChar w:fldCharType="begin"/>
      </w:r>
      <w:r w:rsidR="00F41506" w:rsidRPr="00F41506">
        <w:rPr>
          <w:b/>
          <w:color w:val="003469"/>
        </w:rPr>
        <w:instrText xml:space="preserve">REF _Ref209771357 \h \* Charformat </w:instrText>
      </w:r>
      <w:r w:rsidR="00F41506" w:rsidRPr="00F41506">
        <w:rPr>
          <w:b/>
          <w:color w:val="003469"/>
        </w:rPr>
      </w:r>
      <w:r w:rsidR="000942F4" w:rsidRPr="00F41506">
        <w:rPr>
          <w:b/>
          <w:color w:val="003469"/>
        </w:rPr>
        <w:fldChar w:fldCharType="separate"/>
      </w:r>
      <w:r w:rsidR="00F41506" w:rsidRPr="00F41506">
        <w:rPr>
          <w:b/>
          <w:color w:val="003469"/>
        </w:rPr>
        <w:t>Chart 2</w:t>
      </w:r>
      <w:r w:rsidR="000942F4" w:rsidRPr="00F41506">
        <w:rPr>
          <w:b/>
          <w:color w:val="003469"/>
        </w:rPr>
        <w:fldChar w:fldCharType="end"/>
      </w:r>
      <w:r w:rsidR="004570EA">
        <w:t>). The weaker outturn reduces the gap between the retail series and other consumer indicators, which have been much softer in recent months.</w:t>
      </w:r>
    </w:p>
    <w:p w14:paraId="0ABFEFDB" w14:textId="506CD868" w:rsidR="00CC39DF" w:rsidRDefault="00CC39DF" w:rsidP="00220D70">
      <w:pPr>
        <w:pStyle w:val="ExhibitTitle"/>
      </w:pPr>
      <w:bookmarkStart w:id="1" w:name="_Ref209771357"/>
      <w:r>
        <w:t xml:space="preserve">Chart </w:t>
      </w:r>
      <w:r>
        <w:fldChar w:fldCharType="begin"/>
      </w:r>
      <w:r w:rsidR="004570EA">
        <w:instrText>SEQ CHART</w:instrText>
      </w:r>
      <w:r>
        <w:fldChar w:fldCharType="separate"/>
      </w:r>
      <w:r w:rsidR="004570EA">
        <w:rPr>
          <w:noProof/>
        </w:rPr>
        <w:t>2</w:t>
      </w:r>
      <w:r>
        <w:fldChar w:fldCharType="end"/>
      </w:r>
      <w:bookmarkEnd w:id="1"/>
      <w:r>
        <w:t xml:space="preserve">: </w:t>
      </w:r>
      <w:r w:rsidR="00C34737">
        <w:t>After a period of outperformance, October's retail sales saw a broad-based fall</w:t>
      </w:r>
    </w:p>
    <w:p w14:paraId="05F92451" w14:textId="1E4A3BAE" w:rsidR="004570EA" w:rsidRDefault="004570EA" w:rsidP="00220D70">
      <w:pPr>
        <w:spacing w:after="0"/>
        <w:rPr>
          <w:noProof/>
        </w:rPr>
      </w:pPr>
      <w:r>
        <w:rPr>
          <w:noProof/>
        </w:rPr>
        <w:drawing>
          <wp:inline distT="0" distB="0" distL="0" distR="0" wp14:anchorId="20E043C7" wp14:editId="309C7B84">
            <wp:extent cx="3250933" cy="2541433"/>
            <wp:effectExtent l="0" t="0" r="6985" b="0"/>
            <wp:docPr id="4288964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96439" name=""/>
                    <pic:cNvPicPr/>
                  </pic:nvPicPr>
                  <pic:blipFill>
                    <a:blip r:embed="rId26">
                      <a:extLst>
                        <a:ext uri="{96DAC541-7B7A-43D3-8B79-37D633B846F1}">
                          <asvg:svgBlip xmlns:asvg="http://schemas.microsoft.com/office/drawing/2016/SVG/main" r:embed="rId27"/>
                        </a:ext>
                      </a:extLst>
                    </a:blip>
                    <a:srcRect b="2283"/>
                    <a:stretch>
                      <a:fillRect/>
                    </a:stretch>
                  </pic:blipFill>
                  <pic:spPr>
                    <a:xfrm>
                      <a:off x="0" y="0"/>
                      <a:ext cx="3250933" cy="2541433"/>
                    </a:xfrm>
                    <a:prstGeom prst="rect">
                      <a:avLst/>
                    </a:prstGeom>
                  </pic:spPr>
                </pic:pic>
              </a:graphicData>
            </a:graphic>
          </wp:inline>
        </w:drawing>
      </w:r>
    </w:p>
    <w:p w14:paraId="5BBC80ED" w14:textId="30E6B15A" w:rsidR="004C5CFE" w:rsidRDefault="004570EA" w:rsidP="00220D70">
      <w:pPr>
        <w:pStyle w:val="ExhibitSource"/>
      </w:pPr>
      <w:r>
        <w:t>Source: Haver Analytics</w:t>
      </w:r>
    </w:p>
    <w:p w14:paraId="46E4FC1E" w14:textId="2AAD9F70" w:rsidR="00B806D4" w:rsidRDefault="007A7550" w:rsidP="00B806D4">
      <w:hyperlink r:id="rId28" w:history="1">
        <w:r w:rsidRPr="009A235A">
          <w:rPr>
            <w:rStyle w:val="Hyperlink"/>
          </w:rPr>
          <w:t>November's flash S&amp;P Global survey</w:t>
        </w:r>
      </w:hyperlink>
      <w:r>
        <w:t xml:space="preserve"> sent a </w:t>
      </w:r>
      <w:r w:rsidR="009A235A">
        <w:t xml:space="preserve">similar </w:t>
      </w:r>
      <w:r>
        <w:t>signal. The composite reading</w:t>
      </w:r>
      <w:r w:rsidR="0077306D">
        <w:t xml:space="preserve"> of 50.5</w:t>
      </w:r>
      <w:r>
        <w:t xml:space="preserve"> was a </w:t>
      </w:r>
      <w:r w:rsidR="0027520B">
        <w:t>notable</w:t>
      </w:r>
      <w:r>
        <w:t xml:space="preserve"> stepdown from October's 52.2.</w:t>
      </w:r>
      <w:r w:rsidR="0027520B">
        <w:t xml:space="preserve"> And while some of the month's weakness can be chalked up to pre-</w:t>
      </w:r>
      <w:r w:rsidR="002F75E3">
        <w:t xml:space="preserve">Budget jitters, </w:t>
      </w:r>
      <w:r w:rsidR="00D03B69">
        <w:t xml:space="preserve">private sector </w:t>
      </w:r>
      <w:r w:rsidR="002F75E3">
        <w:t>momentum looks modest at best</w:t>
      </w:r>
      <w:r w:rsidR="002E683C">
        <w:t>. W</w:t>
      </w:r>
      <w:r w:rsidR="002F75E3">
        <w:t xml:space="preserve">e expect this </w:t>
      </w:r>
      <w:r w:rsidR="002E683C">
        <w:t xml:space="preserve">pattern </w:t>
      </w:r>
      <w:r w:rsidR="002F75E3">
        <w:t xml:space="preserve">to continue over the </w:t>
      </w:r>
      <w:r w:rsidR="00D03B69">
        <w:t xml:space="preserve">coming </w:t>
      </w:r>
      <w:r w:rsidR="002F75E3">
        <w:t>quarters.</w:t>
      </w:r>
    </w:p>
    <w:p w14:paraId="6435277A" w14:textId="7B17E79B" w:rsidR="00FD7816" w:rsidRPr="00226FE0" w:rsidRDefault="00680470" w:rsidP="007C68DE">
      <w:r>
        <w:t>These developments lend further weight to Bailey's argument that soft demand is likely to weaken firms' pricing power and limit the impact of elevated household inflation expectations. As a result, we think this week's data keeps the MPC on track to deliver a 25bp rate cut next month</w:t>
      </w:r>
      <w:r w:rsidR="00645ED7">
        <w:t>.</w:t>
      </w:r>
      <w:r w:rsidR="00FD7816">
        <w:br w:type="page"/>
      </w:r>
    </w:p>
    <w:p w14:paraId="649C6CE0" w14:textId="557866F1" w:rsidR="00177509" w:rsidRPr="0029291D" w:rsidRDefault="005E2315" w:rsidP="00220D70">
      <w:pPr>
        <w:pStyle w:val="Heading2"/>
        <w:rPr>
          <w:color w:val="auto"/>
        </w:rPr>
      </w:pPr>
      <w:r w:rsidRPr="0029291D">
        <w:lastRenderedPageBreak/>
        <w:t xml:space="preserve">The </w:t>
      </w:r>
      <w:r w:rsidR="009022E4" w:rsidRPr="0029291D">
        <w:t>week</w:t>
      </w:r>
      <w:r w:rsidRPr="0029291D">
        <w:t xml:space="preserve"> ahead</w:t>
      </w:r>
    </w:p>
    <w:p w14:paraId="64AD23CB" w14:textId="761D4B29" w:rsidR="00E24917" w:rsidRDefault="00E24917" w:rsidP="00665D1B">
      <w:r>
        <w:t xml:space="preserve">In what will be a quiet week for economic data releases, all eyes will be on the </w:t>
      </w:r>
      <w:r w:rsidR="004C276C" w:rsidRPr="00253E15">
        <w:rPr>
          <w:b/>
          <w:color w:val="003469"/>
        </w:rPr>
        <w:t>Budget</w:t>
      </w:r>
      <w:r>
        <w:t xml:space="preserve">. </w:t>
      </w:r>
      <w:hyperlink r:id="rId29" w:history="1">
        <w:r w:rsidRPr="00A43CF1">
          <w:rPr>
            <w:rStyle w:val="Hyperlink"/>
          </w:rPr>
          <w:t xml:space="preserve">We </w:t>
        </w:r>
        <w:r w:rsidR="00BD53BE" w:rsidRPr="00A43CF1">
          <w:rPr>
            <w:rStyle w:val="Hyperlink"/>
          </w:rPr>
          <w:t>think</w:t>
        </w:r>
      </w:hyperlink>
      <w:r w:rsidR="00BD53BE">
        <w:t xml:space="preserve"> </w:t>
      </w:r>
      <w:r>
        <w:t xml:space="preserve">Chancellor Rachel Reeves </w:t>
      </w:r>
      <w:r w:rsidR="00A43CF1">
        <w:t xml:space="preserve">will </w:t>
      </w:r>
      <w:r w:rsidR="00BD53BE">
        <w:t>need to</w:t>
      </w:r>
      <w:r>
        <w:t xml:space="preserve"> tighten policy by £20bn-£25bn </w:t>
      </w:r>
      <w:r w:rsidR="00BD53BE">
        <w:t>to comply with her fiscal rules while maintaining the same slim headroom as the past two fiscal events. This reflects likely downgrades to the Office for Budget Responsibility's very optimistic potential growth forecasts, the cost of recent government U-turns on welfare reforms and winter fuel payments for some pensioners, and higher debt servicing costs. Further tightening will be needed if the Chancellor opts for greater headroom.</w:t>
      </w:r>
    </w:p>
    <w:p w14:paraId="1B68B1F8" w14:textId="6A33FCE3" w:rsidR="00B312F3" w:rsidRDefault="00BD53BE" w:rsidP="00665D1B">
      <w:r>
        <w:t xml:space="preserve">With recently announced departmental spending allocations for the period to 2028-2029 unlikely to be revised, the only scope to cut spending appears to be in 2029-2030. Meanwhile, markets would almost certainly punish the government should it water down any of the fiscal rules. Therefore, hefty tax rises are likely to account for most of the consolidation. We think extending the freeze on tax thresholds and allowances beyond 2027-2028 will form a key part of the package. Beyond that, the Chancellor appears likely to </w:t>
      </w:r>
      <w:r w:rsidR="00A43CF1">
        <w:t xml:space="preserve">tap </w:t>
      </w:r>
      <w:r>
        <w:t xml:space="preserve">a wide range of </w:t>
      </w:r>
      <w:r w:rsidR="00A43CF1">
        <w:t>smaller taxes for additional revenue.</w:t>
      </w:r>
    </w:p>
    <w:p w14:paraId="09D059EB" w14:textId="1DA38BAB" w:rsidR="00B50A10" w:rsidRDefault="00B50A10" w:rsidP="00220D70">
      <w:pPr>
        <w:pStyle w:val="ExhibitTitle"/>
      </w:pPr>
      <w:r>
        <w:t xml:space="preserve">Table </w:t>
      </w:r>
      <w:r>
        <w:fldChar w:fldCharType="begin"/>
      </w:r>
      <w:r w:rsidR="008817DA">
        <w:instrText>SEQ TABLE</w:instrText>
      </w:r>
      <w:r>
        <w:fldChar w:fldCharType="separate"/>
      </w:r>
      <w:r w:rsidR="004570EA">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4F77A8" w:rsidRPr="004F77A8" w14:paraId="453D42B1" w14:textId="77777777" w:rsidTr="004F77A8">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631E8DBB" w14:textId="77777777" w:rsidR="004F77A8" w:rsidRPr="004F77A8" w:rsidRDefault="004F77A8" w:rsidP="004F77A8">
            <w:pPr>
              <w:pStyle w:val="TableHeader"/>
            </w:pPr>
            <w:bookmarkStart w:id="2" w:name="RANGE!B2:H5"/>
            <w:r w:rsidRPr="004F77A8">
              <w:t>Date</w:t>
            </w:r>
            <w:bookmarkEnd w:id="2"/>
          </w:p>
        </w:tc>
        <w:tc>
          <w:tcPr>
            <w:tcW w:w="3460" w:type="dxa"/>
            <w:noWrap/>
            <w:hideMark/>
          </w:tcPr>
          <w:p w14:paraId="26302FA1" w14:textId="77777777" w:rsidR="004F77A8" w:rsidRPr="004F77A8" w:rsidRDefault="004F77A8" w:rsidP="004F77A8">
            <w:pPr>
              <w:pStyle w:val="TableHeader"/>
            </w:pPr>
            <w:r w:rsidRPr="004F77A8">
              <w:t>Events</w:t>
            </w:r>
          </w:p>
        </w:tc>
        <w:tc>
          <w:tcPr>
            <w:tcW w:w="1300" w:type="dxa"/>
            <w:noWrap/>
            <w:hideMark/>
          </w:tcPr>
          <w:p w14:paraId="219FEE29" w14:textId="77777777" w:rsidR="004F77A8" w:rsidRPr="004F77A8" w:rsidRDefault="004F77A8" w:rsidP="004F77A8">
            <w:pPr>
              <w:pStyle w:val="TableHeader"/>
              <w:jc w:val="center"/>
            </w:pPr>
            <w:r w:rsidRPr="004F77A8">
              <w:t>Period</w:t>
            </w:r>
          </w:p>
        </w:tc>
        <w:tc>
          <w:tcPr>
            <w:tcW w:w="1700" w:type="dxa"/>
            <w:noWrap/>
            <w:hideMark/>
          </w:tcPr>
          <w:p w14:paraId="0F8056FE" w14:textId="77777777" w:rsidR="004F77A8" w:rsidRPr="004F77A8" w:rsidRDefault="004F77A8" w:rsidP="004F77A8">
            <w:pPr>
              <w:pStyle w:val="TableHeader"/>
              <w:jc w:val="center"/>
            </w:pPr>
            <w:r w:rsidRPr="004F77A8">
              <w:t>Measure</w:t>
            </w:r>
          </w:p>
        </w:tc>
        <w:tc>
          <w:tcPr>
            <w:tcW w:w="940" w:type="dxa"/>
            <w:noWrap/>
            <w:hideMark/>
          </w:tcPr>
          <w:p w14:paraId="4995F550" w14:textId="77777777" w:rsidR="004F77A8" w:rsidRPr="004F77A8" w:rsidRDefault="004F77A8" w:rsidP="004F77A8">
            <w:pPr>
              <w:pStyle w:val="TableHeader"/>
              <w:jc w:val="center"/>
            </w:pPr>
            <w:r w:rsidRPr="004F77A8">
              <w:t>Unit</w:t>
            </w:r>
          </w:p>
        </w:tc>
        <w:tc>
          <w:tcPr>
            <w:tcW w:w="1220" w:type="dxa"/>
            <w:noWrap/>
            <w:hideMark/>
          </w:tcPr>
          <w:p w14:paraId="18F0C9E5" w14:textId="77777777" w:rsidR="004F77A8" w:rsidRPr="004F77A8" w:rsidRDefault="004F77A8" w:rsidP="004F77A8">
            <w:pPr>
              <w:pStyle w:val="TableHeader"/>
              <w:jc w:val="center"/>
            </w:pPr>
            <w:r w:rsidRPr="004F77A8">
              <w:t>Previous</w:t>
            </w:r>
          </w:p>
        </w:tc>
        <w:tc>
          <w:tcPr>
            <w:tcW w:w="1220" w:type="dxa"/>
            <w:noWrap/>
            <w:hideMark/>
          </w:tcPr>
          <w:p w14:paraId="687E02C6" w14:textId="77777777" w:rsidR="004F77A8" w:rsidRPr="004F77A8" w:rsidRDefault="004F77A8" w:rsidP="004F77A8">
            <w:pPr>
              <w:pStyle w:val="TableHeader"/>
              <w:jc w:val="center"/>
            </w:pPr>
            <w:r w:rsidRPr="004F77A8">
              <w:t>Forecast</w:t>
            </w:r>
          </w:p>
        </w:tc>
      </w:tr>
      <w:tr w:rsidR="004F77A8" w:rsidRPr="004F77A8" w14:paraId="6402196F" w14:textId="77777777" w:rsidTr="004F77A8">
        <w:tc>
          <w:tcPr>
            <w:tcW w:w="1160" w:type="dxa"/>
            <w:noWrap/>
            <w:hideMark/>
          </w:tcPr>
          <w:p w14:paraId="5A345531" w14:textId="77777777" w:rsidR="004F77A8" w:rsidRPr="004F77A8" w:rsidRDefault="004F77A8" w:rsidP="004F77A8">
            <w:pPr>
              <w:pStyle w:val="TableData"/>
            </w:pPr>
            <w:r w:rsidRPr="004F77A8">
              <w:t>Nov 26</w:t>
            </w:r>
          </w:p>
        </w:tc>
        <w:tc>
          <w:tcPr>
            <w:tcW w:w="3460" w:type="dxa"/>
            <w:noWrap/>
            <w:hideMark/>
          </w:tcPr>
          <w:p w14:paraId="24B5314A" w14:textId="5A94F86E" w:rsidR="004F77A8" w:rsidRPr="004F77A8" w:rsidRDefault="004C276C" w:rsidP="004F77A8">
            <w:pPr>
              <w:pStyle w:val="TableData"/>
            </w:pPr>
            <w:r>
              <w:t>Budget</w:t>
            </w:r>
          </w:p>
        </w:tc>
        <w:tc>
          <w:tcPr>
            <w:tcW w:w="1300" w:type="dxa"/>
            <w:noWrap/>
            <w:hideMark/>
          </w:tcPr>
          <w:p w14:paraId="56309A5B" w14:textId="77777777" w:rsidR="004F77A8" w:rsidRPr="004F77A8" w:rsidRDefault="004F77A8" w:rsidP="004F77A8">
            <w:pPr>
              <w:pStyle w:val="TableData"/>
              <w:jc w:val="center"/>
            </w:pPr>
            <w:r w:rsidRPr="004F77A8">
              <w:t> </w:t>
            </w:r>
          </w:p>
        </w:tc>
        <w:tc>
          <w:tcPr>
            <w:tcW w:w="1700" w:type="dxa"/>
            <w:noWrap/>
            <w:hideMark/>
          </w:tcPr>
          <w:p w14:paraId="219E70EC" w14:textId="77777777" w:rsidR="004F77A8" w:rsidRPr="004F77A8" w:rsidRDefault="004F77A8" w:rsidP="004F77A8">
            <w:pPr>
              <w:pStyle w:val="TableData"/>
              <w:jc w:val="center"/>
            </w:pPr>
            <w:r w:rsidRPr="004F77A8">
              <w:t> </w:t>
            </w:r>
          </w:p>
        </w:tc>
        <w:tc>
          <w:tcPr>
            <w:tcW w:w="940" w:type="dxa"/>
            <w:noWrap/>
            <w:hideMark/>
          </w:tcPr>
          <w:p w14:paraId="565EDBBC" w14:textId="77777777" w:rsidR="004F77A8" w:rsidRPr="004F77A8" w:rsidRDefault="004F77A8" w:rsidP="004F77A8">
            <w:pPr>
              <w:pStyle w:val="TableData"/>
              <w:jc w:val="center"/>
            </w:pPr>
            <w:r w:rsidRPr="004F77A8">
              <w:t> </w:t>
            </w:r>
          </w:p>
        </w:tc>
        <w:tc>
          <w:tcPr>
            <w:tcW w:w="1220" w:type="dxa"/>
            <w:noWrap/>
            <w:hideMark/>
          </w:tcPr>
          <w:p w14:paraId="10209883" w14:textId="77777777" w:rsidR="004F77A8" w:rsidRPr="004F77A8" w:rsidRDefault="004F77A8" w:rsidP="004F77A8">
            <w:pPr>
              <w:pStyle w:val="TableData"/>
              <w:jc w:val="center"/>
            </w:pPr>
            <w:r w:rsidRPr="004F77A8">
              <w:t> </w:t>
            </w:r>
          </w:p>
        </w:tc>
        <w:tc>
          <w:tcPr>
            <w:tcW w:w="1220" w:type="dxa"/>
            <w:noWrap/>
            <w:hideMark/>
          </w:tcPr>
          <w:p w14:paraId="4D878B91" w14:textId="77777777" w:rsidR="004F77A8" w:rsidRPr="004F77A8" w:rsidRDefault="004F77A8" w:rsidP="004F77A8">
            <w:pPr>
              <w:pStyle w:val="TableData"/>
              <w:jc w:val="center"/>
            </w:pPr>
            <w:r w:rsidRPr="004F77A8">
              <w:t> </w:t>
            </w:r>
          </w:p>
        </w:tc>
      </w:tr>
      <w:tr w:rsidR="004F77A8" w:rsidRPr="004F77A8" w14:paraId="5D5F548B" w14:textId="77777777" w:rsidTr="004F77A8">
        <w:tc>
          <w:tcPr>
            <w:tcW w:w="1160" w:type="dxa"/>
            <w:noWrap/>
            <w:hideMark/>
          </w:tcPr>
          <w:p w14:paraId="3F969669" w14:textId="77777777" w:rsidR="004F77A8" w:rsidRPr="004F77A8" w:rsidRDefault="004F77A8" w:rsidP="004F77A8">
            <w:pPr>
              <w:pStyle w:val="TableData"/>
            </w:pPr>
            <w:r w:rsidRPr="004F77A8">
              <w:t>Nov 28</w:t>
            </w:r>
          </w:p>
        </w:tc>
        <w:tc>
          <w:tcPr>
            <w:tcW w:w="3460" w:type="dxa"/>
            <w:noWrap/>
            <w:hideMark/>
          </w:tcPr>
          <w:p w14:paraId="0F1500E1" w14:textId="77777777" w:rsidR="004F77A8" w:rsidRPr="004F77A8" w:rsidRDefault="004F77A8" w:rsidP="004F77A8">
            <w:pPr>
              <w:pStyle w:val="TableData"/>
            </w:pPr>
            <w:r w:rsidRPr="004F77A8">
              <w:t>Nationwide house prices</w:t>
            </w:r>
          </w:p>
        </w:tc>
        <w:tc>
          <w:tcPr>
            <w:tcW w:w="1300" w:type="dxa"/>
            <w:noWrap/>
            <w:hideMark/>
          </w:tcPr>
          <w:p w14:paraId="33CF7D33" w14:textId="77777777" w:rsidR="004F77A8" w:rsidRPr="004F77A8" w:rsidRDefault="004F77A8" w:rsidP="004F77A8">
            <w:pPr>
              <w:pStyle w:val="TableData"/>
              <w:jc w:val="center"/>
            </w:pPr>
            <w:r w:rsidRPr="004F77A8">
              <w:t>Nov</w:t>
            </w:r>
          </w:p>
        </w:tc>
        <w:tc>
          <w:tcPr>
            <w:tcW w:w="1700" w:type="dxa"/>
            <w:noWrap/>
            <w:hideMark/>
          </w:tcPr>
          <w:p w14:paraId="3A02CF9D" w14:textId="77777777" w:rsidR="004F77A8" w:rsidRPr="004F77A8" w:rsidRDefault="004F77A8" w:rsidP="004F77A8">
            <w:pPr>
              <w:pStyle w:val="TableData"/>
              <w:jc w:val="center"/>
            </w:pPr>
            <w:r w:rsidRPr="004F77A8">
              <w:t>m/m</w:t>
            </w:r>
          </w:p>
        </w:tc>
        <w:tc>
          <w:tcPr>
            <w:tcW w:w="940" w:type="dxa"/>
            <w:noWrap/>
            <w:hideMark/>
          </w:tcPr>
          <w:p w14:paraId="18E39BD2" w14:textId="77777777" w:rsidR="004F77A8" w:rsidRPr="004F77A8" w:rsidRDefault="004F77A8" w:rsidP="004F77A8">
            <w:pPr>
              <w:pStyle w:val="TableData"/>
              <w:jc w:val="center"/>
            </w:pPr>
            <w:r w:rsidRPr="004F77A8">
              <w:t>%</w:t>
            </w:r>
          </w:p>
        </w:tc>
        <w:tc>
          <w:tcPr>
            <w:tcW w:w="1220" w:type="dxa"/>
            <w:noWrap/>
            <w:hideMark/>
          </w:tcPr>
          <w:p w14:paraId="6EDD7C56" w14:textId="77777777" w:rsidR="004F77A8" w:rsidRPr="004F77A8" w:rsidRDefault="004F77A8" w:rsidP="004F77A8">
            <w:pPr>
              <w:pStyle w:val="TableData"/>
              <w:jc w:val="center"/>
            </w:pPr>
            <w:r w:rsidRPr="004F77A8">
              <w:t>0.3</w:t>
            </w:r>
          </w:p>
        </w:tc>
        <w:tc>
          <w:tcPr>
            <w:tcW w:w="1220" w:type="dxa"/>
            <w:noWrap/>
            <w:hideMark/>
          </w:tcPr>
          <w:p w14:paraId="41F7E029" w14:textId="77777777" w:rsidR="004F77A8" w:rsidRPr="004F77A8" w:rsidRDefault="004F77A8" w:rsidP="004F77A8">
            <w:pPr>
              <w:pStyle w:val="TableData"/>
              <w:jc w:val="center"/>
            </w:pPr>
            <w:r w:rsidRPr="004F77A8">
              <w:t>-0.1</w:t>
            </w:r>
          </w:p>
        </w:tc>
      </w:tr>
      <w:tr w:rsidR="004F77A8" w:rsidRPr="004F77A8" w14:paraId="60F5FB3B" w14:textId="77777777" w:rsidTr="004F77A8">
        <w:tc>
          <w:tcPr>
            <w:tcW w:w="1160" w:type="dxa"/>
            <w:noWrap/>
            <w:hideMark/>
          </w:tcPr>
          <w:p w14:paraId="2D3B358F" w14:textId="77777777" w:rsidR="004F77A8" w:rsidRPr="004F77A8" w:rsidRDefault="004F77A8" w:rsidP="004F77A8">
            <w:pPr>
              <w:pStyle w:val="TableData"/>
            </w:pPr>
            <w:r w:rsidRPr="004F77A8">
              <w:t>Nov 28</w:t>
            </w:r>
          </w:p>
        </w:tc>
        <w:tc>
          <w:tcPr>
            <w:tcW w:w="3460" w:type="dxa"/>
            <w:noWrap/>
            <w:hideMark/>
          </w:tcPr>
          <w:p w14:paraId="5382795A" w14:textId="77777777" w:rsidR="004F77A8" w:rsidRPr="004F77A8" w:rsidRDefault="004F77A8" w:rsidP="004F77A8">
            <w:pPr>
              <w:pStyle w:val="TableData"/>
            </w:pPr>
            <w:r w:rsidRPr="004F77A8">
              <w:t>Nationwide house prices</w:t>
            </w:r>
          </w:p>
        </w:tc>
        <w:tc>
          <w:tcPr>
            <w:tcW w:w="1300" w:type="dxa"/>
            <w:noWrap/>
            <w:hideMark/>
          </w:tcPr>
          <w:p w14:paraId="4F7659B2" w14:textId="77777777" w:rsidR="004F77A8" w:rsidRPr="004F77A8" w:rsidRDefault="004F77A8" w:rsidP="004F77A8">
            <w:pPr>
              <w:pStyle w:val="TableData"/>
              <w:jc w:val="center"/>
            </w:pPr>
            <w:r w:rsidRPr="004F77A8">
              <w:t>Nov</w:t>
            </w:r>
          </w:p>
        </w:tc>
        <w:tc>
          <w:tcPr>
            <w:tcW w:w="1700" w:type="dxa"/>
            <w:noWrap/>
            <w:hideMark/>
          </w:tcPr>
          <w:p w14:paraId="0A5BE001" w14:textId="77777777" w:rsidR="004F77A8" w:rsidRPr="004F77A8" w:rsidRDefault="004F77A8" w:rsidP="004F77A8">
            <w:pPr>
              <w:pStyle w:val="TableData"/>
              <w:jc w:val="center"/>
            </w:pPr>
            <w:r w:rsidRPr="004F77A8">
              <w:t>y/y</w:t>
            </w:r>
          </w:p>
        </w:tc>
        <w:tc>
          <w:tcPr>
            <w:tcW w:w="940" w:type="dxa"/>
            <w:noWrap/>
            <w:hideMark/>
          </w:tcPr>
          <w:p w14:paraId="01AD2DC8" w14:textId="77777777" w:rsidR="004F77A8" w:rsidRPr="004F77A8" w:rsidRDefault="004F77A8" w:rsidP="004F77A8">
            <w:pPr>
              <w:pStyle w:val="TableData"/>
              <w:jc w:val="center"/>
            </w:pPr>
            <w:r w:rsidRPr="004F77A8">
              <w:t>%</w:t>
            </w:r>
          </w:p>
        </w:tc>
        <w:tc>
          <w:tcPr>
            <w:tcW w:w="1220" w:type="dxa"/>
            <w:noWrap/>
            <w:hideMark/>
          </w:tcPr>
          <w:p w14:paraId="6BC1F399" w14:textId="77777777" w:rsidR="004F77A8" w:rsidRPr="004F77A8" w:rsidRDefault="004F77A8" w:rsidP="004F77A8">
            <w:pPr>
              <w:pStyle w:val="TableData"/>
              <w:jc w:val="center"/>
            </w:pPr>
            <w:r w:rsidRPr="004F77A8">
              <w:t>2.5</w:t>
            </w:r>
          </w:p>
        </w:tc>
        <w:tc>
          <w:tcPr>
            <w:tcW w:w="1220" w:type="dxa"/>
            <w:noWrap/>
            <w:hideMark/>
          </w:tcPr>
          <w:p w14:paraId="0AAB194B" w14:textId="77777777" w:rsidR="004F77A8" w:rsidRPr="004F77A8" w:rsidRDefault="004F77A8" w:rsidP="004F77A8">
            <w:pPr>
              <w:pStyle w:val="TableData"/>
              <w:jc w:val="center"/>
            </w:pPr>
            <w:r w:rsidRPr="004F77A8">
              <w:t>1.4</w:t>
            </w:r>
          </w:p>
        </w:tc>
      </w:tr>
    </w:tbl>
    <w:p w14:paraId="6CA183D1" w14:textId="6454B93F" w:rsidR="00B50A10" w:rsidRDefault="004F77A8" w:rsidP="00220D70">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220D70">
      <w:pPr>
        <w:pStyle w:val="Heading2"/>
      </w:pPr>
      <w:r w:rsidRPr="0029291D">
        <w:lastRenderedPageBreak/>
        <w:t>Key forecasts</w:t>
      </w:r>
    </w:p>
    <w:p w14:paraId="56C8A734" w14:textId="64AD581C" w:rsidR="009E3E2C" w:rsidRPr="0029291D" w:rsidRDefault="005926D6" w:rsidP="00220D70">
      <w:pPr>
        <w:pStyle w:val="ExhibitTitle"/>
      </w:pPr>
      <w:bookmarkStart w:id="3" w:name="_Ref117848239"/>
      <w:r w:rsidRPr="0029291D">
        <w:t>Table</w:t>
      </w:r>
      <w:r w:rsidR="009E3E2C" w:rsidRPr="0029291D">
        <w:t xml:space="preserve"> </w:t>
      </w:r>
      <w:r w:rsidR="009E3E2C" w:rsidRPr="0029291D">
        <w:fldChar w:fldCharType="begin"/>
      </w:r>
      <w:r w:rsidR="00AF5FEF">
        <w:instrText>SEQ TABLE</w:instrText>
      </w:r>
      <w:r w:rsidR="009E3E2C" w:rsidRPr="0029291D">
        <w:fldChar w:fldCharType="separate"/>
      </w:r>
      <w:r w:rsidR="004570EA">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AF5FEF" w:rsidRPr="00AF5FEF" w14:paraId="70C7C42E" w14:textId="77777777" w:rsidTr="00AF5FEF">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475A5DA8" w14:textId="77777777" w:rsidR="00AF5FEF" w:rsidRPr="00AF5FEF" w:rsidRDefault="00AF5FEF" w:rsidP="00AF5FEF">
            <w:pPr>
              <w:pStyle w:val="TableHeader"/>
              <w:jc w:val="center"/>
            </w:pPr>
            <w:bookmarkStart w:id="4" w:name="RANGE!E7:K23"/>
            <w:r w:rsidRPr="00AF5FEF">
              <w:t>(Annual percentage changes unless specified)</w:t>
            </w:r>
            <w:bookmarkEnd w:id="4"/>
          </w:p>
        </w:tc>
      </w:tr>
      <w:tr w:rsidR="00AF5FEF" w:rsidRPr="00AF5FEF" w14:paraId="59796FB8" w14:textId="77777777" w:rsidTr="00AF5FEF">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3ABE03DC" w14:textId="77777777" w:rsidR="00AF5FEF" w:rsidRPr="00AF5FEF" w:rsidRDefault="00AF5FEF" w:rsidP="00AF5FEF">
            <w:pPr>
              <w:pStyle w:val="TableHeader"/>
              <w:jc w:val="center"/>
            </w:pPr>
            <w:r w:rsidRPr="00AF5FEF">
              <w:t> </w:t>
            </w:r>
          </w:p>
        </w:tc>
        <w:tc>
          <w:tcPr>
            <w:tcW w:w="1080" w:type="dxa"/>
            <w:hideMark/>
          </w:tcPr>
          <w:p w14:paraId="26A6DF2C" w14:textId="77777777" w:rsidR="00AF5FEF" w:rsidRPr="00AF5FEF" w:rsidRDefault="00AF5FEF" w:rsidP="00AF5FEF">
            <w:pPr>
              <w:pStyle w:val="TableHeader"/>
              <w:jc w:val="right"/>
            </w:pPr>
            <w:r w:rsidRPr="00AF5FEF">
              <w:t>2023</w:t>
            </w:r>
          </w:p>
        </w:tc>
        <w:tc>
          <w:tcPr>
            <w:tcW w:w="1080" w:type="dxa"/>
            <w:hideMark/>
          </w:tcPr>
          <w:p w14:paraId="6ACC6310" w14:textId="77777777" w:rsidR="00AF5FEF" w:rsidRPr="00AF5FEF" w:rsidRDefault="00AF5FEF" w:rsidP="00AF5FEF">
            <w:pPr>
              <w:pStyle w:val="TableHeader"/>
              <w:jc w:val="right"/>
            </w:pPr>
            <w:r w:rsidRPr="00AF5FEF">
              <w:t>2024</w:t>
            </w:r>
          </w:p>
        </w:tc>
        <w:tc>
          <w:tcPr>
            <w:tcW w:w="1080" w:type="dxa"/>
            <w:hideMark/>
          </w:tcPr>
          <w:p w14:paraId="3E0152FA" w14:textId="77777777" w:rsidR="00AF5FEF" w:rsidRPr="00AF5FEF" w:rsidRDefault="00AF5FEF" w:rsidP="00AF5FEF">
            <w:pPr>
              <w:pStyle w:val="TableHeader"/>
              <w:jc w:val="right"/>
            </w:pPr>
            <w:r w:rsidRPr="00AF5FEF">
              <w:t>2025</w:t>
            </w:r>
          </w:p>
        </w:tc>
        <w:tc>
          <w:tcPr>
            <w:tcW w:w="1080" w:type="dxa"/>
            <w:hideMark/>
          </w:tcPr>
          <w:p w14:paraId="53D90587" w14:textId="77777777" w:rsidR="00AF5FEF" w:rsidRPr="00AF5FEF" w:rsidRDefault="00AF5FEF" w:rsidP="00AF5FEF">
            <w:pPr>
              <w:pStyle w:val="TableHeader"/>
              <w:jc w:val="right"/>
            </w:pPr>
            <w:r w:rsidRPr="00AF5FEF">
              <w:t>2026</w:t>
            </w:r>
          </w:p>
        </w:tc>
        <w:tc>
          <w:tcPr>
            <w:tcW w:w="1080" w:type="dxa"/>
            <w:hideMark/>
          </w:tcPr>
          <w:p w14:paraId="47B5FB89" w14:textId="77777777" w:rsidR="00AF5FEF" w:rsidRPr="00AF5FEF" w:rsidRDefault="00AF5FEF" w:rsidP="00AF5FEF">
            <w:pPr>
              <w:pStyle w:val="TableHeader"/>
              <w:jc w:val="right"/>
            </w:pPr>
            <w:r w:rsidRPr="00AF5FEF">
              <w:t>2027</w:t>
            </w:r>
          </w:p>
        </w:tc>
        <w:tc>
          <w:tcPr>
            <w:tcW w:w="1080" w:type="dxa"/>
            <w:hideMark/>
          </w:tcPr>
          <w:p w14:paraId="2B7F9B66" w14:textId="77777777" w:rsidR="00AF5FEF" w:rsidRPr="00AF5FEF" w:rsidRDefault="00AF5FEF" w:rsidP="00AF5FEF">
            <w:pPr>
              <w:pStyle w:val="TableHeader"/>
              <w:jc w:val="right"/>
            </w:pPr>
            <w:r w:rsidRPr="00AF5FEF">
              <w:t>2028</w:t>
            </w:r>
          </w:p>
        </w:tc>
      </w:tr>
      <w:tr w:rsidR="00AF5FEF" w:rsidRPr="00AF5FEF" w14:paraId="2AE1FF33" w14:textId="77777777" w:rsidTr="00AF5FEF">
        <w:tc>
          <w:tcPr>
            <w:tcW w:w="3800" w:type="dxa"/>
            <w:hideMark/>
          </w:tcPr>
          <w:p w14:paraId="22BFD39E" w14:textId="77777777" w:rsidR="00AF5FEF" w:rsidRPr="00AF5FEF" w:rsidRDefault="00AF5FEF" w:rsidP="00AF5FEF">
            <w:pPr>
              <w:pStyle w:val="TableData"/>
            </w:pPr>
            <w:r w:rsidRPr="00AF5FEF">
              <w:t>GDP</w:t>
            </w:r>
          </w:p>
        </w:tc>
        <w:tc>
          <w:tcPr>
            <w:tcW w:w="1080" w:type="dxa"/>
            <w:hideMark/>
          </w:tcPr>
          <w:p w14:paraId="34260BD9" w14:textId="77777777" w:rsidR="00AF5FEF" w:rsidRPr="00AF5FEF" w:rsidRDefault="00AF5FEF" w:rsidP="00AF5FEF">
            <w:pPr>
              <w:pStyle w:val="TableData"/>
              <w:jc w:val="right"/>
            </w:pPr>
            <w:r w:rsidRPr="00AF5FEF">
              <w:t>0.3</w:t>
            </w:r>
          </w:p>
        </w:tc>
        <w:tc>
          <w:tcPr>
            <w:tcW w:w="1080" w:type="dxa"/>
            <w:hideMark/>
          </w:tcPr>
          <w:p w14:paraId="32A14732" w14:textId="77777777" w:rsidR="00AF5FEF" w:rsidRPr="00AF5FEF" w:rsidRDefault="00AF5FEF" w:rsidP="00AF5FEF">
            <w:pPr>
              <w:pStyle w:val="TableData"/>
              <w:jc w:val="right"/>
            </w:pPr>
            <w:r w:rsidRPr="00AF5FEF">
              <w:t>1.1</w:t>
            </w:r>
          </w:p>
        </w:tc>
        <w:tc>
          <w:tcPr>
            <w:tcW w:w="1080" w:type="dxa"/>
            <w:hideMark/>
          </w:tcPr>
          <w:p w14:paraId="703507F4" w14:textId="77777777" w:rsidR="00AF5FEF" w:rsidRPr="00AF5FEF" w:rsidRDefault="00AF5FEF" w:rsidP="00AF5FEF">
            <w:pPr>
              <w:pStyle w:val="TableData"/>
              <w:jc w:val="right"/>
            </w:pPr>
            <w:r w:rsidRPr="00AF5FEF">
              <w:t>1.4</w:t>
            </w:r>
          </w:p>
        </w:tc>
        <w:tc>
          <w:tcPr>
            <w:tcW w:w="1080" w:type="dxa"/>
            <w:hideMark/>
          </w:tcPr>
          <w:p w14:paraId="3D7EFDB9" w14:textId="77777777" w:rsidR="00AF5FEF" w:rsidRPr="00AF5FEF" w:rsidRDefault="00AF5FEF" w:rsidP="00AF5FEF">
            <w:pPr>
              <w:pStyle w:val="TableData"/>
              <w:jc w:val="right"/>
            </w:pPr>
            <w:r w:rsidRPr="00AF5FEF">
              <w:t>0.9</w:t>
            </w:r>
          </w:p>
        </w:tc>
        <w:tc>
          <w:tcPr>
            <w:tcW w:w="1080" w:type="dxa"/>
            <w:hideMark/>
          </w:tcPr>
          <w:p w14:paraId="4BD87334" w14:textId="77777777" w:rsidR="00AF5FEF" w:rsidRPr="00AF5FEF" w:rsidRDefault="00AF5FEF" w:rsidP="00AF5FEF">
            <w:pPr>
              <w:pStyle w:val="TableData"/>
              <w:jc w:val="right"/>
            </w:pPr>
            <w:r w:rsidRPr="00AF5FEF">
              <w:t>1.3</w:t>
            </w:r>
          </w:p>
        </w:tc>
        <w:tc>
          <w:tcPr>
            <w:tcW w:w="1080" w:type="dxa"/>
            <w:hideMark/>
          </w:tcPr>
          <w:p w14:paraId="49C8794B" w14:textId="77777777" w:rsidR="00AF5FEF" w:rsidRPr="00AF5FEF" w:rsidRDefault="00AF5FEF" w:rsidP="00AF5FEF">
            <w:pPr>
              <w:pStyle w:val="TableData"/>
              <w:jc w:val="right"/>
            </w:pPr>
            <w:r w:rsidRPr="00AF5FEF">
              <w:t>1.6</w:t>
            </w:r>
          </w:p>
        </w:tc>
      </w:tr>
      <w:tr w:rsidR="00AF5FEF" w:rsidRPr="00AF5FEF" w14:paraId="1FA28909" w14:textId="77777777" w:rsidTr="00AF5FEF">
        <w:tc>
          <w:tcPr>
            <w:tcW w:w="3800" w:type="dxa"/>
            <w:hideMark/>
          </w:tcPr>
          <w:p w14:paraId="3B080FE9" w14:textId="77777777" w:rsidR="00AF5FEF" w:rsidRPr="00AF5FEF" w:rsidRDefault="00AF5FEF" w:rsidP="00AF5FEF">
            <w:pPr>
              <w:pStyle w:val="TableData"/>
            </w:pPr>
            <w:r w:rsidRPr="00AF5FEF">
              <w:t xml:space="preserve">   Private consumption</w:t>
            </w:r>
          </w:p>
        </w:tc>
        <w:tc>
          <w:tcPr>
            <w:tcW w:w="1080" w:type="dxa"/>
            <w:hideMark/>
          </w:tcPr>
          <w:p w14:paraId="3F5722F4" w14:textId="77777777" w:rsidR="00AF5FEF" w:rsidRPr="00AF5FEF" w:rsidRDefault="00AF5FEF" w:rsidP="00AF5FEF">
            <w:pPr>
              <w:pStyle w:val="TableData"/>
              <w:jc w:val="right"/>
            </w:pPr>
            <w:r w:rsidRPr="00AF5FEF">
              <w:t>-0.3</w:t>
            </w:r>
          </w:p>
        </w:tc>
        <w:tc>
          <w:tcPr>
            <w:tcW w:w="1080" w:type="dxa"/>
            <w:hideMark/>
          </w:tcPr>
          <w:p w14:paraId="0CE4C528" w14:textId="77777777" w:rsidR="00AF5FEF" w:rsidRPr="00AF5FEF" w:rsidRDefault="00AF5FEF" w:rsidP="00AF5FEF">
            <w:pPr>
              <w:pStyle w:val="TableData"/>
              <w:jc w:val="right"/>
            </w:pPr>
            <w:r w:rsidRPr="00AF5FEF">
              <w:t>-0.2</w:t>
            </w:r>
          </w:p>
        </w:tc>
        <w:tc>
          <w:tcPr>
            <w:tcW w:w="1080" w:type="dxa"/>
            <w:hideMark/>
          </w:tcPr>
          <w:p w14:paraId="3F6C5331" w14:textId="77777777" w:rsidR="00AF5FEF" w:rsidRPr="00AF5FEF" w:rsidRDefault="00AF5FEF" w:rsidP="00AF5FEF">
            <w:pPr>
              <w:pStyle w:val="TableData"/>
              <w:jc w:val="right"/>
            </w:pPr>
            <w:r w:rsidRPr="00AF5FEF">
              <w:t>0.9</w:t>
            </w:r>
          </w:p>
        </w:tc>
        <w:tc>
          <w:tcPr>
            <w:tcW w:w="1080" w:type="dxa"/>
            <w:hideMark/>
          </w:tcPr>
          <w:p w14:paraId="39C05977" w14:textId="77777777" w:rsidR="00AF5FEF" w:rsidRPr="00AF5FEF" w:rsidRDefault="00AF5FEF" w:rsidP="00AF5FEF">
            <w:pPr>
              <w:pStyle w:val="TableData"/>
              <w:jc w:val="right"/>
            </w:pPr>
            <w:r w:rsidRPr="00AF5FEF">
              <w:t>1.0</w:t>
            </w:r>
          </w:p>
        </w:tc>
        <w:tc>
          <w:tcPr>
            <w:tcW w:w="1080" w:type="dxa"/>
            <w:hideMark/>
          </w:tcPr>
          <w:p w14:paraId="2334FBD4" w14:textId="77777777" w:rsidR="00AF5FEF" w:rsidRPr="00AF5FEF" w:rsidRDefault="00AF5FEF" w:rsidP="00AF5FEF">
            <w:pPr>
              <w:pStyle w:val="TableData"/>
              <w:jc w:val="right"/>
            </w:pPr>
            <w:r w:rsidRPr="00AF5FEF">
              <w:t>1.1</w:t>
            </w:r>
          </w:p>
        </w:tc>
        <w:tc>
          <w:tcPr>
            <w:tcW w:w="1080" w:type="dxa"/>
            <w:hideMark/>
          </w:tcPr>
          <w:p w14:paraId="42ADC670" w14:textId="77777777" w:rsidR="00AF5FEF" w:rsidRPr="00AF5FEF" w:rsidRDefault="00AF5FEF" w:rsidP="00AF5FEF">
            <w:pPr>
              <w:pStyle w:val="TableData"/>
              <w:jc w:val="right"/>
            </w:pPr>
            <w:r w:rsidRPr="00AF5FEF">
              <w:t>1.5</w:t>
            </w:r>
          </w:p>
        </w:tc>
      </w:tr>
      <w:tr w:rsidR="00AF5FEF" w:rsidRPr="00AF5FEF" w14:paraId="10DECD8C" w14:textId="77777777" w:rsidTr="00AF5FEF">
        <w:tc>
          <w:tcPr>
            <w:tcW w:w="3800" w:type="dxa"/>
            <w:hideMark/>
          </w:tcPr>
          <w:p w14:paraId="396FE9A6" w14:textId="77777777" w:rsidR="00AF5FEF" w:rsidRPr="00AF5FEF" w:rsidRDefault="00AF5FEF" w:rsidP="00AF5FEF">
            <w:pPr>
              <w:pStyle w:val="TableData"/>
            </w:pPr>
            <w:r w:rsidRPr="00AF5FEF">
              <w:t xml:space="preserve">   Fixed investment</w:t>
            </w:r>
          </w:p>
        </w:tc>
        <w:tc>
          <w:tcPr>
            <w:tcW w:w="1080" w:type="dxa"/>
            <w:hideMark/>
          </w:tcPr>
          <w:p w14:paraId="156354CE" w14:textId="77777777" w:rsidR="00AF5FEF" w:rsidRPr="00AF5FEF" w:rsidRDefault="00AF5FEF" w:rsidP="00AF5FEF">
            <w:pPr>
              <w:pStyle w:val="TableData"/>
              <w:jc w:val="right"/>
            </w:pPr>
            <w:r w:rsidRPr="00AF5FEF">
              <w:t>0.5</w:t>
            </w:r>
          </w:p>
        </w:tc>
        <w:tc>
          <w:tcPr>
            <w:tcW w:w="1080" w:type="dxa"/>
            <w:hideMark/>
          </w:tcPr>
          <w:p w14:paraId="1EB931F6" w14:textId="77777777" w:rsidR="00AF5FEF" w:rsidRPr="00AF5FEF" w:rsidRDefault="00AF5FEF" w:rsidP="00AF5FEF">
            <w:pPr>
              <w:pStyle w:val="TableData"/>
              <w:jc w:val="right"/>
            </w:pPr>
            <w:r w:rsidRPr="00AF5FEF">
              <w:t>1.8</w:t>
            </w:r>
          </w:p>
        </w:tc>
        <w:tc>
          <w:tcPr>
            <w:tcW w:w="1080" w:type="dxa"/>
            <w:hideMark/>
          </w:tcPr>
          <w:p w14:paraId="41BE7D03" w14:textId="77777777" w:rsidR="00AF5FEF" w:rsidRPr="00AF5FEF" w:rsidRDefault="00AF5FEF" w:rsidP="00AF5FEF">
            <w:pPr>
              <w:pStyle w:val="TableData"/>
              <w:jc w:val="right"/>
            </w:pPr>
            <w:r w:rsidRPr="00AF5FEF">
              <w:t>2.8</w:t>
            </w:r>
          </w:p>
        </w:tc>
        <w:tc>
          <w:tcPr>
            <w:tcW w:w="1080" w:type="dxa"/>
            <w:hideMark/>
          </w:tcPr>
          <w:p w14:paraId="43CEC357" w14:textId="77777777" w:rsidR="00AF5FEF" w:rsidRPr="00AF5FEF" w:rsidRDefault="00AF5FEF" w:rsidP="00AF5FEF">
            <w:pPr>
              <w:pStyle w:val="TableData"/>
              <w:jc w:val="right"/>
            </w:pPr>
            <w:r w:rsidRPr="00AF5FEF">
              <w:t>-0.1</w:t>
            </w:r>
          </w:p>
        </w:tc>
        <w:tc>
          <w:tcPr>
            <w:tcW w:w="1080" w:type="dxa"/>
            <w:hideMark/>
          </w:tcPr>
          <w:p w14:paraId="6E28C5FB" w14:textId="77777777" w:rsidR="00AF5FEF" w:rsidRPr="00AF5FEF" w:rsidRDefault="00AF5FEF" w:rsidP="00AF5FEF">
            <w:pPr>
              <w:pStyle w:val="TableData"/>
              <w:jc w:val="right"/>
            </w:pPr>
            <w:r w:rsidRPr="00AF5FEF">
              <w:t>1.5</w:t>
            </w:r>
          </w:p>
        </w:tc>
        <w:tc>
          <w:tcPr>
            <w:tcW w:w="1080" w:type="dxa"/>
            <w:hideMark/>
          </w:tcPr>
          <w:p w14:paraId="2D40252C" w14:textId="77777777" w:rsidR="00AF5FEF" w:rsidRPr="00AF5FEF" w:rsidRDefault="00AF5FEF" w:rsidP="00AF5FEF">
            <w:pPr>
              <w:pStyle w:val="TableData"/>
              <w:jc w:val="right"/>
            </w:pPr>
            <w:r w:rsidRPr="00AF5FEF">
              <w:t>2.0</w:t>
            </w:r>
          </w:p>
        </w:tc>
      </w:tr>
      <w:tr w:rsidR="00AF5FEF" w:rsidRPr="00AF5FEF" w14:paraId="7E31D4BD" w14:textId="77777777" w:rsidTr="00AF5FEF">
        <w:tc>
          <w:tcPr>
            <w:tcW w:w="3800" w:type="dxa"/>
            <w:hideMark/>
          </w:tcPr>
          <w:p w14:paraId="4E802F0D" w14:textId="77777777" w:rsidR="00AF5FEF" w:rsidRPr="00AF5FEF" w:rsidRDefault="00AF5FEF" w:rsidP="00AF5FEF">
            <w:pPr>
              <w:pStyle w:val="TableData"/>
            </w:pPr>
            <w:r w:rsidRPr="00AF5FEF">
              <w:t xml:space="preserve">   Government consumption</w:t>
            </w:r>
          </w:p>
        </w:tc>
        <w:tc>
          <w:tcPr>
            <w:tcW w:w="1080" w:type="dxa"/>
            <w:hideMark/>
          </w:tcPr>
          <w:p w14:paraId="2699F298" w14:textId="77777777" w:rsidR="00AF5FEF" w:rsidRPr="00AF5FEF" w:rsidRDefault="00AF5FEF" w:rsidP="00AF5FEF">
            <w:pPr>
              <w:pStyle w:val="TableData"/>
              <w:jc w:val="right"/>
            </w:pPr>
            <w:r w:rsidRPr="00AF5FEF">
              <w:t>2.1</w:t>
            </w:r>
          </w:p>
        </w:tc>
        <w:tc>
          <w:tcPr>
            <w:tcW w:w="1080" w:type="dxa"/>
            <w:hideMark/>
          </w:tcPr>
          <w:p w14:paraId="7AFC8822" w14:textId="77777777" w:rsidR="00AF5FEF" w:rsidRPr="00AF5FEF" w:rsidRDefault="00AF5FEF" w:rsidP="00AF5FEF">
            <w:pPr>
              <w:pStyle w:val="TableData"/>
              <w:jc w:val="right"/>
            </w:pPr>
            <w:r w:rsidRPr="00AF5FEF">
              <w:t>3.4</w:t>
            </w:r>
          </w:p>
        </w:tc>
        <w:tc>
          <w:tcPr>
            <w:tcW w:w="1080" w:type="dxa"/>
            <w:hideMark/>
          </w:tcPr>
          <w:p w14:paraId="44FF752A" w14:textId="77777777" w:rsidR="00AF5FEF" w:rsidRPr="00AF5FEF" w:rsidRDefault="00AF5FEF" w:rsidP="00AF5FEF">
            <w:pPr>
              <w:pStyle w:val="TableData"/>
              <w:jc w:val="right"/>
            </w:pPr>
            <w:r w:rsidRPr="00AF5FEF">
              <w:t>2.0</w:t>
            </w:r>
          </w:p>
        </w:tc>
        <w:tc>
          <w:tcPr>
            <w:tcW w:w="1080" w:type="dxa"/>
            <w:hideMark/>
          </w:tcPr>
          <w:p w14:paraId="173EACFE" w14:textId="77777777" w:rsidR="00AF5FEF" w:rsidRPr="00AF5FEF" w:rsidRDefault="00AF5FEF" w:rsidP="00AF5FEF">
            <w:pPr>
              <w:pStyle w:val="TableData"/>
              <w:jc w:val="right"/>
            </w:pPr>
            <w:r w:rsidRPr="00AF5FEF">
              <w:t>1.6</w:t>
            </w:r>
          </w:p>
        </w:tc>
        <w:tc>
          <w:tcPr>
            <w:tcW w:w="1080" w:type="dxa"/>
            <w:hideMark/>
          </w:tcPr>
          <w:p w14:paraId="5A7F52DB" w14:textId="77777777" w:rsidR="00AF5FEF" w:rsidRPr="00AF5FEF" w:rsidRDefault="00AF5FEF" w:rsidP="00AF5FEF">
            <w:pPr>
              <w:pStyle w:val="TableData"/>
              <w:jc w:val="right"/>
            </w:pPr>
            <w:r w:rsidRPr="00AF5FEF">
              <w:t>1.6</w:t>
            </w:r>
          </w:p>
        </w:tc>
        <w:tc>
          <w:tcPr>
            <w:tcW w:w="1080" w:type="dxa"/>
            <w:hideMark/>
          </w:tcPr>
          <w:p w14:paraId="619A7971" w14:textId="77777777" w:rsidR="00AF5FEF" w:rsidRPr="00AF5FEF" w:rsidRDefault="00AF5FEF" w:rsidP="00AF5FEF">
            <w:pPr>
              <w:pStyle w:val="TableData"/>
              <w:jc w:val="right"/>
            </w:pPr>
            <w:r w:rsidRPr="00AF5FEF">
              <w:t>1.7</w:t>
            </w:r>
          </w:p>
        </w:tc>
      </w:tr>
      <w:tr w:rsidR="00AF5FEF" w:rsidRPr="00AF5FEF" w14:paraId="6594F940" w14:textId="77777777" w:rsidTr="00AF5FEF">
        <w:tc>
          <w:tcPr>
            <w:tcW w:w="3800" w:type="dxa"/>
            <w:hideMark/>
          </w:tcPr>
          <w:p w14:paraId="58BB5E0E" w14:textId="77777777" w:rsidR="00AF5FEF" w:rsidRPr="00AF5FEF" w:rsidRDefault="00AF5FEF" w:rsidP="00AF5FEF">
            <w:pPr>
              <w:pStyle w:val="TableData"/>
            </w:pPr>
            <w:r w:rsidRPr="00AF5FEF">
              <w:t xml:space="preserve">   Exports of goods and services</w:t>
            </w:r>
          </w:p>
        </w:tc>
        <w:tc>
          <w:tcPr>
            <w:tcW w:w="1080" w:type="dxa"/>
            <w:hideMark/>
          </w:tcPr>
          <w:p w14:paraId="2714219E" w14:textId="77777777" w:rsidR="00AF5FEF" w:rsidRPr="00AF5FEF" w:rsidRDefault="00AF5FEF" w:rsidP="00AF5FEF">
            <w:pPr>
              <w:pStyle w:val="TableData"/>
              <w:jc w:val="right"/>
            </w:pPr>
            <w:r w:rsidRPr="00AF5FEF">
              <w:t>-2.3</w:t>
            </w:r>
          </w:p>
        </w:tc>
        <w:tc>
          <w:tcPr>
            <w:tcW w:w="1080" w:type="dxa"/>
            <w:hideMark/>
          </w:tcPr>
          <w:p w14:paraId="4A5A7EC4" w14:textId="77777777" w:rsidR="00AF5FEF" w:rsidRPr="00AF5FEF" w:rsidRDefault="00AF5FEF" w:rsidP="00AF5FEF">
            <w:pPr>
              <w:pStyle w:val="TableData"/>
              <w:jc w:val="right"/>
            </w:pPr>
            <w:r w:rsidRPr="00AF5FEF">
              <w:t>0.6</w:t>
            </w:r>
          </w:p>
        </w:tc>
        <w:tc>
          <w:tcPr>
            <w:tcW w:w="1080" w:type="dxa"/>
            <w:hideMark/>
          </w:tcPr>
          <w:p w14:paraId="0CBE1347" w14:textId="77777777" w:rsidR="00AF5FEF" w:rsidRPr="00AF5FEF" w:rsidRDefault="00AF5FEF" w:rsidP="00AF5FEF">
            <w:pPr>
              <w:pStyle w:val="TableData"/>
              <w:jc w:val="right"/>
            </w:pPr>
            <w:r w:rsidRPr="00AF5FEF">
              <w:t>2.8</w:t>
            </w:r>
          </w:p>
        </w:tc>
        <w:tc>
          <w:tcPr>
            <w:tcW w:w="1080" w:type="dxa"/>
            <w:hideMark/>
          </w:tcPr>
          <w:p w14:paraId="72F637BF" w14:textId="77777777" w:rsidR="00AF5FEF" w:rsidRPr="00AF5FEF" w:rsidRDefault="00AF5FEF" w:rsidP="00AF5FEF">
            <w:pPr>
              <w:pStyle w:val="TableData"/>
              <w:jc w:val="right"/>
            </w:pPr>
            <w:r w:rsidRPr="00AF5FEF">
              <w:t>-0.2</w:t>
            </w:r>
          </w:p>
        </w:tc>
        <w:tc>
          <w:tcPr>
            <w:tcW w:w="1080" w:type="dxa"/>
            <w:hideMark/>
          </w:tcPr>
          <w:p w14:paraId="6AC599FD" w14:textId="77777777" w:rsidR="00AF5FEF" w:rsidRPr="00AF5FEF" w:rsidRDefault="00AF5FEF" w:rsidP="00AF5FEF">
            <w:pPr>
              <w:pStyle w:val="TableData"/>
              <w:jc w:val="right"/>
            </w:pPr>
            <w:r w:rsidRPr="00AF5FEF">
              <w:t>1.2</w:t>
            </w:r>
          </w:p>
        </w:tc>
        <w:tc>
          <w:tcPr>
            <w:tcW w:w="1080" w:type="dxa"/>
            <w:hideMark/>
          </w:tcPr>
          <w:p w14:paraId="39B165A3" w14:textId="77777777" w:rsidR="00AF5FEF" w:rsidRPr="00AF5FEF" w:rsidRDefault="00AF5FEF" w:rsidP="00AF5FEF">
            <w:pPr>
              <w:pStyle w:val="TableData"/>
              <w:jc w:val="right"/>
            </w:pPr>
            <w:r w:rsidRPr="00AF5FEF">
              <w:t>1.5</w:t>
            </w:r>
          </w:p>
        </w:tc>
      </w:tr>
      <w:tr w:rsidR="00AF5FEF" w:rsidRPr="00AF5FEF" w14:paraId="76B5D1DD" w14:textId="77777777" w:rsidTr="00AF5FEF">
        <w:tc>
          <w:tcPr>
            <w:tcW w:w="3800" w:type="dxa"/>
            <w:hideMark/>
          </w:tcPr>
          <w:p w14:paraId="1F2B00B1" w14:textId="77777777" w:rsidR="00AF5FEF" w:rsidRPr="00AF5FEF" w:rsidRDefault="00AF5FEF" w:rsidP="00AF5FEF">
            <w:pPr>
              <w:pStyle w:val="TableData"/>
            </w:pPr>
            <w:r w:rsidRPr="00AF5FEF">
              <w:t xml:space="preserve">   Imports of goods and services</w:t>
            </w:r>
          </w:p>
        </w:tc>
        <w:tc>
          <w:tcPr>
            <w:tcW w:w="1080" w:type="dxa"/>
            <w:hideMark/>
          </w:tcPr>
          <w:p w14:paraId="4FC6441E" w14:textId="77777777" w:rsidR="00AF5FEF" w:rsidRPr="00AF5FEF" w:rsidRDefault="00AF5FEF" w:rsidP="00AF5FEF">
            <w:pPr>
              <w:pStyle w:val="TableData"/>
              <w:jc w:val="right"/>
            </w:pPr>
            <w:r w:rsidRPr="00AF5FEF">
              <w:t>-1.6</w:t>
            </w:r>
          </w:p>
        </w:tc>
        <w:tc>
          <w:tcPr>
            <w:tcW w:w="1080" w:type="dxa"/>
            <w:hideMark/>
          </w:tcPr>
          <w:p w14:paraId="0430071F" w14:textId="77777777" w:rsidR="00AF5FEF" w:rsidRPr="00AF5FEF" w:rsidRDefault="00AF5FEF" w:rsidP="00AF5FEF">
            <w:pPr>
              <w:pStyle w:val="TableData"/>
              <w:jc w:val="right"/>
            </w:pPr>
            <w:r w:rsidRPr="00AF5FEF">
              <w:t>2.6</w:t>
            </w:r>
          </w:p>
        </w:tc>
        <w:tc>
          <w:tcPr>
            <w:tcW w:w="1080" w:type="dxa"/>
            <w:hideMark/>
          </w:tcPr>
          <w:p w14:paraId="418DEA08" w14:textId="77777777" w:rsidR="00AF5FEF" w:rsidRPr="00AF5FEF" w:rsidRDefault="00AF5FEF" w:rsidP="00AF5FEF">
            <w:pPr>
              <w:pStyle w:val="TableData"/>
              <w:jc w:val="right"/>
            </w:pPr>
            <w:r w:rsidRPr="00AF5FEF">
              <w:t>3.5</w:t>
            </w:r>
          </w:p>
        </w:tc>
        <w:tc>
          <w:tcPr>
            <w:tcW w:w="1080" w:type="dxa"/>
            <w:hideMark/>
          </w:tcPr>
          <w:p w14:paraId="7C581077" w14:textId="77777777" w:rsidR="00AF5FEF" w:rsidRPr="00AF5FEF" w:rsidRDefault="00AF5FEF" w:rsidP="00AF5FEF">
            <w:pPr>
              <w:pStyle w:val="TableData"/>
              <w:jc w:val="right"/>
            </w:pPr>
            <w:r w:rsidRPr="00AF5FEF">
              <w:t>-0.7</w:t>
            </w:r>
          </w:p>
        </w:tc>
        <w:tc>
          <w:tcPr>
            <w:tcW w:w="1080" w:type="dxa"/>
            <w:hideMark/>
          </w:tcPr>
          <w:p w14:paraId="597CA415" w14:textId="77777777" w:rsidR="00AF5FEF" w:rsidRPr="00AF5FEF" w:rsidRDefault="00AF5FEF" w:rsidP="00AF5FEF">
            <w:pPr>
              <w:pStyle w:val="TableData"/>
              <w:jc w:val="right"/>
            </w:pPr>
            <w:r w:rsidRPr="00AF5FEF">
              <w:t>1.2</w:t>
            </w:r>
          </w:p>
        </w:tc>
        <w:tc>
          <w:tcPr>
            <w:tcW w:w="1080" w:type="dxa"/>
            <w:hideMark/>
          </w:tcPr>
          <w:p w14:paraId="1DAFA767" w14:textId="77777777" w:rsidR="00AF5FEF" w:rsidRPr="00AF5FEF" w:rsidRDefault="00AF5FEF" w:rsidP="00AF5FEF">
            <w:pPr>
              <w:pStyle w:val="TableData"/>
              <w:jc w:val="right"/>
            </w:pPr>
            <w:r w:rsidRPr="00AF5FEF">
              <w:t>1.5</w:t>
            </w:r>
          </w:p>
        </w:tc>
      </w:tr>
      <w:tr w:rsidR="00AF5FEF" w:rsidRPr="00AF5FEF" w14:paraId="5207CD08" w14:textId="77777777" w:rsidTr="00AF5FEF">
        <w:tc>
          <w:tcPr>
            <w:tcW w:w="3800" w:type="dxa"/>
            <w:hideMark/>
          </w:tcPr>
          <w:p w14:paraId="3840F503" w14:textId="77777777" w:rsidR="00AF5FEF" w:rsidRPr="00AF5FEF" w:rsidRDefault="00AF5FEF" w:rsidP="00AF5FEF">
            <w:pPr>
              <w:pStyle w:val="TableData"/>
            </w:pPr>
            <w:r w:rsidRPr="00AF5FEF">
              <w:t>Industrial production</w:t>
            </w:r>
          </w:p>
        </w:tc>
        <w:tc>
          <w:tcPr>
            <w:tcW w:w="1080" w:type="dxa"/>
            <w:hideMark/>
          </w:tcPr>
          <w:p w14:paraId="2F0432F5" w14:textId="77777777" w:rsidR="00AF5FEF" w:rsidRPr="00AF5FEF" w:rsidRDefault="00AF5FEF" w:rsidP="00AF5FEF">
            <w:pPr>
              <w:pStyle w:val="TableData"/>
              <w:jc w:val="right"/>
            </w:pPr>
            <w:r w:rsidRPr="00AF5FEF">
              <w:t>-2.6</w:t>
            </w:r>
          </w:p>
        </w:tc>
        <w:tc>
          <w:tcPr>
            <w:tcW w:w="1080" w:type="dxa"/>
            <w:hideMark/>
          </w:tcPr>
          <w:p w14:paraId="4F23A3B1" w14:textId="77777777" w:rsidR="00AF5FEF" w:rsidRPr="00AF5FEF" w:rsidRDefault="00AF5FEF" w:rsidP="00AF5FEF">
            <w:pPr>
              <w:pStyle w:val="TableData"/>
              <w:jc w:val="right"/>
            </w:pPr>
            <w:r w:rsidRPr="00AF5FEF">
              <w:t>-1.6</w:t>
            </w:r>
          </w:p>
        </w:tc>
        <w:tc>
          <w:tcPr>
            <w:tcW w:w="1080" w:type="dxa"/>
            <w:hideMark/>
          </w:tcPr>
          <w:p w14:paraId="254B8A1B" w14:textId="77777777" w:rsidR="00AF5FEF" w:rsidRPr="00AF5FEF" w:rsidRDefault="00AF5FEF" w:rsidP="00AF5FEF">
            <w:pPr>
              <w:pStyle w:val="TableData"/>
              <w:jc w:val="right"/>
            </w:pPr>
            <w:r w:rsidRPr="00AF5FEF">
              <w:t>-0.5</w:t>
            </w:r>
          </w:p>
        </w:tc>
        <w:tc>
          <w:tcPr>
            <w:tcW w:w="1080" w:type="dxa"/>
            <w:hideMark/>
          </w:tcPr>
          <w:p w14:paraId="5DFDE840" w14:textId="77777777" w:rsidR="00AF5FEF" w:rsidRPr="00AF5FEF" w:rsidRDefault="00AF5FEF" w:rsidP="00AF5FEF">
            <w:pPr>
              <w:pStyle w:val="TableData"/>
              <w:jc w:val="right"/>
            </w:pPr>
            <w:r w:rsidRPr="00AF5FEF">
              <w:t>-0.1</w:t>
            </w:r>
          </w:p>
        </w:tc>
        <w:tc>
          <w:tcPr>
            <w:tcW w:w="1080" w:type="dxa"/>
            <w:hideMark/>
          </w:tcPr>
          <w:p w14:paraId="70C3D329" w14:textId="77777777" w:rsidR="00AF5FEF" w:rsidRPr="00AF5FEF" w:rsidRDefault="00AF5FEF" w:rsidP="00AF5FEF">
            <w:pPr>
              <w:pStyle w:val="TableData"/>
              <w:jc w:val="right"/>
            </w:pPr>
            <w:r w:rsidRPr="00AF5FEF">
              <w:t>1.1</w:t>
            </w:r>
          </w:p>
        </w:tc>
        <w:tc>
          <w:tcPr>
            <w:tcW w:w="1080" w:type="dxa"/>
            <w:hideMark/>
          </w:tcPr>
          <w:p w14:paraId="2388CC06" w14:textId="77777777" w:rsidR="00AF5FEF" w:rsidRPr="00AF5FEF" w:rsidRDefault="00AF5FEF" w:rsidP="00AF5FEF">
            <w:pPr>
              <w:pStyle w:val="TableData"/>
              <w:jc w:val="right"/>
            </w:pPr>
            <w:r w:rsidRPr="00AF5FEF">
              <w:t>1.3</w:t>
            </w:r>
          </w:p>
        </w:tc>
      </w:tr>
      <w:tr w:rsidR="00AF5FEF" w:rsidRPr="00AF5FEF" w14:paraId="36C9D401" w14:textId="77777777" w:rsidTr="00AF5FEF">
        <w:tc>
          <w:tcPr>
            <w:tcW w:w="3800" w:type="dxa"/>
            <w:hideMark/>
          </w:tcPr>
          <w:p w14:paraId="1051975B" w14:textId="77777777" w:rsidR="00AF5FEF" w:rsidRPr="00AF5FEF" w:rsidRDefault="00AF5FEF" w:rsidP="00AF5FEF">
            <w:pPr>
              <w:pStyle w:val="TableData"/>
            </w:pPr>
            <w:r w:rsidRPr="00AF5FEF">
              <w:t>Consumer prices</w:t>
            </w:r>
          </w:p>
        </w:tc>
        <w:tc>
          <w:tcPr>
            <w:tcW w:w="1080" w:type="dxa"/>
            <w:hideMark/>
          </w:tcPr>
          <w:p w14:paraId="252843AB" w14:textId="77777777" w:rsidR="00AF5FEF" w:rsidRPr="00AF5FEF" w:rsidRDefault="00AF5FEF" w:rsidP="00AF5FEF">
            <w:pPr>
              <w:pStyle w:val="TableData"/>
              <w:jc w:val="right"/>
            </w:pPr>
            <w:r w:rsidRPr="00AF5FEF">
              <w:t>7.3</w:t>
            </w:r>
          </w:p>
        </w:tc>
        <w:tc>
          <w:tcPr>
            <w:tcW w:w="1080" w:type="dxa"/>
            <w:hideMark/>
          </w:tcPr>
          <w:p w14:paraId="14B8C726" w14:textId="77777777" w:rsidR="00AF5FEF" w:rsidRPr="00AF5FEF" w:rsidRDefault="00AF5FEF" w:rsidP="00AF5FEF">
            <w:pPr>
              <w:pStyle w:val="TableData"/>
              <w:jc w:val="right"/>
            </w:pPr>
            <w:r w:rsidRPr="00AF5FEF">
              <w:t>2.5</w:t>
            </w:r>
          </w:p>
        </w:tc>
        <w:tc>
          <w:tcPr>
            <w:tcW w:w="1080" w:type="dxa"/>
            <w:hideMark/>
          </w:tcPr>
          <w:p w14:paraId="0FBCAFFC" w14:textId="77777777" w:rsidR="00AF5FEF" w:rsidRPr="00AF5FEF" w:rsidRDefault="00AF5FEF" w:rsidP="00AF5FEF">
            <w:pPr>
              <w:pStyle w:val="TableData"/>
              <w:jc w:val="right"/>
            </w:pPr>
            <w:r w:rsidRPr="00AF5FEF">
              <w:t>3.4</w:t>
            </w:r>
          </w:p>
        </w:tc>
        <w:tc>
          <w:tcPr>
            <w:tcW w:w="1080" w:type="dxa"/>
            <w:hideMark/>
          </w:tcPr>
          <w:p w14:paraId="54B80C58" w14:textId="77777777" w:rsidR="00AF5FEF" w:rsidRPr="00AF5FEF" w:rsidRDefault="00AF5FEF" w:rsidP="00AF5FEF">
            <w:pPr>
              <w:pStyle w:val="TableData"/>
              <w:jc w:val="right"/>
            </w:pPr>
            <w:r w:rsidRPr="00AF5FEF">
              <w:t>2.8</w:t>
            </w:r>
          </w:p>
        </w:tc>
        <w:tc>
          <w:tcPr>
            <w:tcW w:w="1080" w:type="dxa"/>
            <w:hideMark/>
          </w:tcPr>
          <w:p w14:paraId="33BE75D8" w14:textId="77777777" w:rsidR="00AF5FEF" w:rsidRPr="00AF5FEF" w:rsidRDefault="00AF5FEF" w:rsidP="00AF5FEF">
            <w:pPr>
              <w:pStyle w:val="TableData"/>
              <w:jc w:val="right"/>
            </w:pPr>
            <w:r w:rsidRPr="00AF5FEF">
              <w:t>2.5</w:t>
            </w:r>
          </w:p>
        </w:tc>
        <w:tc>
          <w:tcPr>
            <w:tcW w:w="1080" w:type="dxa"/>
            <w:hideMark/>
          </w:tcPr>
          <w:p w14:paraId="2CBBAC32" w14:textId="77777777" w:rsidR="00AF5FEF" w:rsidRPr="00AF5FEF" w:rsidRDefault="00AF5FEF" w:rsidP="00AF5FEF">
            <w:pPr>
              <w:pStyle w:val="TableData"/>
              <w:jc w:val="right"/>
            </w:pPr>
            <w:r w:rsidRPr="00AF5FEF">
              <w:t>2.2</w:t>
            </w:r>
          </w:p>
        </w:tc>
      </w:tr>
      <w:tr w:rsidR="00AF5FEF" w:rsidRPr="00AF5FEF" w14:paraId="49993409" w14:textId="77777777" w:rsidTr="00AF5FEF">
        <w:tc>
          <w:tcPr>
            <w:tcW w:w="3800" w:type="dxa"/>
            <w:hideMark/>
          </w:tcPr>
          <w:p w14:paraId="77D6FC08" w14:textId="77777777" w:rsidR="00AF5FEF" w:rsidRPr="00AF5FEF" w:rsidRDefault="00AF5FEF" w:rsidP="00AF5FEF">
            <w:pPr>
              <w:pStyle w:val="TableData"/>
            </w:pPr>
            <w:r w:rsidRPr="00AF5FEF">
              <w:t>Unemployment rate (%)</w:t>
            </w:r>
          </w:p>
        </w:tc>
        <w:tc>
          <w:tcPr>
            <w:tcW w:w="1080" w:type="dxa"/>
            <w:hideMark/>
          </w:tcPr>
          <w:p w14:paraId="0D8FBEAA" w14:textId="77777777" w:rsidR="00AF5FEF" w:rsidRPr="00AF5FEF" w:rsidRDefault="00AF5FEF" w:rsidP="00AF5FEF">
            <w:pPr>
              <w:pStyle w:val="TableData"/>
              <w:jc w:val="right"/>
            </w:pPr>
            <w:r w:rsidRPr="00AF5FEF">
              <w:t>4.1</w:t>
            </w:r>
          </w:p>
        </w:tc>
        <w:tc>
          <w:tcPr>
            <w:tcW w:w="1080" w:type="dxa"/>
            <w:hideMark/>
          </w:tcPr>
          <w:p w14:paraId="5E9227B1" w14:textId="77777777" w:rsidR="00AF5FEF" w:rsidRPr="00AF5FEF" w:rsidRDefault="00AF5FEF" w:rsidP="00AF5FEF">
            <w:pPr>
              <w:pStyle w:val="TableData"/>
              <w:jc w:val="right"/>
            </w:pPr>
            <w:r w:rsidRPr="00AF5FEF">
              <w:t>4.3</w:t>
            </w:r>
          </w:p>
        </w:tc>
        <w:tc>
          <w:tcPr>
            <w:tcW w:w="1080" w:type="dxa"/>
            <w:hideMark/>
          </w:tcPr>
          <w:p w14:paraId="2809AA63" w14:textId="77777777" w:rsidR="00AF5FEF" w:rsidRPr="00AF5FEF" w:rsidRDefault="00AF5FEF" w:rsidP="00AF5FEF">
            <w:pPr>
              <w:pStyle w:val="TableData"/>
              <w:jc w:val="right"/>
            </w:pPr>
            <w:r w:rsidRPr="00AF5FEF">
              <w:t>4.8</w:t>
            </w:r>
          </w:p>
        </w:tc>
        <w:tc>
          <w:tcPr>
            <w:tcW w:w="1080" w:type="dxa"/>
            <w:hideMark/>
          </w:tcPr>
          <w:p w14:paraId="15DA5FD3" w14:textId="77777777" w:rsidR="00AF5FEF" w:rsidRPr="00AF5FEF" w:rsidRDefault="00AF5FEF" w:rsidP="00AF5FEF">
            <w:pPr>
              <w:pStyle w:val="TableData"/>
              <w:jc w:val="right"/>
            </w:pPr>
            <w:r w:rsidRPr="00AF5FEF">
              <w:t>5.1</w:t>
            </w:r>
          </w:p>
        </w:tc>
        <w:tc>
          <w:tcPr>
            <w:tcW w:w="1080" w:type="dxa"/>
            <w:hideMark/>
          </w:tcPr>
          <w:p w14:paraId="759ADC8B" w14:textId="77777777" w:rsidR="00AF5FEF" w:rsidRPr="00AF5FEF" w:rsidRDefault="00AF5FEF" w:rsidP="00AF5FEF">
            <w:pPr>
              <w:pStyle w:val="TableData"/>
              <w:jc w:val="right"/>
            </w:pPr>
            <w:r w:rsidRPr="00AF5FEF">
              <w:t>5.0</w:t>
            </w:r>
          </w:p>
        </w:tc>
        <w:tc>
          <w:tcPr>
            <w:tcW w:w="1080" w:type="dxa"/>
            <w:hideMark/>
          </w:tcPr>
          <w:p w14:paraId="510BB7DB" w14:textId="77777777" w:rsidR="00AF5FEF" w:rsidRPr="00AF5FEF" w:rsidRDefault="00AF5FEF" w:rsidP="00AF5FEF">
            <w:pPr>
              <w:pStyle w:val="TableData"/>
              <w:jc w:val="right"/>
            </w:pPr>
            <w:r w:rsidRPr="00AF5FEF">
              <w:t>4.6</w:t>
            </w:r>
          </w:p>
        </w:tc>
      </w:tr>
      <w:tr w:rsidR="00AF5FEF" w:rsidRPr="00AF5FEF" w14:paraId="754639A5" w14:textId="77777777" w:rsidTr="00AF5FEF">
        <w:tc>
          <w:tcPr>
            <w:tcW w:w="3800" w:type="dxa"/>
            <w:hideMark/>
          </w:tcPr>
          <w:p w14:paraId="156E1131" w14:textId="77777777" w:rsidR="00AF5FEF" w:rsidRPr="00AF5FEF" w:rsidRDefault="00AF5FEF" w:rsidP="00AF5FEF">
            <w:pPr>
              <w:pStyle w:val="TableData"/>
            </w:pPr>
            <w:r w:rsidRPr="00AF5FEF">
              <w:t>Current a/c balance (% of GDP)</w:t>
            </w:r>
          </w:p>
        </w:tc>
        <w:tc>
          <w:tcPr>
            <w:tcW w:w="1080" w:type="dxa"/>
            <w:hideMark/>
          </w:tcPr>
          <w:p w14:paraId="3A964910" w14:textId="77777777" w:rsidR="00AF5FEF" w:rsidRPr="00AF5FEF" w:rsidRDefault="00AF5FEF" w:rsidP="00AF5FEF">
            <w:pPr>
              <w:pStyle w:val="TableData"/>
              <w:jc w:val="right"/>
            </w:pPr>
            <w:r w:rsidRPr="00AF5FEF">
              <w:t>-3.6</w:t>
            </w:r>
          </w:p>
        </w:tc>
        <w:tc>
          <w:tcPr>
            <w:tcW w:w="1080" w:type="dxa"/>
            <w:hideMark/>
          </w:tcPr>
          <w:p w14:paraId="327DB07F" w14:textId="77777777" w:rsidR="00AF5FEF" w:rsidRPr="00AF5FEF" w:rsidRDefault="00AF5FEF" w:rsidP="00AF5FEF">
            <w:pPr>
              <w:pStyle w:val="TableData"/>
              <w:jc w:val="right"/>
            </w:pPr>
            <w:r w:rsidRPr="00AF5FEF">
              <w:t>-2.2</w:t>
            </w:r>
          </w:p>
        </w:tc>
        <w:tc>
          <w:tcPr>
            <w:tcW w:w="1080" w:type="dxa"/>
            <w:hideMark/>
          </w:tcPr>
          <w:p w14:paraId="1AE8CF22" w14:textId="77777777" w:rsidR="00AF5FEF" w:rsidRPr="00AF5FEF" w:rsidRDefault="00AF5FEF" w:rsidP="00AF5FEF">
            <w:pPr>
              <w:pStyle w:val="TableData"/>
              <w:jc w:val="right"/>
            </w:pPr>
            <w:r w:rsidRPr="00AF5FEF">
              <w:t>-3.0</w:t>
            </w:r>
          </w:p>
        </w:tc>
        <w:tc>
          <w:tcPr>
            <w:tcW w:w="1080" w:type="dxa"/>
            <w:hideMark/>
          </w:tcPr>
          <w:p w14:paraId="705EFA67" w14:textId="77777777" w:rsidR="00AF5FEF" w:rsidRPr="00AF5FEF" w:rsidRDefault="00AF5FEF" w:rsidP="00AF5FEF">
            <w:pPr>
              <w:pStyle w:val="TableData"/>
              <w:jc w:val="right"/>
            </w:pPr>
            <w:r w:rsidRPr="00AF5FEF">
              <w:t>-2.6</w:t>
            </w:r>
          </w:p>
        </w:tc>
        <w:tc>
          <w:tcPr>
            <w:tcW w:w="1080" w:type="dxa"/>
            <w:hideMark/>
          </w:tcPr>
          <w:p w14:paraId="06B94452" w14:textId="77777777" w:rsidR="00AF5FEF" w:rsidRPr="00AF5FEF" w:rsidRDefault="00AF5FEF" w:rsidP="00AF5FEF">
            <w:pPr>
              <w:pStyle w:val="TableData"/>
              <w:jc w:val="right"/>
            </w:pPr>
            <w:r w:rsidRPr="00AF5FEF">
              <w:t>-2.4</w:t>
            </w:r>
          </w:p>
        </w:tc>
        <w:tc>
          <w:tcPr>
            <w:tcW w:w="1080" w:type="dxa"/>
            <w:hideMark/>
          </w:tcPr>
          <w:p w14:paraId="0C7EBDDB" w14:textId="77777777" w:rsidR="00AF5FEF" w:rsidRPr="00AF5FEF" w:rsidRDefault="00AF5FEF" w:rsidP="00AF5FEF">
            <w:pPr>
              <w:pStyle w:val="TableData"/>
              <w:jc w:val="right"/>
            </w:pPr>
            <w:r w:rsidRPr="00AF5FEF">
              <w:t>-2.3</w:t>
            </w:r>
          </w:p>
        </w:tc>
      </w:tr>
      <w:tr w:rsidR="00AF5FEF" w:rsidRPr="00AF5FEF" w14:paraId="397A32E7" w14:textId="77777777" w:rsidTr="00AF5FEF">
        <w:tc>
          <w:tcPr>
            <w:tcW w:w="3800" w:type="dxa"/>
            <w:hideMark/>
          </w:tcPr>
          <w:p w14:paraId="221E6CE6" w14:textId="77777777" w:rsidR="00AF5FEF" w:rsidRPr="00AF5FEF" w:rsidRDefault="00AF5FEF" w:rsidP="00AF5FEF">
            <w:pPr>
              <w:pStyle w:val="TableData"/>
            </w:pPr>
            <w:r w:rsidRPr="00AF5FEF">
              <w:t>Government balance (% of GDP)</w:t>
            </w:r>
          </w:p>
        </w:tc>
        <w:tc>
          <w:tcPr>
            <w:tcW w:w="1080" w:type="dxa"/>
            <w:hideMark/>
          </w:tcPr>
          <w:p w14:paraId="04447412" w14:textId="77777777" w:rsidR="00AF5FEF" w:rsidRPr="00AF5FEF" w:rsidRDefault="00AF5FEF" w:rsidP="00AF5FEF">
            <w:pPr>
              <w:pStyle w:val="TableData"/>
              <w:jc w:val="right"/>
            </w:pPr>
            <w:r w:rsidRPr="00AF5FEF">
              <w:t>5.2</w:t>
            </w:r>
          </w:p>
        </w:tc>
        <w:tc>
          <w:tcPr>
            <w:tcW w:w="1080" w:type="dxa"/>
            <w:hideMark/>
          </w:tcPr>
          <w:p w14:paraId="51259913" w14:textId="77777777" w:rsidR="00AF5FEF" w:rsidRPr="00AF5FEF" w:rsidRDefault="00AF5FEF" w:rsidP="00AF5FEF">
            <w:pPr>
              <w:pStyle w:val="TableData"/>
              <w:jc w:val="right"/>
            </w:pPr>
            <w:r w:rsidRPr="00AF5FEF">
              <w:t>5.2</w:t>
            </w:r>
          </w:p>
        </w:tc>
        <w:tc>
          <w:tcPr>
            <w:tcW w:w="1080" w:type="dxa"/>
            <w:hideMark/>
          </w:tcPr>
          <w:p w14:paraId="2A6E5322" w14:textId="77777777" w:rsidR="00AF5FEF" w:rsidRPr="00AF5FEF" w:rsidRDefault="00AF5FEF" w:rsidP="00AF5FEF">
            <w:pPr>
              <w:pStyle w:val="TableData"/>
              <w:jc w:val="right"/>
            </w:pPr>
            <w:r w:rsidRPr="00AF5FEF">
              <w:t>4.8</w:t>
            </w:r>
          </w:p>
        </w:tc>
        <w:tc>
          <w:tcPr>
            <w:tcW w:w="1080" w:type="dxa"/>
            <w:hideMark/>
          </w:tcPr>
          <w:p w14:paraId="65780209" w14:textId="77777777" w:rsidR="00AF5FEF" w:rsidRPr="00AF5FEF" w:rsidRDefault="00AF5FEF" w:rsidP="00AF5FEF">
            <w:pPr>
              <w:pStyle w:val="TableData"/>
              <w:jc w:val="right"/>
            </w:pPr>
            <w:r w:rsidRPr="00AF5FEF">
              <w:t>3.4</w:t>
            </w:r>
          </w:p>
        </w:tc>
        <w:tc>
          <w:tcPr>
            <w:tcW w:w="1080" w:type="dxa"/>
            <w:hideMark/>
          </w:tcPr>
          <w:p w14:paraId="47F3066F" w14:textId="77777777" w:rsidR="00AF5FEF" w:rsidRPr="00AF5FEF" w:rsidRDefault="00AF5FEF" w:rsidP="00AF5FEF">
            <w:pPr>
              <w:pStyle w:val="TableData"/>
              <w:jc w:val="right"/>
            </w:pPr>
            <w:r w:rsidRPr="00AF5FEF">
              <w:t>3.1</w:t>
            </w:r>
          </w:p>
        </w:tc>
        <w:tc>
          <w:tcPr>
            <w:tcW w:w="1080" w:type="dxa"/>
            <w:hideMark/>
          </w:tcPr>
          <w:p w14:paraId="514AB121" w14:textId="77777777" w:rsidR="00AF5FEF" w:rsidRPr="00AF5FEF" w:rsidRDefault="00AF5FEF" w:rsidP="00AF5FEF">
            <w:pPr>
              <w:pStyle w:val="TableData"/>
              <w:jc w:val="right"/>
            </w:pPr>
            <w:r w:rsidRPr="00AF5FEF">
              <w:t>2.7</w:t>
            </w:r>
          </w:p>
        </w:tc>
      </w:tr>
      <w:tr w:rsidR="00AF5FEF" w:rsidRPr="00AF5FEF" w14:paraId="04C3A367" w14:textId="77777777" w:rsidTr="00AF5FEF">
        <w:tc>
          <w:tcPr>
            <w:tcW w:w="3800" w:type="dxa"/>
            <w:hideMark/>
          </w:tcPr>
          <w:p w14:paraId="1FFFA1AF" w14:textId="77777777" w:rsidR="00AF5FEF" w:rsidRPr="00AF5FEF" w:rsidRDefault="00AF5FEF" w:rsidP="00AF5FEF">
            <w:pPr>
              <w:pStyle w:val="TableData"/>
            </w:pPr>
            <w:r w:rsidRPr="00AF5FEF">
              <w:t>Central bank policy rate (%, EOP)</w:t>
            </w:r>
          </w:p>
        </w:tc>
        <w:tc>
          <w:tcPr>
            <w:tcW w:w="1080" w:type="dxa"/>
            <w:hideMark/>
          </w:tcPr>
          <w:p w14:paraId="2CEA8147" w14:textId="77777777" w:rsidR="00AF5FEF" w:rsidRPr="00AF5FEF" w:rsidRDefault="00AF5FEF" w:rsidP="00AF5FEF">
            <w:pPr>
              <w:pStyle w:val="TableData"/>
              <w:jc w:val="right"/>
            </w:pPr>
            <w:r w:rsidRPr="00AF5FEF">
              <w:t>5.25</w:t>
            </w:r>
          </w:p>
        </w:tc>
        <w:tc>
          <w:tcPr>
            <w:tcW w:w="1080" w:type="dxa"/>
            <w:hideMark/>
          </w:tcPr>
          <w:p w14:paraId="3B6E5E4E" w14:textId="77777777" w:rsidR="00AF5FEF" w:rsidRPr="00AF5FEF" w:rsidRDefault="00AF5FEF" w:rsidP="00AF5FEF">
            <w:pPr>
              <w:pStyle w:val="TableData"/>
              <w:jc w:val="right"/>
            </w:pPr>
            <w:r w:rsidRPr="00AF5FEF">
              <w:t>4.75</w:t>
            </w:r>
          </w:p>
        </w:tc>
        <w:tc>
          <w:tcPr>
            <w:tcW w:w="1080" w:type="dxa"/>
            <w:hideMark/>
          </w:tcPr>
          <w:p w14:paraId="1424A430" w14:textId="77777777" w:rsidR="00AF5FEF" w:rsidRPr="00AF5FEF" w:rsidRDefault="00AF5FEF" w:rsidP="00AF5FEF">
            <w:pPr>
              <w:pStyle w:val="TableData"/>
              <w:jc w:val="right"/>
            </w:pPr>
            <w:r w:rsidRPr="00AF5FEF">
              <w:t>3.75</w:t>
            </w:r>
          </w:p>
        </w:tc>
        <w:tc>
          <w:tcPr>
            <w:tcW w:w="1080" w:type="dxa"/>
            <w:hideMark/>
          </w:tcPr>
          <w:p w14:paraId="5CBB94B6" w14:textId="77777777" w:rsidR="00AF5FEF" w:rsidRPr="00AF5FEF" w:rsidRDefault="00AF5FEF" w:rsidP="00AF5FEF">
            <w:pPr>
              <w:pStyle w:val="TableData"/>
              <w:jc w:val="right"/>
            </w:pPr>
            <w:r w:rsidRPr="00AF5FEF">
              <w:t>3.25</w:t>
            </w:r>
          </w:p>
        </w:tc>
        <w:tc>
          <w:tcPr>
            <w:tcW w:w="1080" w:type="dxa"/>
            <w:hideMark/>
          </w:tcPr>
          <w:p w14:paraId="2344EAB4" w14:textId="77777777" w:rsidR="00AF5FEF" w:rsidRPr="00AF5FEF" w:rsidRDefault="00AF5FEF" w:rsidP="00AF5FEF">
            <w:pPr>
              <w:pStyle w:val="TableData"/>
              <w:jc w:val="right"/>
            </w:pPr>
            <w:r w:rsidRPr="00AF5FEF">
              <w:t>3.00</w:t>
            </w:r>
          </w:p>
        </w:tc>
        <w:tc>
          <w:tcPr>
            <w:tcW w:w="1080" w:type="dxa"/>
            <w:hideMark/>
          </w:tcPr>
          <w:p w14:paraId="25ECB40A" w14:textId="77777777" w:rsidR="00AF5FEF" w:rsidRPr="00AF5FEF" w:rsidRDefault="00AF5FEF" w:rsidP="00AF5FEF">
            <w:pPr>
              <w:pStyle w:val="TableData"/>
              <w:jc w:val="right"/>
            </w:pPr>
            <w:r w:rsidRPr="00AF5FEF">
              <w:t>2.75</w:t>
            </w:r>
          </w:p>
        </w:tc>
      </w:tr>
      <w:tr w:rsidR="00AF5FEF" w:rsidRPr="00AF5FEF" w14:paraId="7CCBA3E0" w14:textId="77777777" w:rsidTr="00AF5FEF">
        <w:tc>
          <w:tcPr>
            <w:tcW w:w="3800" w:type="dxa"/>
            <w:hideMark/>
          </w:tcPr>
          <w:p w14:paraId="606049A2" w14:textId="77777777" w:rsidR="00AF5FEF" w:rsidRPr="00AF5FEF" w:rsidRDefault="00AF5FEF" w:rsidP="00AF5FEF">
            <w:pPr>
              <w:pStyle w:val="TableData"/>
            </w:pPr>
            <w:r w:rsidRPr="00AF5FEF">
              <w:t>10yr govt. bond yield (%, EOP)</w:t>
            </w:r>
          </w:p>
        </w:tc>
        <w:tc>
          <w:tcPr>
            <w:tcW w:w="1080" w:type="dxa"/>
            <w:hideMark/>
          </w:tcPr>
          <w:p w14:paraId="68F5B3ED" w14:textId="77777777" w:rsidR="00AF5FEF" w:rsidRPr="00AF5FEF" w:rsidRDefault="00AF5FEF" w:rsidP="00AF5FEF">
            <w:pPr>
              <w:pStyle w:val="TableData"/>
              <w:jc w:val="right"/>
            </w:pPr>
            <w:r w:rsidRPr="00AF5FEF">
              <w:t>3.54</w:t>
            </w:r>
          </w:p>
        </w:tc>
        <w:tc>
          <w:tcPr>
            <w:tcW w:w="1080" w:type="dxa"/>
            <w:hideMark/>
          </w:tcPr>
          <w:p w14:paraId="35047067" w14:textId="77777777" w:rsidR="00AF5FEF" w:rsidRPr="00AF5FEF" w:rsidRDefault="00AF5FEF" w:rsidP="00AF5FEF">
            <w:pPr>
              <w:pStyle w:val="TableData"/>
              <w:jc w:val="right"/>
            </w:pPr>
            <w:r w:rsidRPr="00AF5FEF">
              <w:t>4.57</w:t>
            </w:r>
          </w:p>
        </w:tc>
        <w:tc>
          <w:tcPr>
            <w:tcW w:w="1080" w:type="dxa"/>
            <w:hideMark/>
          </w:tcPr>
          <w:p w14:paraId="0658E914" w14:textId="77777777" w:rsidR="00AF5FEF" w:rsidRPr="00AF5FEF" w:rsidRDefault="00AF5FEF" w:rsidP="00AF5FEF">
            <w:pPr>
              <w:pStyle w:val="TableData"/>
              <w:jc w:val="right"/>
            </w:pPr>
            <w:r w:rsidRPr="00AF5FEF">
              <w:t>4.60</w:t>
            </w:r>
          </w:p>
        </w:tc>
        <w:tc>
          <w:tcPr>
            <w:tcW w:w="1080" w:type="dxa"/>
            <w:hideMark/>
          </w:tcPr>
          <w:p w14:paraId="1BF24696" w14:textId="77777777" w:rsidR="00AF5FEF" w:rsidRPr="00AF5FEF" w:rsidRDefault="00AF5FEF" w:rsidP="00AF5FEF">
            <w:pPr>
              <w:pStyle w:val="TableData"/>
              <w:jc w:val="right"/>
            </w:pPr>
            <w:r w:rsidRPr="00AF5FEF">
              <w:t>4.24</w:t>
            </w:r>
          </w:p>
        </w:tc>
        <w:tc>
          <w:tcPr>
            <w:tcW w:w="1080" w:type="dxa"/>
            <w:hideMark/>
          </w:tcPr>
          <w:p w14:paraId="388AA350" w14:textId="77777777" w:rsidR="00AF5FEF" w:rsidRPr="00AF5FEF" w:rsidRDefault="00AF5FEF" w:rsidP="00AF5FEF">
            <w:pPr>
              <w:pStyle w:val="TableData"/>
              <w:jc w:val="right"/>
            </w:pPr>
            <w:r w:rsidRPr="00AF5FEF">
              <w:t>3.76</w:t>
            </w:r>
          </w:p>
        </w:tc>
        <w:tc>
          <w:tcPr>
            <w:tcW w:w="1080" w:type="dxa"/>
            <w:hideMark/>
          </w:tcPr>
          <w:p w14:paraId="39A7FE18" w14:textId="77777777" w:rsidR="00AF5FEF" w:rsidRPr="00AF5FEF" w:rsidRDefault="00AF5FEF" w:rsidP="00AF5FEF">
            <w:pPr>
              <w:pStyle w:val="TableData"/>
              <w:jc w:val="right"/>
            </w:pPr>
            <w:r w:rsidRPr="00AF5FEF">
              <w:t>3.48</w:t>
            </w:r>
          </w:p>
        </w:tc>
      </w:tr>
      <w:tr w:rsidR="00AF5FEF" w:rsidRPr="00AF5FEF" w14:paraId="7A9B3E76" w14:textId="77777777" w:rsidTr="00AF5FEF">
        <w:tc>
          <w:tcPr>
            <w:tcW w:w="3800" w:type="dxa"/>
            <w:hideMark/>
          </w:tcPr>
          <w:p w14:paraId="2B5ABB51" w14:textId="77777777" w:rsidR="00AF5FEF" w:rsidRPr="00AF5FEF" w:rsidRDefault="00AF5FEF" w:rsidP="00AF5FEF">
            <w:pPr>
              <w:pStyle w:val="TableData"/>
            </w:pPr>
            <w:r w:rsidRPr="00AF5FEF">
              <w:t>Exchange rate (US$ per £, EOP)</w:t>
            </w:r>
          </w:p>
        </w:tc>
        <w:tc>
          <w:tcPr>
            <w:tcW w:w="1080" w:type="dxa"/>
            <w:hideMark/>
          </w:tcPr>
          <w:p w14:paraId="52D0DE7A" w14:textId="77777777" w:rsidR="00AF5FEF" w:rsidRPr="00AF5FEF" w:rsidRDefault="00AF5FEF" w:rsidP="00AF5FEF">
            <w:pPr>
              <w:pStyle w:val="TableData"/>
              <w:jc w:val="right"/>
            </w:pPr>
            <w:r w:rsidRPr="00AF5FEF">
              <w:t>1.27</w:t>
            </w:r>
          </w:p>
        </w:tc>
        <w:tc>
          <w:tcPr>
            <w:tcW w:w="1080" w:type="dxa"/>
            <w:hideMark/>
          </w:tcPr>
          <w:p w14:paraId="31F3D62C" w14:textId="77777777" w:rsidR="00AF5FEF" w:rsidRPr="00AF5FEF" w:rsidRDefault="00AF5FEF" w:rsidP="00AF5FEF">
            <w:pPr>
              <w:pStyle w:val="TableData"/>
              <w:jc w:val="right"/>
            </w:pPr>
            <w:r w:rsidRPr="00AF5FEF">
              <w:t>1.25</w:t>
            </w:r>
          </w:p>
        </w:tc>
        <w:tc>
          <w:tcPr>
            <w:tcW w:w="1080" w:type="dxa"/>
            <w:hideMark/>
          </w:tcPr>
          <w:p w14:paraId="726C2661" w14:textId="77777777" w:rsidR="00AF5FEF" w:rsidRPr="00AF5FEF" w:rsidRDefault="00AF5FEF" w:rsidP="00AF5FEF">
            <w:pPr>
              <w:pStyle w:val="TableData"/>
              <w:jc w:val="right"/>
            </w:pPr>
            <w:r w:rsidRPr="00AF5FEF">
              <w:t>1.29</w:t>
            </w:r>
          </w:p>
        </w:tc>
        <w:tc>
          <w:tcPr>
            <w:tcW w:w="1080" w:type="dxa"/>
            <w:hideMark/>
          </w:tcPr>
          <w:p w14:paraId="3A09539F" w14:textId="77777777" w:rsidR="00AF5FEF" w:rsidRPr="00AF5FEF" w:rsidRDefault="00AF5FEF" w:rsidP="00AF5FEF">
            <w:pPr>
              <w:pStyle w:val="TableData"/>
              <w:jc w:val="right"/>
            </w:pPr>
            <w:r w:rsidRPr="00AF5FEF">
              <w:t>1.29</w:t>
            </w:r>
          </w:p>
        </w:tc>
        <w:tc>
          <w:tcPr>
            <w:tcW w:w="1080" w:type="dxa"/>
            <w:hideMark/>
          </w:tcPr>
          <w:p w14:paraId="12D9C252" w14:textId="77777777" w:rsidR="00AF5FEF" w:rsidRPr="00AF5FEF" w:rsidRDefault="00AF5FEF" w:rsidP="00AF5FEF">
            <w:pPr>
              <w:pStyle w:val="TableData"/>
              <w:jc w:val="right"/>
            </w:pPr>
            <w:r w:rsidRPr="00AF5FEF">
              <w:t>1.29</w:t>
            </w:r>
          </w:p>
        </w:tc>
        <w:tc>
          <w:tcPr>
            <w:tcW w:w="1080" w:type="dxa"/>
            <w:hideMark/>
          </w:tcPr>
          <w:p w14:paraId="4700892C" w14:textId="77777777" w:rsidR="00AF5FEF" w:rsidRPr="00AF5FEF" w:rsidRDefault="00AF5FEF" w:rsidP="00AF5FEF">
            <w:pPr>
              <w:pStyle w:val="TableData"/>
              <w:jc w:val="right"/>
            </w:pPr>
            <w:r w:rsidRPr="00AF5FEF">
              <w:t>1.29</w:t>
            </w:r>
          </w:p>
        </w:tc>
      </w:tr>
      <w:tr w:rsidR="00AF5FEF" w:rsidRPr="00AF5FEF" w14:paraId="5148D6A7" w14:textId="77777777" w:rsidTr="00AF5FEF">
        <w:tc>
          <w:tcPr>
            <w:tcW w:w="3800" w:type="dxa"/>
            <w:hideMark/>
          </w:tcPr>
          <w:p w14:paraId="30B84122" w14:textId="77777777" w:rsidR="00AF5FEF" w:rsidRPr="00AF5FEF" w:rsidRDefault="00AF5FEF" w:rsidP="00AF5FEF">
            <w:pPr>
              <w:pStyle w:val="TableData"/>
            </w:pPr>
            <w:r w:rsidRPr="00AF5FEF">
              <w:t>Exchange rate (euro per £, EOP)</w:t>
            </w:r>
          </w:p>
        </w:tc>
        <w:tc>
          <w:tcPr>
            <w:tcW w:w="1080" w:type="dxa"/>
            <w:hideMark/>
          </w:tcPr>
          <w:p w14:paraId="27A79064" w14:textId="77777777" w:rsidR="00AF5FEF" w:rsidRPr="00AF5FEF" w:rsidRDefault="00AF5FEF" w:rsidP="00AF5FEF">
            <w:pPr>
              <w:pStyle w:val="TableData"/>
              <w:jc w:val="right"/>
            </w:pPr>
            <w:r w:rsidRPr="00AF5FEF">
              <w:t>1.15</w:t>
            </w:r>
          </w:p>
        </w:tc>
        <w:tc>
          <w:tcPr>
            <w:tcW w:w="1080" w:type="dxa"/>
            <w:hideMark/>
          </w:tcPr>
          <w:p w14:paraId="625B1A67" w14:textId="77777777" w:rsidR="00AF5FEF" w:rsidRPr="00AF5FEF" w:rsidRDefault="00AF5FEF" w:rsidP="00AF5FEF">
            <w:pPr>
              <w:pStyle w:val="TableData"/>
              <w:jc w:val="right"/>
            </w:pPr>
            <w:r w:rsidRPr="00AF5FEF">
              <w:t>1.21</w:t>
            </w:r>
          </w:p>
        </w:tc>
        <w:tc>
          <w:tcPr>
            <w:tcW w:w="1080" w:type="dxa"/>
            <w:hideMark/>
          </w:tcPr>
          <w:p w14:paraId="5C10C599" w14:textId="77777777" w:rsidR="00AF5FEF" w:rsidRPr="00AF5FEF" w:rsidRDefault="00AF5FEF" w:rsidP="00AF5FEF">
            <w:pPr>
              <w:pStyle w:val="TableData"/>
              <w:jc w:val="right"/>
            </w:pPr>
            <w:r w:rsidRPr="00AF5FEF">
              <w:t>1.11</w:t>
            </w:r>
          </w:p>
        </w:tc>
        <w:tc>
          <w:tcPr>
            <w:tcW w:w="1080" w:type="dxa"/>
            <w:hideMark/>
          </w:tcPr>
          <w:p w14:paraId="0A7952CE" w14:textId="77777777" w:rsidR="00AF5FEF" w:rsidRPr="00AF5FEF" w:rsidRDefault="00AF5FEF" w:rsidP="00AF5FEF">
            <w:pPr>
              <w:pStyle w:val="TableData"/>
              <w:jc w:val="right"/>
            </w:pPr>
            <w:r w:rsidRPr="00AF5FEF">
              <w:t>1.11</w:t>
            </w:r>
          </w:p>
        </w:tc>
        <w:tc>
          <w:tcPr>
            <w:tcW w:w="1080" w:type="dxa"/>
            <w:hideMark/>
          </w:tcPr>
          <w:p w14:paraId="6B6A629A" w14:textId="77777777" w:rsidR="00AF5FEF" w:rsidRPr="00AF5FEF" w:rsidRDefault="00AF5FEF" w:rsidP="00AF5FEF">
            <w:pPr>
              <w:pStyle w:val="TableData"/>
              <w:jc w:val="right"/>
            </w:pPr>
            <w:r w:rsidRPr="00AF5FEF">
              <w:t>1.11</w:t>
            </w:r>
          </w:p>
        </w:tc>
        <w:tc>
          <w:tcPr>
            <w:tcW w:w="1080" w:type="dxa"/>
            <w:hideMark/>
          </w:tcPr>
          <w:p w14:paraId="6B55AFDE" w14:textId="77777777" w:rsidR="00AF5FEF" w:rsidRPr="00AF5FEF" w:rsidRDefault="00AF5FEF" w:rsidP="00AF5FEF">
            <w:pPr>
              <w:pStyle w:val="TableData"/>
              <w:jc w:val="right"/>
            </w:pPr>
            <w:r w:rsidRPr="00AF5FEF">
              <w:t>1.11</w:t>
            </w:r>
          </w:p>
        </w:tc>
      </w:tr>
    </w:tbl>
    <w:p w14:paraId="39182C71" w14:textId="7D603D36" w:rsidR="00C24709" w:rsidRPr="0029291D" w:rsidRDefault="00AF5FEF" w:rsidP="00220D70">
      <w:pPr>
        <w:pStyle w:val="ExhibitSource"/>
      </w:pPr>
      <w:r>
        <w:t>Source: Oxford Economics</w:t>
      </w:r>
    </w:p>
    <w:p w14:paraId="7C76824B" w14:textId="3413860A" w:rsidR="009E3E2C" w:rsidRPr="0029291D" w:rsidRDefault="005926D6" w:rsidP="00220D70">
      <w:pPr>
        <w:pStyle w:val="ExhibitTitle"/>
      </w:pPr>
      <w:bookmarkStart w:id="5" w:name="_Ref117848240"/>
      <w:r w:rsidRPr="0029291D">
        <w:t>Table</w:t>
      </w:r>
      <w:r w:rsidR="009E3E2C" w:rsidRPr="0029291D">
        <w:t xml:space="preserve"> </w:t>
      </w:r>
      <w:r w:rsidR="009E3E2C" w:rsidRPr="0029291D">
        <w:fldChar w:fldCharType="begin"/>
      </w:r>
      <w:r w:rsidR="00AF5FEF">
        <w:instrText>SEQ TABLE</w:instrText>
      </w:r>
      <w:r w:rsidR="009E3E2C" w:rsidRPr="0029291D">
        <w:fldChar w:fldCharType="separate"/>
      </w:r>
      <w:r w:rsidR="004570EA">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AF5FEF" w:rsidRPr="00AF5FEF" w14:paraId="4C43BCC6" w14:textId="77777777" w:rsidTr="00AF5F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11E67BC" w14:textId="77777777" w:rsidR="00AF5FEF" w:rsidRPr="00AF5FEF" w:rsidRDefault="00AF5FEF" w:rsidP="00AF5FEF">
            <w:pPr>
              <w:pStyle w:val="TableHeader"/>
              <w:jc w:val="center"/>
            </w:pPr>
            <w:bookmarkStart w:id="6" w:name="RANGE!E7:M14"/>
            <w:r w:rsidRPr="00AF5FEF">
              <w:t> </w:t>
            </w:r>
            <w:bookmarkEnd w:id="6"/>
          </w:p>
        </w:tc>
        <w:tc>
          <w:tcPr>
            <w:tcW w:w="860" w:type="dxa"/>
            <w:hideMark/>
          </w:tcPr>
          <w:p w14:paraId="167E65AD" w14:textId="77777777" w:rsidR="00AF5FEF" w:rsidRPr="00AF5FEF" w:rsidRDefault="00AF5FEF" w:rsidP="00AF5FEF">
            <w:pPr>
              <w:pStyle w:val="TableHeader"/>
              <w:jc w:val="right"/>
            </w:pPr>
            <w:r w:rsidRPr="00AF5FEF">
              <w:t>2025</w:t>
            </w:r>
          </w:p>
        </w:tc>
        <w:tc>
          <w:tcPr>
            <w:tcW w:w="860" w:type="dxa"/>
            <w:hideMark/>
          </w:tcPr>
          <w:p w14:paraId="0A0F512D" w14:textId="77777777" w:rsidR="00AF5FEF" w:rsidRPr="00AF5FEF" w:rsidRDefault="00AF5FEF" w:rsidP="00AF5FEF">
            <w:pPr>
              <w:pStyle w:val="TableHeader"/>
              <w:jc w:val="right"/>
            </w:pPr>
            <w:r w:rsidRPr="00AF5FEF">
              <w:t> </w:t>
            </w:r>
          </w:p>
        </w:tc>
        <w:tc>
          <w:tcPr>
            <w:tcW w:w="860" w:type="dxa"/>
            <w:hideMark/>
          </w:tcPr>
          <w:p w14:paraId="08A9EF16" w14:textId="77777777" w:rsidR="00AF5FEF" w:rsidRPr="00AF5FEF" w:rsidRDefault="00AF5FEF" w:rsidP="00AF5FEF">
            <w:pPr>
              <w:pStyle w:val="TableHeader"/>
              <w:jc w:val="right"/>
            </w:pPr>
            <w:r w:rsidRPr="00AF5FEF">
              <w:t> </w:t>
            </w:r>
          </w:p>
        </w:tc>
        <w:tc>
          <w:tcPr>
            <w:tcW w:w="860" w:type="dxa"/>
            <w:hideMark/>
          </w:tcPr>
          <w:p w14:paraId="7A45DA42" w14:textId="77777777" w:rsidR="00AF5FEF" w:rsidRPr="00AF5FEF" w:rsidRDefault="00AF5FEF" w:rsidP="00AF5FEF">
            <w:pPr>
              <w:pStyle w:val="TableHeader"/>
              <w:jc w:val="right"/>
            </w:pPr>
            <w:r w:rsidRPr="00AF5FEF">
              <w:t> </w:t>
            </w:r>
          </w:p>
        </w:tc>
        <w:tc>
          <w:tcPr>
            <w:tcW w:w="860" w:type="dxa"/>
            <w:hideMark/>
          </w:tcPr>
          <w:p w14:paraId="64D309D0" w14:textId="77777777" w:rsidR="00AF5FEF" w:rsidRPr="00AF5FEF" w:rsidRDefault="00AF5FEF" w:rsidP="00AF5FEF">
            <w:pPr>
              <w:pStyle w:val="TableHeader"/>
              <w:jc w:val="right"/>
            </w:pPr>
            <w:r w:rsidRPr="00AF5FEF">
              <w:t>2026</w:t>
            </w:r>
          </w:p>
        </w:tc>
        <w:tc>
          <w:tcPr>
            <w:tcW w:w="860" w:type="dxa"/>
            <w:hideMark/>
          </w:tcPr>
          <w:p w14:paraId="0F2C69E0" w14:textId="77777777" w:rsidR="00AF5FEF" w:rsidRPr="00AF5FEF" w:rsidRDefault="00AF5FEF" w:rsidP="00AF5FEF">
            <w:pPr>
              <w:pStyle w:val="TableHeader"/>
              <w:jc w:val="right"/>
            </w:pPr>
            <w:r w:rsidRPr="00AF5FEF">
              <w:t> </w:t>
            </w:r>
          </w:p>
        </w:tc>
        <w:tc>
          <w:tcPr>
            <w:tcW w:w="860" w:type="dxa"/>
            <w:hideMark/>
          </w:tcPr>
          <w:p w14:paraId="35E66CC6" w14:textId="77777777" w:rsidR="00AF5FEF" w:rsidRPr="00AF5FEF" w:rsidRDefault="00AF5FEF" w:rsidP="00AF5FEF">
            <w:pPr>
              <w:pStyle w:val="TableHeader"/>
              <w:jc w:val="right"/>
            </w:pPr>
            <w:r w:rsidRPr="00AF5FEF">
              <w:t> </w:t>
            </w:r>
          </w:p>
        </w:tc>
        <w:tc>
          <w:tcPr>
            <w:tcW w:w="860" w:type="dxa"/>
            <w:hideMark/>
          </w:tcPr>
          <w:p w14:paraId="63E7BCD2" w14:textId="77777777" w:rsidR="00AF5FEF" w:rsidRPr="00AF5FEF" w:rsidRDefault="00AF5FEF" w:rsidP="00AF5FEF">
            <w:pPr>
              <w:pStyle w:val="TableHeader"/>
              <w:jc w:val="right"/>
            </w:pPr>
            <w:r w:rsidRPr="00AF5FEF">
              <w:t> </w:t>
            </w:r>
          </w:p>
        </w:tc>
      </w:tr>
      <w:tr w:rsidR="00AF5FEF" w:rsidRPr="00AF5FEF" w14:paraId="6A2E6D09" w14:textId="77777777" w:rsidTr="00AF5F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DADD4C4" w14:textId="77777777" w:rsidR="00AF5FEF" w:rsidRPr="00AF5FEF" w:rsidRDefault="00AF5FEF" w:rsidP="00AF5FEF">
            <w:pPr>
              <w:pStyle w:val="TableHeader"/>
              <w:jc w:val="center"/>
            </w:pPr>
            <w:r w:rsidRPr="00AF5FEF">
              <w:t> </w:t>
            </w:r>
          </w:p>
        </w:tc>
        <w:tc>
          <w:tcPr>
            <w:tcW w:w="860" w:type="dxa"/>
            <w:hideMark/>
          </w:tcPr>
          <w:p w14:paraId="70C83F10" w14:textId="77777777" w:rsidR="00AF5FEF" w:rsidRPr="00AF5FEF" w:rsidRDefault="00AF5FEF" w:rsidP="00AF5FEF">
            <w:pPr>
              <w:pStyle w:val="TableHeader"/>
              <w:jc w:val="right"/>
            </w:pPr>
            <w:r w:rsidRPr="00AF5FEF">
              <w:t>Q1</w:t>
            </w:r>
          </w:p>
        </w:tc>
        <w:tc>
          <w:tcPr>
            <w:tcW w:w="860" w:type="dxa"/>
            <w:hideMark/>
          </w:tcPr>
          <w:p w14:paraId="4D283D2D" w14:textId="77777777" w:rsidR="00AF5FEF" w:rsidRPr="00AF5FEF" w:rsidRDefault="00AF5FEF" w:rsidP="00AF5FEF">
            <w:pPr>
              <w:pStyle w:val="TableHeader"/>
              <w:jc w:val="right"/>
            </w:pPr>
            <w:r w:rsidRPr="00AF5FEF">
              <w:t>Q2</w:t>
            </w:r>
          </w:p>
        </w:tc>
        <w:tc>
          <w:tcPr>
            <w:tcW w:w="860" w:type="dxa"/>
            <w:hideMark/>
          </w:tcPr>
          <w:p w14:paraId="1BBFC4A3" w14:textId="77777777" w:rsidR="00AF5FEF" w:rsidRPr="00AF5FEF" w:rsidRDefault="00AF5FEF" w:rsidP="00AF5FEF">
            <w:pPr>
              <w:pStyle w:val="TableHeader"/>
              <w:jc w:val="right"/>
            </w:pPr>
            <w:r w:rsidRPr="00AF5FEF">
              <w:t>Q3</w:t>
            </w:r>
          </w:p>
        </w:tc>
        <w:tc>
          <w:tcPr>
            <w:tcW w:w="860" w:type="dxa"/>
            <w:hideMark/>
          </w:tcPr>
          <w:p w14:paraId="26E75A2A" w14:textId="77777777" w:rsidR="00AF5FEF" w:rsidRPr="00AF5FEF" w:rsidRDefault="00AF5FEF" w:rsidP="00AF5FEF">
            <w:pPr>
              <w:pStyle w:val="TableHeader"/>
              <w:jc w:val="right"/>
            </w:pPr>
            <w:r w:rsidRPr="00AF5FEF">
              <w:t>Q4</w:t>
            </w:r>
          </w:p>
        </w:tc>
        <w:tc>
          <w:tcPr>
            <w:tcW w:w="860" w:type="dxa"/>
            <w:hideMark/>
          </w:tcPr>
          <w:p w14:paraId="147AB289" w14:textId="77777777" w:rsidR="00AF5FEF" w:rsidRPr="00AF5FEF" w:rsidRDefault="00AF5FEF" w:rsidP="00AF5FEF">
            <w:pPr>
              <w:pStyle w:val="TableHeader"/>
              <w:jc w:val="right"/>
            </w:pPr>
            <w:r w:rsidRPr="00AF5FEF">
              <w:t>Q1</w:t>
            </w:r>
          </w:p>
        </w:tc>
        <w:tc>
          <w:tcPr>
            <w:tcW w:w="860" w:type="dxa"/>
            <w:hideMark/>
          </w:tcPr>
          <w:p w14:paraId="421FEADD" w14:textId="77777777" w:rsidR="00AF5FEF" w:rsidRPr="00AF5FEF" w:rsidRDefault="00AF5FEF" w:rsidP="00AF5FEF">
            <w:pPr>
              <w:pStyle w:val="TableHeader"/>
              <w:jc w:val="right"/>
            </w:pPr>
            <w:r w:rsidRPr="00AF5FEF">
              <w:t>Q2</w:t>
            </w:r>
          </w:p>
        </w:tc>
        <w:tc>
          <w:tcPr>
            <w:tcW w:w="860" w:type="dxa"/>
            <w:hideMark/>
          </w:tcPr>
          <w:p w14:paraId="5D8209DC" w14:textId="77777777" w:rsidR="00AF5FEF" w:rsidRPr="00AF5FEF" w:rsidRDefault="00AF5FEF" w:rsidP="00AF5FEF">
            <w:pPr>
              <w:pStyle w:val="TableHeader"/>
              <w:jc w:val="right"/>
            </w:pPr>
            <w:r w:rsidRPr="00AF5FEF">
              <w:t>Q3</w:t>
            </w:r>
          </w:p>
        </w:tc>
        <w:tc>
          <w:tcPr>
            <w:tcW w:w="860" w:type="dxa"/>
            <w:hideMark/>
          </w:tcPr>
          <w:p w14:paraId="60C11423" w14:textId="77777777" w:rsidR="00AF5FEF" w:rsidRPr="00AF5FEF" w:rsidRDefault="00AF5FEF" w:rsidP="00AF5FEF">
            <w:pPr>
              <w:pStyle w:val="TableHeader"/>
              <w:jc w:val="right"/>
            </w:pPr>
            <w:r w:rsidRPr="00AF5FEF">
              <w:t>Q4</w:t>
            </w:r>
          </w:p>
        </w:tc>
      </w:tr>
      <w:tr w:rsidR="00AF5FEF" w:rsidRPr="00AF5FEF" w14:paraId="11F2886F" w14:textId="77777777" w:rsidTr="00AF5FEF">
        <w:tc>
          <w:tcPr>
            <w:tcW w:w="2840" w:type="dxa"/>
            <w:hideMark/>
          </w:tcPr>
          <w:p w14:paraId="1219E8CF" w14:textId="77777777" w:rsidR="00AF5FEF" w:rsidRPr="00AF5FEF" w:rsidRDefault="00AF5FEF" w:rsidP="00AF5FEF">
            <w:pPr>
              <w:pStyle w:val="TableData"/>
            </w:pPr>
            <w:r w:rsidRPr="00AF5FEF">
              <w:t>GDP (% year)</w:t>
            </w:r>
          </w:p>
        </w:tc>
        <w:tc>
          <w:tcPr>
            <w:tcW w:w="860" w:type="dxa"/>
            <w:hideMark/>
          </w:tcPr>
          <w:p w14:paraId="07050E51" w14:textId="77777777" w:rsidR="00AF5FEF" w:rsidRPr="00AF5FEF" w:rsidRDefault="00AF5FEF" w:rsidP="00AF5FEF">
            <w:pPr>
              <w:pStyle w:val="TableData"/>
              <w:jc w:val="right"/>
            </w:pPr>
            <w:r w:rsidRPr="00AF5FEF">
              <w:t>1.8</w:t>
            </w:r>
          </w:p>
        </w:tc>
        <w:tc>
          <w:tcPr>
            <w:tcW w:w="860" w:type="dxa"/>
            <w:hideMark/>
          </w:tcPr>
          <w:p w14:paraId="6802E6FB" w14:textId="77777777" w:rsidR="00AF5FEF" w:rsidRPr="00AF5FEF" w:rsidRDefault="00AF5FEF" w:rsidP="00AF5FEF">
            <w:pPr>
              <w:pStyle w:val="TableData"/>
              <w:jc w:val="right"/>
            </w:pPr>
            <w:r w:rsidRPr="00AF5FEF">
              <w:t>1.4</w:t>
            </w:r>
          </w:p>
        </w:tc>
        <w:tc>
          <w:tcPr>
            <w:tcW w:w="860" w:type="dxa"/>
            <w:hideMark/>
          </w:tcPr>
          <w:p w14:paraId="526415CE" w14:textId="77777777" w:rsidR="00AF5FEF" w:rsidRPr="00AF5FEF" w:rsidRDefault="00AF5FEF" w:rsidP="00AF5FEF">
            <w:pPr>
              <w:pStyle w:val="TableData"/>
              <w:jc w:val="right"/>
            </w:pPr>
            <w:r w:rsidRPr="00AF5FEF">
              <w:t>1.3</w:t>
            </w:r>
          </w:p>
        </w:tc>
        <w:tc>
          <w:tcPr>
            <w:tcW w:w="860" w:type="dxa"/>
            <w:hideMark/>
          </w:tcPr>
          <w:p w14:paraId="64A56BE1" w14:textId="77777777" w:rsidR="00AF5FEF" w:rsidRPr="00AF5FEF" w:rsidRDefault="00AF5FEF" w:rsidP="00AF5FEF">
            <w:pPr>
              <w:pStyle w:val="TableData"/>
              <w:jc w:val="right"/>
            </w:pPr>
            <w:r w:rsidRPr="00AF5FEF">
              <w:t>1.2</w:t>
            </w:r>
          </w:p>
        </w:tc>
        <w:tc>
          <w:tcPr>
            <w:tcW w:w="860" w:type="dxa"/>
            <w:hideMark/>
          </w:tcPr>
          <w:p w14:paraId="39289418" w14:textId="77777777" w:rsidR="00AF5FEF" w:rsidRPr="00AF5FEF" w:rsidRDefault="00AF5FEF" w:rsidP="00AF5FEF">
            <w:pPr>
              <w:pStyle w:val="TableData"/>
              <w:jc w:val="right"/>
            </w:pPr>
            <w:r w:rsidRPr="00AF5FEF">
              <w:t>0.8</w:t>
            </w:r>
          </w:p>
        </w:tc>
        <w:tc>
          <w:tcPr>
            <w:tcW w:w="860" w:type="dxa"/>
            <w:hideMark/>
          </w:tcPr>
          <w:p w14:paraId="64C63223" w14:textId="77777777" w:rsidR="00AF5FEF" w:rsidRPr="00AF5FEF" w:rsidRDefault="00AF5FEF" w:rsidP="00AF5FEF">
            <w:pPr>
              <w:pStyle w:val="TableData"/>
              <w:jc w:val="right"/>
            </w:pPr>
            <w:r w:rsidRPr="00AF5FEF">
              <w:t>0.8</w:t>
            </w:r>
          </w:p>
        </w:tc>
        <w:tc>
          <w:tcPr>
            <w:tcW w:w="860" w:type="dxa"/>
            <w:hideMark/>
          </w:tcPr>
          <w:p w14:paraId="227E4541" w14:textId="77777777" w:rsidR="00AF5FEF" w:rsidRPr="00AF5FEF" w:rsidRDefault="00AF5FEF" w:rsidP="00AF5FEF">
            <w:pPr>
              <w:pStyle w:val="TableData"/>
              <w:jc w:val="right"/>
            </w:pPr>
            <w:r w:rsidRPr="00AF5FEF">
              <w:t>1.0</w:t>
            </w:r>
          </w:p>
        </w:tc>
        <w:tc>
          <w:tcPr>
            <w:tcW w:w="860" w:type="dxa"/>
            <w:hideMark/>
          </w:tcPr>
          <w:p w14:paraId="61338E9A" w14:textId="77777777" w:rsidR="00AF5FEF" w:rsidRPr="00AF5FEF" w:rsidRDefault="00AF5FEF" w:rsidP="00AF5FEF">
            <w:pPr>
              <w:pStyle w:val="TableData"/>
              <w:jc w:val="right"/>
            </w:pPr>
            <w:r w:rsidRPr="00AF5FEF">
              <w:t>1.0</w:t>
            </w:r>
          </w:p>
        </w:tc>
      </w:tr>
      <w:tr w:rsidR="00AF5FEF" w:rsidRPr="00AF5FEF" w14:paraId="178A74F4" w14:textId="77777777" w:rsidTr="00AF5FEF">
        <w:tc>
          <w:tcPr>
            <w:tcW w:w="2840" w:type="dxa"/>
            <w:hideMark/>
          </w:tcPr>
          <w:p w14:paraId="2068BFAD" w14:textId="77777777" w:rsidR="00AF5FEF" w:rsidRPr="00AF5FEF" w:rsidRDefault="00AF5FEF" w:rsidP="00AF5FEF">
            <w:pPr>
              <w:pStyle w:val="TableData"/>
            </w:pPr>
            <w:r w:rsidRPr="00AF5FEF">
              <w:t>CPI inflation (% year)</w:t>
            </w:r>
          </w:p>
        </w:tc>
        <w:tc>
          <w:tcPr>
            <w:tcW w:w="860" w:type="dxa"/>
            <w:hideMark/>
          </w:tcPr>
          <w:p w14:paraId="6D8E0FE9" w14:textId="77777777" w:rsidR="00AF5FEF" w:rsidRPr="00AF5FEF" w:rsidRDefault="00AF5FEF" w:rsidP="00AF5FEF">
            <w:pPr>
              <w:pStyle w:val="TableData"/>
              <w:jc w:val="right"/>
            </w:pPr>
            <w:r w:rsidRPr="00AF5FEF">
              <w:t>2.8</w:t>
            </w:r>
          </w:p>
        </w:tc>
        <w:tc>
          <w:tcPr>
            <w:tcW w:w="860" w:type="dxa"/>
            <w:hideMark/>
          </w:tcPr>
          <w:p w14:paraId="7E054318" w14:textId="77777777" w:rsidR="00AF5FEF" w:rsidRPr="00AF5FEF" w:rsidRDefault="00AF5FEF" w:rsidP="00AF5FEF">
            <w:pPr>
              <w:pStyle w:val="TableData"/>
              <w:jc w:val="right"/>
            </w:pPr>
            <w:r w:rsidRPr="00AF5FEF">
              <w:t>3.5</w:t>
            </w:r>
          </w:p>
        </w:tc>
        <w:tc>
          <w:tcPr>
            <w:tcW w:w="860" w:type="dxa"/>
            <w:hideMark/>
          </w:tcPr>
          <w:p w14:paraId="2AEBEDD3" w14:textId="77777777" w:rsidR="00AF5FEF" w:rsidRPr="00AF5FEF" w:rsidRDefault="00AF5FEF" w:rsidP="00AF5FEF">
            <w:pPr>
              <w:pStyle w:val="TableData"/>
              <w:jc w:val="right"/>
            </w:pPr>
            <w:r w:rsidRPr="00AF5FEF">
              <w:t>3.8</w:t>
            </w:r>
          </w:p>
        </w:tc>
        <w:tc>
          <w:tcPr>
            <w:tcW w:w="860" w:type="dxa"/>
            <w:hideMark/>
          </w:tcPr>
          <w:p w14:paraId="380F861A" w14:textId="77777777" w:rsidR="00AF5FEF" w:rsidRPr="00AF5FEF" w:rsidRDefault="00AF5FEF" w:rsidP="00AF5FEF">
            <w:pPr>
              <w:pStyle w:val="TableData"/>
              <w:jc w:val="right"/>
            </w:pPr>
            <w:r w:rsidRPr="00AF5FEF">
              <w:t>3.6</w:t>
            </w:r>
          </w:p>
        </w:tc>
        <w:tc>
          <w:tcPr>
            <w:tcW w:w="860" w:type="dxa"/>
            <w:hideMark/>
          </w:tcPr>
          <w:p w14:paraId="4698741A" w14:textId="77777777" w:rsidR="00AF5FEF" w:rsidRPr="00AF5FEF" w:rsidRDefault="00AF5FEF" w:rsidP="00AF5FEF">
            <w:pPr>
              <w:pStyle w:val="TableData"/>
              <w:jc w:val="right"/>
            </w:pPr>
            <w:r w:rsidRPr="00AF5FEF">
              <w:t>3.3</w:t>
            </w:r>
          </w:p>
        </w:tc>
        <w:tc>
          <w:tcPr>
            <w:tcW w:w="860" w:type="dxa"/>
            <w:hideMark/>
          </w:tcPr>
          <w:p w14:paraId="61AAEF6C" w14:textId="77777777" w:rsidR="00AF5FEF" w:rsidRPr="00AF5FEF" w:rsidRDefault="00AF5FEF" w:rsidP="00AF5FEF">
            <w:pPr>
              <w:pStyle w:val="TableData"/>
              <w:jc w:val="right"/>
            </w:pPr>
            <w:r w:rsidRPr="00AF5FEF">
              <w:t>2.5</w:t>
            </w:r>
          </w:p>
        </w:tc>
        <w:tc>
          <w:tcPr>
            <w:tcW w:w="860" w:type="dxa"/>
            <w:hideMark/>
          </w:tcPr>
          <w:p w14:paraId="75AFE43D" w14:textId="77777777" w:rsidR="00AF5FEF" w:rsidRPr="00AF5FEF" w:rsidRDefault="00AF5FEF" w:rsidP="00AF5FEF">
            <w:pPr>
              <w:pStyle w:val="TableData"/>
              <w:jc w:val="right"/>
            </w:pPr>
            <w:r w:rsidRPr="00AF5FEF">
              <w:t>2.7</w:t>
            </w:r>
          </w:p>
        </w:tc>
        <w:tc>
          <w:tcPr>
            <w:tcW w:w="860" w:type="dxa"/>
            <w:hideMark/>
          </w:tcPr>
          <w:p w14:paraId="77D3E879" w14:textId="77777777" w:rsidR="00AF5FEF" w:rsidRPr="00AF5FEF" w:rsidRDefault="00AF5FEF" w:rsidP="00AF5FEF">
            <w:pPr>
              <w:pStyle w:val="TableData"/>
              <w:jc w:val="right"/>
            </w:pPr>
            <w:r w:rsidRPr="00AF5FEF">
              <w:t>2.6</w:t>
            </w:r>
          </w:p>
        </w:tc>
      </w:tr>
      <w:tr w:rsidR="00AF5FEF" w:rsidRPr="00AF5FEF" w14:paraId="75E47561" w14:textId="77777777" w:rsidTr="00AF5FEF">
        <w:tc>
          <w:tcPr>
            <w:tcW w:w="2840" w:type="dxa"/>
            <w:hideMark/>
          </w:tcPr>
          <w:p w14:paraId="35B56605" w14:textId="77777777" w:rsidR="00AF5FEF" w:rsidRPr="00AF5FEF" w:rsidRDefault="00AF5FEF" w:rsidP="00AF5FEF">
            <w:pPr>
              <w:pStyle w:val="TableData"/>
            </w:pPr>
            <w:r w:rsidRPr="00AF5FEF">
              <w:t>Bank Rate (%, EOP)</w:t>
            </w:r>
          </w:p>
        </w:tc>
        <w:tc>
          <w:tcPr>
            <w:tcW w:w="860" w:type="dxa"/>
            <w:hideMark/>
          </w:tcPr>
          <w:p w14:paraId="0B179C32" w14:textId="77777777" w:rsidR="00AF5FEF" w:rsidRPr="00AF5FEF" w:rsidRDefault="00AF5FEF" w:rsidP="00AF5FEF">
            <w:pPr>
              <w:pStyle w:val="TableData"/>
              <w:jc w:val="right"/>
            </w:pPr>
            <w:r w:rsidRPr="00AF5FEF">
              <w:t>4.50</w:t>
            </w:r>
          </w:p>
        </w:tc>
        <w:tc>
          <w:tcPr>
            <w:tcW w:w="860" w:type="dxa"/>
            <w:hideMark/>
          </w:tcPr>
          <w:p w14:paraId="23CFDD7E" w14:textId="77777777" w:rsidR="00AF5FEF" w:rsidRPr="00AF5FEF" w:rsidRDefault="00AF5FEF" w:rsidP="00AF5FEF">
            <w:pPr>
              <w:pStyle w:val="TableData"/>
              <w:jc w:val="right"/>
            </w:pPr>
            <w:r w:rsidRPr="00AF5FEF">
              <w:t>4.25</w:t>
            </w:r>
          </w:p>
        </w:tc>
        <w:tc>
          <w:tcPr>
            <w:tcW w:w="860" w:type="dxa"/>
            <w:hideMark/>
          </w:tcPr>
          <w:p w14:paraId="7870EE81" w14:textId="77777777" w:rsidR="00AF5FEF" w:rsidRPr="00AF5FEF" w:rsidRDefault="00AF5FEF" w:rsidP="00AF5FEF">
            <w:pPr>
              <w:pStyle w:val="TableData"/>
              <w:jc w:val="right"/>
            </w:pPr>
            <w:r w:rsidRPr="00AF5FEF">
              <w:t>4.00</w:t>
            </w:r>
          </w:p>
        </w:tc>
        <w:tc>
          <w:tcPr>
            <w:tcW w:w="860" w:type="dxa"/>
            <w:hideMark/>
          </w:tcPr>
          <w:p w14:paraId="1F7AD2DC" w14:textId="77777777" w:rsidR="00AF5FEF" w:rsidRPr="00AF5FEF" w:rsidRDefault="00AF5FEF" w:rsidP="00AF5FEF">
            <w:pPr>
              <w:pStyle w:val="TableData"/>
              <w:jc w:val="right"/>
            </w:pPr>
            <w:r w:rsidRPr="00AF5FEF">
              <w:t>3.75</w:t>
            </w:r>
          </w:p>
        </w:tc>
        <w:tc>
          <w:tcPr>
            <w:tcW w:w="860" w:type="dxa"/>
            <w:hideMark/>
          </w:tcPr>
          <w:p w14:paraId="45F80F79" w14:textId="77777777" w:rsidR="00AF5FEF" w:rsidRPr="00AF5FEF" w:rsidRDefault="00AF5FEF" w:rsidP="00AF5FEF">
            <w:pPr>
              <w:pStyle w:val="TableData"/>
              <w:jc w:val="right"/>
            </w:pPr>
            <w:r w:rsidRPr="00AF5FEF">
              <w:t>3.75</w:t>
            </w:r>
          </w:p>
        </w:tc>
        <w:tc>
          <w:tcPr>
            <w:tcW w:w="860" w:type="dxa"/>
            <w:hideMark/>
          </w:tcPr>
          <w:p w14:paraId="58766EB8" w14:textId="77777777" w:rsidR="00AF5FEF" w:rsidRPr="00AF5FEF" w:rsidRDefault="00AF5FEF" w:rsidP="00AF5FEF">
            <w:pPr>
              <w:pStyle w:val="TableData"/>
              <w:jc w:val="right"/>
            </w:pPr>
            <w:r w:rsidRPr="00AF5FEF">
              <w:t>3.50</w:t>
            </w:r>
          </w:p>
        </w:tc>
        <w:tc>
          <w:tcPr>
            <w:tcW w:w="860" w:type="dxa"/>
            <w:hideMark/>
          </w:tcPr>
          <w:p w14:paraId="528279E9" w14:textId="77777777" w:rsidR="00AF5FEF" w:rsidRPr="00AF5FEF" w:rsidRDefault="00AF5FEF" w:rsidP="00AF5FEF">
            <w:pPr>
              <w:pStyle w:val="TableData"/>
              <w:jc w:val="right"/>
            </w:pPr>
            <w:r w:rsidRPr="00AF5FEF">
              <w:t>3.50</w:t>
            </w:r>
          </w:p>
        </w:tc>
        <w:tc>
          <w:tcPr>
            <w:tcW w:w="860" w:type="dxa"/>
            <w:hideMark/>
          </w:tcPr>
          <w:p w14:paraId="728BBD27" w14:textId="77777777" w:rsidR="00AF5FEF" w:rsidRPr="00AF5FEF" w:rsidRDefault="00AF5FEF" w:rsidP="00AF5FEF">
            <w:pPr>
              <w:pStyle w:val="TableData"/>
              <w:jc w:val="right"/>
            </w:pPr>
            <w:r w:rsidRPr="00AF5FEF">
              <w:t>3.25</w:t>
            </w:r>
          </w:p>
        </w:tc>
      </w:tr>
      <w:tr w:rsidR="00AF5FEF" w:rsidRPr="00AF5FEF" w14:paraId="13B29918" w14:textId="77777777" w:rsidTr="00AF5FEF">
        <w:tc>
          <w:tcPr>
            <w:tcW w:w="2840" w:type="dxa"/>
            <w:hideMark/>
          </w:tcPr>
          <w:p w14:paraId="5877FFF3" w14:textId="77777777" w:rsidR="00AF5FEF" w:rsidRPr="00AF5FEF" w:rsidRDefault="00AF5FEF" w:rsidP="00AF5FEF">
            <w:pPr>
              <w:pStyle w:val="TableData"/>
            </w:pPr>
            <w:r w:rsidRPr="00AF5FEF">
              <w:t>10yr gilt yield (%, EOP)</w:t>
            </w:r>
          </w:p>
        </w:tc>
        <w:tc>
          <w:tcPr>
            <w:tcW w:w="860" w:type="dxa"/>
            <w:hideMark/>
          </w:tcPr>
          <w:p w14:paraId="0EA2F4E8" w14:textId="77777777" w:rsidR="00AF5FEF" w:rsidRPr="00AF5FEF" w:rsidRDefault="00AF5FEF" w:rsidP="00AF5FEF">
            <w:pPr>
              <w:pStyle w:val="TableData"/>
              <w:jc w:val="right"/>
            </w:pPr>
            <w:r w:rsidRPr="00AF5FEF">
              <w:t>4.70</w:t>
            </w:r>
          </w:p>
        </w:tc>
        <w:tc>
          <w:tcPr>
            <w:tcW w:w="860" w:type="dxa"/>
            <w:hideMark/>
          </w:tcPr>
          <w:p w14:paraId="1C9A23C7" w14:textId="77777777" w:rsidR="00AF5FEF" w:rsidRPr="00AF5FEF" w:rsidRDefault="00AF5FEF" w:rsidP="00AF5FEF">
            <w:pPr>
              <w:pStyle w:val="TableData"/>
              <w:jc w:val="right"/>
            </w:pPr>
            <w:r w:rsidRPr="00AF5FEF">
              <w:t>4.48</w:t>
            </w:r>
          </w:p>
        </w:tc>
        <w:tc>
          <w:tcPr>
            <w:tcW w:w="860" w:type="dxa"/>
            <w:hideMark/>
          </w:tcPr>
          <w:p w14:paraId="605B454F" w14:textId="77777777" w:rsidR="00AF5FEF" w:rsidRPr="00AF5FEF" w:rsidRDefault="00AF5FEF" w:rsidP="00AF5FEF">
            <w:pPr>
              <w:pStyle w:val="TableData"/>
              <w:jc w:val="right"/>
            </w:pPr>
            <w:r w:rsidRPr="00AF5FEF">
              <w:t>4.70</w:t>
            </w:r>
          </w:p>
        </w:tc>
        <w:tc>
          <w:tcPr>
            <w:tcW w:w="860" w:type="dxa"/>
            <w:hideMark/>
          </w:tcPr>
          <w:p w14:paraId="287ED47F" w14:textId="77777777" w:rsidR="00AF5FEF" w:rsidRPr="00AF5FEF" w:rsidRDefault="00AF5FEF" w:rsidP="00AF5FEF">
            <w:pPr>
              <w:pStyle w:val="TableData"/>
              <w:jc w:val="right"/>
            </w:pPr>
            <w:r w:rsidRPr="00AF5FEF">
              <w:t>4.60</w:t>
            </w:r>
          </w:p>
        </w:tc>
        <w:tc>
          <w:tcPr>
            <w:tcW w:w="860" w:type="dxa"/>
            <w:hideMark/>
          </w:tcPr>
          <w:p w14:paraId="24AADC16" w14:textId="77777777" w:rsidR="00AF5FEF" w:rsidRPr="00AF5FEF" w:rsidRDefault="00AF5FEF" w:rsidP="00AF5FEF">
            <w:pPr>
              <w:pStyle w:val="TableData"/>
              <w:jc w:val="right"/>
            </w:pPr>
            <w:r w:rsidRPr="00AF5FEF">
              <w:t>4.57</w:t>
            </w:r>
          </w:p>
        </w:tc>
        <w:tc>
          <w:tcPr>
            <w:tcW w:w="860" w:type="dxa"/>
            <w:hideMark/>
          </w:tcPr>
          <w:p w14:paraId="49CA0A90" w14:textId="77777777" w:rsidR="00AF5FEF" w:rsidRPr="00AF5FEF" w:rsidRDefault="00AF5FEF" w:rsidP="00AF5FEF">
            <w:pPr>
              <w:pStyle w:val="TableData"/>
              <w:jc w:val="right"/>
            </w:pPr>
            <w:r w:rsidRPr="00AF5FEF">
              <w:t>4.49</w:t>
            </w:r>
          </w:p>
        </w:tc>
        <w:tc>
          <w:tcPr>
            <w:tcW w:w="860" w:type="dxa"/>
            <w:hideMark/>
          </w:tcPr>
          <w:p w14:paraId="67041698" w14:textId="77777777" w:rsidR="00AF5FEF" w:rsidRPr="00AF5FEF" w:rsidRDefault="00AF5FEF" w:rsidP="00AF5FEF">
            <w:pPr>
              <w:pStyle w:val="TableData"/>
              <w:jc w:val="right"/>
            </w:pPr>
            <w:r w:rsidRPr="00AF5FEF">
              <w:t>4.38</w:t>
            </w:r>
          </w:p>
        </w:tc>
        <w:tc>
          <w:tcPr>
            <w:tcW w:w="860" w:type="dxa"/>
            <w:hideMark/>
          </w:tcPr>
          <w:p w14:paraId="22E3AEB8" w14:textId="77777777" w:rsidR="00AF5FEF" w:rsidRPr="00AF5FEF" w:rsidRDefault="00AF5FEF" w:rsidP="00AF5FEF">
            <w:pPr>
              <w:pStyle w:val="TableData"/>
              <w:jc w:val="right"/>
            </w:pPr>
            <w:r w:rsidRPr="00AF5FEF">
              <w:t>4.24</w:t>
            </w:r>
          </w:p>
        </w:tc>
      </w:tr>
      <w:tr w:rsidR="00AF5FEF" w:rsidRPr="00AF5FEF" w14:paraId="60F5E3BC" w14:textId="77777777" w:rsidTr="00AF5FEF">
        <w:tc>
          <w:tcPr>
            <w:tcW w:w="2840" w:type="dxa"/>
            <w:hideMark/>
          </w:tcPr>
          <w:p w14:paraId="45A7F5CD" w14:textId="77777777" w:rsidR="00AF5FEF" w:rsidRPr="00AF5FEF" w:rsidRDefault="00AF5FEF" w:rsidP="00AF5FEF">
            <w:pPr>
              <w:pStyle w:val="TableData"/>
            </w:pPr>
            <w:r w:rsidRPr="00AF5FEF">
              <w:t>US$ per £ (EOP)</w:t>
            </w:r>
          </w:p>
        </w:tc>
        <w:tc>
          <w:tcPr>
            <w:tcW w:w="860" w:type="dxa"/>
            <w:hideMark/>
          </w:tcPr>
          <w:p w14:paraId="578D8945" w14:textId="77777777" w:rsidR="00AF5FEF" w:rsidRPr="00AF5FEF" w:rsidRDefault="00AF5FEF" w:rsidP="00AF5FEF">
            <w:pPr>
              <w:pStyle w:val="TableData"/>
              <w:jc w:val="right"/>
            </w:pPr>
            <w:r w:rsidRPr="00AF5FEF">
              <w:t>1.29</w:t>
            </w:r>
          </w:p>
        </w:tc>
        <w:tc>
          <w:tcPr>
            <w:tcW w:w="860" w:type="dxa"/>
            <w:hideMark/>
          </w:tcPr>
          <w:p w14:paraId="6BD80710" w14:textId="77777777" w:rsidR="00AF5FEF" w:rsidRPr="00AF5FEF" w:rsidRDefault="00AF5FEF" w:rsidP="00AF5FEF">
            <w:pPr>
              <w:pStyle w:val="TableData"/>
              <w:jc w:val="right"/>
            </w:pPr>
            <w:r w:rsidRPr="00AF5FEF">
              <w:t>1.37</w:t>
            </w:r>
          </w:p>
        </w:tc>
        <w:tc>
          <w:tcPr>
            <w:tcW w:w="860" w:type="dxa"/>
            <w:hideMark/>
          </w:tcPr>
          <w:p w14:paraId="5993D956" w14:textId="77777777" w:rsidR="00AF5FEF" w:rsidRPr="00AF5FEF" w:rsidRDefault="00AF5FEF" w:rsidP="00AF5FEF">
            <w:pPr>
              <w:pStyle w:val="TableData"/>
              <w:jc w:val="right"/>
            </w:pPr>
            <w:r w:rsidRPr="00AF5FEF">
              <w:t>1.35</w:t>
            </w:r>
          </w:p>
        </w:tc>
        <w:tc>
          <w:tcPr>
            <w:tcW w:w="860" w:type="dxa"/>
            <w:hideMark/>
          </w:tcPr>
          <w:p w14:paraId="1805A112" w14:textId="77777777" w:rsidR="00AF5FEF" w:rsidRPr="00AF5FEF" w:rsidRDefault="00AF5FEF" w:rsidP="00AF5FEF">
            <w:pPr>
              <w:pStyle w:val="TableData"/>
              <w:jc w:val="right"/>
            </w:pPr>
            <w:r w:rsidRPr="00AF5FEF">
              <w:t>1.29</w:t>
            </w:r>
          </w:p>
        </w:tc>
        <w:tc>
          <w:tcPr>
            <w:tcW w:w="860" w:type="dxa"/>
            <w:hideMark/>
          </w:tcPr>
          <w:p w14:paraId="2B00E770" w14:textId="77777777" w:rsidR="00AF5FEF" w:rsidRPr="00AF5FEF" w:rsidRDefault="00AF5FEF" w:rsidP="00AF5FEF">
            <w:pPr>
              <w:pStyle w:val="TableData"/>
              <w:jc w:val="right"/>
            </w:pPr>
            <w:r w:rsidRPr="00AF5FEF">
              <w:t>1.29</w:t>
            </w:r>
          </w:p>
        </w:tc>
        <w:tc>
          <w:tcPr>
            <w:tcW w:w="860" w:type="dxa"/>
            <w:hideMark/>
          </w:tcPr>
          <w:p w14:paraId="5CBB7A7E" w14:textId="77777777" w:rsidR="00AF5FEF" w:rsidRPr="00AF5FEF" w:rsidRDefault="00AF5FEF" w:rsidP="00AF5FEF">
            <w:pPr>
              <w:pStyle w:val="TableData"/>
              <w:jc w:val="right"/>
            </w:pPr>
            <w:r w:rsidRPr="00AF5FEF">
              <w:t>1.29</w:t>
            </w:r>
          </w:p>
        </w:tc>
        <w:tc>
          <w:tcPr>
            <w:tcW w:w="860" w:type="dxa"/>
            <w:hideMark/>
          </w:tcPr>
          <w:p w14:paraId="1F572691" w14:textId="77777777" w:rsidR="00AF5FEF" w:rsidRPr="00AF5FEF" w:rsidRDefault="00AF5FEF" w:rsidP="00AF5FEF">
            <w:pPr>
              <w:pStyle w:val="TableData"/>
              <w:jc w:val="right"/>
            </w:pPr>
            <w:r w:rsidRPr="00AF5FEF">
              <w:t>1.29</w:t>
            </w:r>
          </w:p>
        </w:tc>
        <w:tc>
          <w:tcPr>
            <w:tcW w:w="860" w:type="dxa"/>
            <w:hideMark/>
          </w:tcPr>
          <w:p w14:paraId="6D6F46A4" w14:textId="77777777" w:rsidR="00AF5FEF" w:rsidRPr="00AF5FEF" w:rsidRDefault="00AF5FEF" w:rsidP="00AF5FEF">
            <w:pPr>
              <w:pStyle w:val="TableData"/>
              <w:jc w:val="right"/>
            </w:pPr>
            <w:r w:rsidRPr="00AF5FEF">
              <w:t>1.29</w:t>
            </w:r>
          </w:p>
        </w:tc>
      </w:tr>
      <w:tr w:rsidR="00AF5FEF" w:rsidRPr="00AF5FEF" w14:paraId="12DCABC4" w14:textId="77777777" w:rsidTr="00AF5FEF">
        <w:tc>
          <w:tcPr>
            <w:tcW w:w="2840" w:type="dxa"/>
            <w:hideMark/>
          </w:tcPr>
          <w:p w14:paraId="542E7B56" w14:textId="77777777" w:rsidR="00AF5FEF" w:rsidRPr="00AF5FEF" w:rsidRDefault="00AF5FEF" w:rsidP="00AF5FEF">
            <w:pPr>
              <w:pStyle w:val="TableData"/>
            </w:pPr>
            <w:r w:rsidRPr="00AF5FEF">
              <w:t>Euro per £ (EOP)</w:t>
            </w:r>
          </w:p>
        </w:tc>
        <w:tc>
          <w:tcPr>
            <w:tcW w:w="860" w:type="dxa"/>
            <w:hideMark/>
          </w:tcPr>
          <w:p w14:paraId="163E7C7E" w14:textId="77777777" w:rsidR="00AF5FEF" w:rsidRPr="00AF5FEF" w:rsidRDefault="00AF5FEF" w:rsidP="00AF5FEF">
            <w:pPr>
              <w:pStyle w:val="TableData"/>
              <w:jc w:val="right"/>
            </w:pPr>
            <w:r w:rsidRPr="00AF5FEF">
              <w:t>1.20</w:t>
            </w:r>
          </w:p>
        </w:tc>
        <w:tc>
          <w:tcPr>
            <w:tcW w:w="860" w:type="dxa"/>
            <w:hideMark/>
          </w:tcPr>
          <w:p w14:paraId="763AB6FA" w14:textId="77777777" w:rsidR="00AF5FEF" w:rsidRPr="00AF5FEF" w:rsidRDefault="00AF5FEF" w:rsidP="00AF5FEF">
            <w:pPr>
              <w:pStyle w:val="TableData"/>
              <w:jc w:val="right"/>
            </w:pPr>
            <w:r w:rsidRPr="00AF5FEF">
              <w:t>1.17</w:t>
            </w:r>
          </w:p>
        </w:tc>
        <w:tc>
          <w:tcPr>
            <w:tcW w:w="860" w:type="dxa"/>
            <w:hideMark/>
          </w:tcPr>
          <w:p w14:paraId="458A806B" w14:textId="77777777" w:rsidR="00AF5FEF" w:rsidRPr="00AF5FEF" w:rsidRDefault="00AF5FEF" w:rsidP="00AF5FEF">
            <w:pPr>
              <w:pStyle w:val="TableData"/>
              <w:jc w:val="right"/>
            </w:pPr>
            <w:r w:rsidRPr="00AF5FEF">
              <w:t>1.15</w:t>
            </w:r>
          </w:p>
        </w:tc>
        <w:tc>
          <w:tcPr>
            <w:tcW w:w="860" w:type="dxa"/>
            <w:hideMark/>
          </w:tcPr>
          <w:p w14:paraId="6D6D5C6A" w14:textId="77777777" w:rsidR="00AF5FEF" w:rsidRPr="00AF5FEF" w:rsidRDefault="00AF5FEF" w:rsidP="00AF5FEF">
            <w:pPr>
              <w:pStyle w:val="TableData"/>
              <w:jc w:val="right"/>
            </w:pPr>
            <w:r w:rsidRPr="00AF5FEF">
              <w:t>1.11</w:t>
            </w:r>
          </w:p>
        </w:tc>
        <w:tc>
          <w:tcPr>
            <w:tcW w:w="860" w:type="dxa"/>
            <w:hideMark/>
          </w:tcPr>
          <w:p w14:paraId="177F3CA8" w14:textId="77777777" w:rsidR="00AF5FEF" w:rsidRPr="00AF5FEF" w:rsidRDefault="00AF5FEF" w:rsidP="00AF5FEF">
            <w:pPr>
              <w:pStyle w:val="TableData"/>
              <w:jc w:val="right"/>
            </w:pPr>
            <w:r w:rsidRPr="00AF5FEF">
              <w:t>1.11</w:t>
            </w:r>
          </w:p>
        </w:tc>
        <w:tc>
          <w:tcPr>
            <w:tcW w:w="860" w:type="dxa"/>
            <w:hideMark/>
          </w:tcPr>
          <w:p w14:paraId="0746AD1C" w14:textId="77777777" w:rsidR="00AF5FEF" w:rsidRPr="00AF5FEF" w:rsidRDefault="00AF5FEF" w:rsidP="00AF5FEF">
            <w:pPr>
              <w:pStyle w:val="TableData"/>
              <w:jc w:val="right"/>
            </w:pPr>
            <w:r w:rsidRPr="00AF5FEF">
              <w:t>1.11</w:t>
            </w:r>
          </w:p>
        </w:tc>
        <w:tc>
          <w:tcPr>
            <w:tcW w:w="860" w:type="dxa"/>
            <w:hideMark/>
          </w:tcPr>
          <w:p w14:paraId="3D6BC7DD" w14:textId="77777777" w:rsidR="00AF5FEF" w:rsidRPr="00AF5FEF" w:rsidRDefault="00AF5FEF" w:rsidP="00AF5FEF">
            <w:pPr>
              <w:pStyle w:val="TableData"/>
              <w:jc w:val="right"/>
            </w:pPr>
            <w:r w:rsidRPr="00AF5FEF">
              <w:t>1.11</w:t>
            </w:r>
          </w:p>
        </w:tc>
        <w:tc>
          <w:tcPr>
            <w:tcW w:w="860" w:type="dxa"/>
            <w:hideMark/>
          </w:tcPr>
          <w:p w14:paraId="6ADF4811" w14:textId="77777777" w:rsidR="00AF5FEF" w:rsidRPr="00AF5FEF" w:rsidRDefault="00AF5FEF" w:rsidP="00AF5FEF">
            <w:pPr>
              <w:pStyle w:val="TableData"/>
              <w:jc w:val="right"/>
            </w:pPr>
            <w:r w:rsidRPr="00AF5FEF">
              <w:t>1.11</w:t>
            </w:r>
          </w:p>
        </w:tc>
      </w:tr>
    </w:tbl>
    <w:p w14:paraId="5F69A48B" w14:textId="7C1903D6" w:rsidR="00C24709" w:rsidRPr="0029291D" w:rsidRDefault="00AF5FEF" w:rsidP="00220D70">
      <w:pPr>
        <w:pStyle w:val="ExhibitSource"/>
      </w:pPr>
      <w:r>
        <w:t>Source: Oxford Economics</w:t>
      </w:r>
    </w:p>
    <w:p w14:paraId="12995B1E" w14:textId="41A2E80A" w:rsidR="009C071B" w:rsidRPr="0029291D" w:rsidRDefault="009C071B" w:rsidP="00220D70">
      <w:pPr>
        <w:pStyle w:val="Heading3"/>
      </w:pPr>
      <w:r w:rsidRPr="0029291D">
        <w:t>Latest Country Economic Forecast:</w:t>
      </w:r>
    </w:p>
    <w:p w14:paraId="6B3348AC" w14:textId="092FAD4A" w:rsidR="0053523A" w:rsidRPr="0029291D" w:rsidRDefault="00EB746E" w:rsidP="000A4FE1">
      <w:pPr>
        <w:spacing w:after="160" w:line="259" w:lineRule="auto"/>
      </w:pPr>
      <w:hyperlink r:id="rId30" w:history="1">
        <w:r w:rsidRPr="00EB746E">
          <w:rPr>
            <w:rStyle w:val="Hyperlink"/>
          </w:rPr>
          <w:t>November</w:t>
        </w:r>
        <w:r w:rsidR="00036CF7" w:rsidRPr="00EB746E">
          <w:rPr>
            <w:rStyle w:val="Hyperlink"/>
          </w:rPr>
          <w:t xml:space="preserve"> </w:t>
        </w:r>
        <w:r w:rsidR="006A07B8" w:rsidRPr="00EB746E">
          <w:rPr>
            <w:rStyle w:val="Hyperlink"/>
          </w:rPr>
          <w:t>1</w:t>
        </w:r>
        <w:r w:rsidRPr="00EB746E">
          <w:rPr>
            <w:rStyle w:val="Hyperlink"/>
          </w:rPr>
          <w:t>8</w:t>
        </w:r>
        <w:r w:rsidR="00036CF7" w:rsidRPr="00EB746E">
          <w:rPr>
            <w:rStyle w:val="Hyperlink"/>
          </w:rPr>
          <w:t>, 2025</w:t>
        </w:r>
      </w:hyperlink>
      <w:r w:rsidR="000A4FE1" w:rsidRPr="0029291D">
        <w:br w:type="page"/>
      </w:r>
    </w:p>
    <w:p w14:paraId="43DCAFCC" w14:textId="77777777" w:rsidR="00EA5C4A" w:rsidRPr="0029291D" w:rsidRDefault="0053523A" w:rsidP="00220D70">
      <w:pPr>
        <w:pStyle w:val="Heading2"/>
      </w:pPr>
      <w:r w:rsidRPr="0029291D">
        <w:lastRenderedPageBreak/>
        <w:t xml:space="preserve">Recent </w:t>
      </w:r>
      <w:r w:rsidR="00EA5C4A" w:rsidRPr="0029291D">
        <w:t>publications</w:t>
      </w:r>
    </w:p>
    <w:p w14:paraId="2F974D66" w14:textId="118005FC" w:rsidR="000F5DB2" w:rsidRPr="0029291D" w:rsidRDefault="000F5DB2" w:rsidP="00220D70">
      <w:pPr>
        <w:pStyle w:val="Heading3"/>
        <w:tabs>
          <w:tab w:val="center" w:pos="4748"/>
        </w:tabs>
      </w:pPr>
      <w:r w:rsidRPr="0029291D">
        <w:t>Data Insights</w:t>
      </w:r>
    </w:p>
    <w:p w14:paraId="4C3E5377" w14:textId="1E1A218B" w:rsidR="00681C27" w:rsidRDefault="00681C27" w:rsidP="005E2315">
      <w:hyperlink r:id="rId31" w:history="1">
        <w:r w:rsidRPr="00681C27">
          <w:rPr>
            <w:rStyle w:val="Hyperlink"/>
          </w:rPr>
          <w:t>Pre-Budget concerns weigh on the PMI</w:t>
        </w:r>
      </w:hyperlink>
    </w:p>
    <w:p w14:paraId="7FC7B890" w14:textId="498D4935" w:rsidR="00E37505" w:rsidRDefault="00E37505" w:rsidP="005E2315">
      <w:hyperlink r:id="rId32" w:history="1">
        <w:r w:rsidRPr="00E37505">
          <w:rPr>
            <w:rStyle w:val="Hyperlink"/>
          </w:rPr>
          <w:t>October's drop in retail sales shouldn't be a source of concern</w:t>
        </w:r>
      </w:hyperlink>
    </w:p>
    <w:p w14:paraId="20FF5354" w14:textId="7995B82E" w:rsidR="00E37505" w:rsidRDefault="00E37505" w:rsidP="005E2315">
      <w:hyperlink r:id="rId33" w:history="1">
        <w:r w:rsidRPr="00E37505">
          <w:rPr>
            <w:rStyle w:val="Hyperlink"/>
          </w:rPr>
          <w:t>Precarious public finances make for a difficult Budget</w:t>
        </w:r>
      </w:hyperlink>
    </w:p>
    <w:p w14:paraId="7A538009" w14:textId="15A9BCAF" w:rsidR="00196624" w:rsidRDefault="00196624" w:rsidP="005E2315">
      <w:hyperlink r:id="rId34" w:history="1">
        <w:r w:rsidRPr="00196624">
          <w:rPr>
            <w:rStyle w:val="Hyperlink"/>
          </w:rPr>
          <w:t>October's softer inflation print keeps December rate cut on track</w:t>
        </w:r>
      </w:hyperlink>
    </w:p>
    <w:p w14:paraId="60039924" w14:textId="595F8C21" w:rsidR="005C4F07" w:rsidRDefault="005C4F07" w:rsidP="005E2315">
      <w:hyperlink r:id="rId35" w:history="1">
        <w:r w:rsidRPr="005C4F07">
          <w:rPr>
            <w:rStyle w:val="Hyperlink"/>
          </w:rPr>
          <w:t>GDP fell in September, as industrial production slumped</w:t>
        </w:r>
      </w:hyperlink>
    </w:p>
    <w:p w14:paraId="2805A57A" w14:textId="1FA96E46" w:rsidR="000F5DB2" w:rsidRPr="0029291D" w:rsidRDefault="000F5DB2" w:rsidP="00220D70">
      <w:pPr>
        <w:pStyle w:val="Heading3"/>
      </w:pPr>
      <w:r w:rsidRPr="0029291D">
        <w:t>Research Briefings</w:t>
      </w:r>
    </w:p>
    <w:p w14:paraId="2C1A8E53" w14:textId="416527D3" w:rsidR="00196624" w:rsidRDefault="00196624" w:rsidP="003435F4">
      <w:hyperlink r:id="rId36" w:history="1">
        <w:r w:rsidRPr="00196624">
          <w:rPr>
            <w:rStyle w:val="Hyperlink"/>
          </w:rPr>
          <w:t>Better affordability puts housing market on firmer footing</w:t>
        </w:r>
      </w:hyperlink>
    </w:p>
    <w:p w14:paraId="01D4FA83" w14:textId="3073CB4C" w:rsidR="00BB488D" w:rsidRDefault="00BB488D" w:rsidP="003435F4">
      <w:hyperlink r:id="rId37" w:history="1">
        <w:r w:rsidRPr="00BB488D">
          <w:rPr>
            <w:rStyle w:val="Hyperlink"/>
          </w:rPr>
          <w:t>Dovish hold in November puts a December rate cut in play</w:t>
        </w:r>
      </w:hyperlink>
    </w:p>
    <w:p w14:paraId="40F074E1" w14:textId="04964990" w:rsidR="009C1FAF" w:rsidRDefault="009C1FAF" w:rsidP="003435F4">
      <w:hyperlink r:id="rId38" w:history="1">
        <w:r w:rsidRPr="009C1FAF">
          <w:rPr>
            <w:rStyle w:val="Hyperlink"/>
          </w:rPr>
          <w:t>MPC preview – softer data unlikely to herald November cut</w:t>
        </w:r>
      </w:hyperlink>
    </w:p>
    <w:p w14:paraId="715393D5" w14:textId="11C2766C" w:rsidR="009C1FAF" w:rsidRDefault="009C1FAF" w:rsidP="003435F4">
      <w:hyperlink r:id="rId39" w:history="1">
        <w:r w:rsidRPr="009C1FAF">
          <w:rPr>
            <w:rStyle w:val="Hyperlink"/>
          </w:rPr>
          <w:t>What should the Chancellor do in the Budget?</w:t>
        </w:r>
      </w:hyperlink>
    </w:p>
    <w:p w14:paraId="1B9D994F" w14:textId="49BCE646" w:rsidR="00432DA1" w:rsidRDefault="00432DA1" w:rsidP="003435F4">
      <w:hyperlink r:id="rId40" w:history="1">
        <w:r w:rsidRPr="00432DA1">
          <w:rPr>
            <w:rStyle w:val="Hyperlink"/>
          </w:rPr>
          <w:t>What happens if markets lose faith in the fiscal approach?</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220D70">
      <w:pPr>
        <w:pStyle w:val="Heading3"/>
      </w:pPr>
      <w:r w:rsidRPr="0029291D">
        <w:t>Oxford Economics' UK team</w:t>
      </w:r>
    </w:p>
    <w:p w14:paraId="31517C4F" w14:textId="5EBCD82F" w:rsidR="00A03D3E" w:rsidRPr="0029291D" w:rsidRDefault="00E652A6" w:rsidP="002C4F0E">
      <w:pPr>
        <w:pStyle w:val="BodyBullet"/>
        <w:rPr>
          <w:rStyle w:val="Hyperlink"/>
          <w:color w:val="auto"/>
          <w:u w:val="none"/>
        </w:rPr>
      </w:pPr>
      <w:r w:rsidRPr="0029291D">
        <w:t xml:space="preserve">Andrew Goodwin - Chief UK Economist - </w:t>
      </w:r>
      <w:hyperlink r:id="rId41" w:history="1">
        <w:r w:rsidR="00CD294D" w:rsidRPr="0029291D">
          <w:rPr>
            <w:rStyle w:val="Hyperlink"/>
          </w:rPr>
          <w:t>agoodwin@oxfordeconomics.com</w:t>
        </w:r>
      </w:hyperlink>
    </w:p>
    <w:p w14:paraId="152547A9" w14:textId="5F0A201F"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42" w:history="1">
        <w:r w:rsidR="00A83D08" w:rsidRPr="0029291D">
          <w:rPr>
            <w:rStyle w:val="Hyperlink"/>
          </w:rPr>
          <w:t>eallenby@oxfordeconomics.com</w:t>
        </w:r>
      </w:hyperlink>
    </w:p>
    <w:sectPr w:rsidR="009C788D" w:rsidRPr="0029291D" w:rsidSect="00ED2E4D">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909B5" w14:textId="77777777" w:rsidR="00162D34" w:rsidRDefault="00162D34" w:rsidP="00BA54A6">
      <w:pPr>
        <w:spacing w:after="0"/>
      </w:pPr>
      <w:r>
        <w:separator/>
      </w:r>
    </w:p>
  </w:endnote>
  <w:endnote w:type="continuationSeparator" w:id="0">
    <w:p w14:paraId="22119E52" w14:textId="77777777" w:rsidR="00162D34" w:rsidRDefault="00162D34" w:rsidP="00BA54A6">
      <w:pPr>
        <w:spacing w:after="0"/>
      </w:pPr>
      <w:r>
        <w:continuationSeparator/>
      </w:r>
    </w:p>
  </w:endnote>
  <w:endnote w:type="continuationNotice" w:id="1">
    <w:p w14:paraId="4CBDF32B" w14:textId="77777777" w:rsidR="00162D34" w:rsidRDefault="00162D3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7E3C" w14:textId="77777777" w:rsidR="005B0A6B" w:rsidRDefault="005B0A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4554CBDD" w:rsidR="00BA54A6" w:rsidRPr="00665D1B" w:rsidRDefault="00665D1B" w:rsidP="00665D1B">
    <w:pPr>
      <w:pStyle w:val="RepeatingFooter"/>
      <w:tabs>
        <w:tab w:val="clear" w:pos="4320"/>
        <w:tab w:val="center" w:pos="3685"/>
      </w:tabs>
    </w:pPr>
    <w:r>
      <w:t xml:space="preserve">Page </w:t>
    </w:r>
    <w:r>
      <w:fldChar w:fldCharType="begin"/>
    </w:r>
    <w:r>
      <w:instrText xml:space="preserve"> PAGE </w:instrText>
    </w:r>
    <w:r>
      <w:fldChar w:fldCharType="separate"/>
    </w:r>
    <w:r>
      <w:rPr>
        <w:noProof/>
      </w:rPr>
      <w:t>6</w:t>
    </w:r>
    <w:r>
      <w:fldChar w:fldCharType="end"/>
    </w:r>
    <w:r>
      <w:tab/>
    </w:r>
    <w:r w:rsidR="00B37BC0">
      <w:t>Edward Allenby</w:t>
    </w:r>
    <w:r>
      <w:t xml:space="preserve"> - </w:t>
    </w:r>
    <w:r w:rsidR="00B37BC0">
      <w:t>eallenby</w:t>
    </w:r>
    <w:r>
      <w:t>@oxfordeconomics.com</w:t>
    </w:r>
    <w:r w:rsidRPr="00665D1B">
      <w:rPr>
        <w:noProof/>
      </w:rPr>
      <w:drawing>
        <wp:anchor distT="0" distB="0" distL="114300" distR="114300" simplePos="0" relativeHeight="251659264" behindDoc="0" locked="0" layoutInCell="1" allowOverlap="1" wp14:anchorId="550F321A" wp14:editId="4301F5B9">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1B698319" w:rsidR="00B14BE2" w:rsidRDefault="00665D1B" w:rsidP="00665D1B">
    <w:pPr>
      <w:pStyle w:val="Author"/>
    </w:pPr>
    <w:r>
      <w:t>Edward Allenby</w:t>
    </w:r>
    <w:r w:rsidR="00220D70">
      <w:t xml:space="preserve"> - </w:t>
    </w:r>
    <w:r>
      <w:t>Senior</w:t>
    </w:r>
    <w:r w:rsidR="00FD7816">
      <w:t xml:space="preserve"> </w:t>
    </w:r>
    <w:r w:rsidR="00460167">
      <w:t>U</w:t>
    </w:r>
    <w:r w:rsidR="00BA54A6">
      <w:t>K Economist</w:t>
    </w:r>
    <w:r w:rsidR="00220D70">
      <w:t xml:space="preserve"> - </w:t>
    </w:r>
    <w:r>
      <w:t>eallenby</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53EA" w14:textId="77777777" w:rsidR="00162D34" w:rsidRDefault="00162D34" w:rsidP="00BA54A6">
      <w:pPr>
        <w:spacing w:after="0"/>
      </w:pPr>
      <w:r>
        <w:separator/>
      </w:r>
    </w:p>
  </w:footnote>
  <w:footnote w:type="continuationSeparator" w:id="0">
    <w:p w14:paraId="3DADEC4D" w14:textId="77777777" w:rsidR="00162D34" w:rsidRDefault="00162D34" w:rsidP="00BA54A6">
      <w:pPr>
        <w:spacing w:after="0"/>
      </w:pPr>
      <w:r>
        <w:continuationSeparator/>
      </w:r>
    </w:p>
  </w:footnote>
  <w:footnote w:type="continuationNotice" w:id="1">
    <w:p w14:paraId="7992CB18" w14:textId="77777777" w:rsidR="00162D34" w:rsidRDefault="00162D3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7865179A" w:rsidR="00BA54A6" w:rsidRDefault="00665D1B" w:rsidP="004C5CFE">
    <w:pPr>
      <w:pStyle w:val="Headline"/>
      <w:spacing w:before="120"/>
      <w:ind w:right="-1000"/>
    </w:pPr>
    <w:r w:rsidRPr="00665D1B">
      <w:rPr>
        <w:noProof/>
      </w:rPr>
      <w:drawing>
        <wp:anchor distT="0" distB="0" distL="114300" distR="114300" simplePos="0" relativeHeight="251632616" behindDoc="1" locked="1" layoutInCell="1" allowOverlap="1" wp14:anchorId="2DF5C1A0" wp14:editId="1C5B71EE">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101E2C">
      <w:t>Inflation data clears first hurdle to a December rate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B7F4" w14:textId="32AE82F8" w:rsidR="00665D1B" w:rsidRPr="00665D1B" w:rsidRDefault="00665D1B" w:rsidP="00665D1B">
    <w:pPr>
      <w:rPr>
        <w:b/>
        <w:bCs/>
        <w:sz w:val="4"/>
      </w:rPr>
    </w:pPr>
    <w:r w:rsidRPr="00665D1B">
      <w:rPr>
        <w:noProof/>
        <w:sz w:val="4"/>
      </w:rPr>
      <w:drawing>
        <wp:anchor distT="0" distB="0" distL="114300" distR="114300" simplePos="0" relativeHeight="251633641" behindDoc="1" locked="1" layoutInCell="1" allowOverlap="1" wp14:anchorId="6BE33BAF" wp14:editId="56E2EE01">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665D1B">
      <w:rPr>
        <w:noProof/>
        <w:sz w:val="4"/>
      </w:rPr>
      <w:drawing>
        <wp:anchor distT="0" distB="0" distL="114300" distR="114300" simplePos="0" relativeHeight="251634666" behindDoc="1" locked="1" layoutInCell="1" allowOverlap="1" wp14:anchorId="03EBD7F4" wp14:editId="5FAAB354">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182741801"/>
      <w:lock w:val="sdtLocked"/>
      <w:placeholder>
        <w:docPart w:val="DefaultPlaceholder_-1854013437"/>
      </w:placeholder>
      <w:date w:fullDate="2025-11-21T00:00:00Z">
        <w:dateFormat w:val="d MMMM yyyy"/>
        <w:lid w:val="en-GB"/>
        <w:storeMappedDataAs w:val="dateTime"/>
        <w:calendar w:val="gregorian"/>
      </w:date>
    </w:sdtPr>
    <w:sdtEndPr/>
    <w:sdtContent>
      <w:p w14:paraId="392DC2C7" w14:textId="4E44EFC0" w:rsidR="005C4F07" w:rsidRPr="00665D1B" w:rsidRDefault="00665D1B" w:rsidP="00665D1B">
        <w:pPr>
          <w:pStyle w:val="PublishDate"/>
          <w:framePr w:w="2835" w:h="340" w:hRule="exact" w:hSpace="180" w:wrap="around" w:vAnchor="page" w:hAnchor="page" w:x="7801" w:y="601" w:anchorLock="1"/>
        </w:pPr>
        <w:r>
          <w:t>21 November 2025</w:t>
        </w:r>
      </w:p>
    </w:sdtContent>
  </w:sdt>
  <w:p w14:paraId="18A09A09" w14:textId="77777777" w:rsidR="00665D1B" w:rsidRDefault="00665D1B" w:rsidP="00665D1B">
    <w:pPr>
      <w:pStyle w:val="ProductDescription"/>
      <w:framePr w:w="11339" w:h="1474" w:hRule="exact" w:hSpace="180" w:wrap="around" w:vAnchor="page" w:hAnchor="page" w:x="401" w:y="1141" w:anchorLock="1"/>
      <w:spacing w:after="200"/>
    </w:pPr>
    <w:r>
      <w:t>Weekly Economic Briefing | UK</w:t>
    </w:r>
  </w:p>
  <w:p w14:paraId="52D8B478" w14:textId="589BB4DC" w:rsidR="00665D1B" w:rsidRPr="00193120" w:rsidRDefault="00101E2C" w:rsidP="00665D1B">
    <w:pPr>
      <w:pStyle w:val="Headline"/>
      <w:framePr w:w="11339" w:h="1474" w:hRule="exact" w:hSpace="180" w:wrap="around" w:vAnchor="page" w:hAnchor="page" w:x="401" w:y="1141" w:anchorLock="1"/>
      <w:spacing w:line="200" w:lineRule="auto"/>
    </w:pPr>
    <w:r w:rsidRPr="00101E2C">
      <w:t>Inflation data clears first hurdle to a December rate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D0C"/>
    <w:rsid w:val="00025E98"/>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2C"/>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35D"/>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EAE"/>
    <w:rsid w:val="00147379"/>
    <w:rsid w:val="001473FC"/>
    <w:rsid w:val="00147446"/>
    <w:rsid w:val="001474FE"/>
    <w:rsid w:val="00147794"/>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E15"/>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F74"/>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81F"/>
    <w:rsid w:val="002F693A"/>
    <w:rsid w:val="002F69D2"/>
    <w:rsid w:val="002F6B01"/>
    <w:rsid w:val="002F6BDC"/>
    <w:rsid w:val="002F6D0E"/>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A0B"/>
    <w:rsid w:val="00383A2C"/>
    <w:rsid w:val="00383E84"/>
    <w:rsid w:val="00383FCA"/>
    <w:rsid w:val="003841D2"/>
    <w:rsid w:val="00384277"/>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68D"/>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CB"/>
    <w:rsid w:val="003D71D7"/>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8FA"/>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77"/>
    <w:rsid w:val="004C2420"/>
    <w:rsid w:val="004C24CE"/>
    <w:rsid w:val="004C2586"/>
    <w:rsid w:val="004C271F"/>
    <w:rsid w:val="004C2752"/>
    <w:rsid w:val="004C276C"/>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FF"/>
    <w:rsid w:val="00545C51"/>
    <w:rsid w:val="00545EA1"/>
    <w:rsid w:val="005460D9"/>
    <w:rsid w:val="00546167"/>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218F"/>
    <w:rsid w:val="005B21C3"/>
    <w:rsid w:val="005B21DE"/>
    <w:rsid w:val="005B220A"/>
    <w:rsid w:val="005B2726"/>
    <w:rsid w:val="005B2927"/>
    <w:rsid w:val="005B2C9D"/>
    <w:rsid w:val="005B2E28"/>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32"/>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808"/>
    <w:rsid w:val="006248EC"/>
    <w:rsid w:val="006248FC"/>
    <w:rsid w:val="00624AE6"/>
    <w:rsid w:val="00624C82"/>
    <w:rsid w:val="00624D71"/>
    <w:rsid w:val="006250F5"/>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BE5"/>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163"/>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0D"/>
    <w:rsid w:val="00746911"/>
    <w:rsid w:val="0074691A"/>
    <w:rsid w:val="00746BC9"/>
    <w:rsid w:val="00746C27"/>
    <w:rsid w:val="00746C4D"/>
    <w:rsid w:val="00746CDC"/>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E94"/>
    <w:rsid w:val="00772073"/>
    <w:rsid w:val="00772114"/>
    <w:rsid w:val="00772465"/>
    <w:rsid w:val="007724FF"/>
    <w:rsid w:val="00772860"/>
    <w:rsid w:val="0077295A"/>
    <w:rsid w:val="00772BDA"/>
    <w:rsid w:val="00772E5C"/>
    <w:rsid w:val="00772F5B"/>
    <w:rsid w:val="00772FB8"/>
    <w:rsid w:val="0077302C"/>
    <w:rsid w:val="00773037"/>
    <w:rsid w:val="0077306D"/>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2"/>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BE9"/>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07"/>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8D8"/>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0FEF"/>
    <w:rsid w:val="008811F4"/>
    <w:rsid w:val="0088159C"/>
    <w:rsid w:val="00881730"/>
    <w:rsid w:val="008817DA"/>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43"/>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9E"/>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42"/>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0BE"/>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51"/>
    <w:rsid w:val="00A734FC"/>
    <w:rsid w:val="00A73821"/>
    <w:rsid w:val="00A73863"/>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BC0"/>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7D7"/>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05"/>
    <w:rsid w:val="00DC1F99"/>
    <w:rsid w:val="00DC2051"/>
    <w:rsid w:val="00DC24B5"/>
    <w:rsid w:val="00DC257D"/>
    <w:rsid w:val="00DC268A"/>
    <w:rsid w:val="00DC2695"/>
    <w:rsid w:val="00DC2722"/>
    <w:rsid w:val="00DC2781"/>
    <w:rsid w:val="00DC287A"/>
    <w:rsid w:val="00DC2A35"/>
    <w:rsid w:val="00DC2A3E"/>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52B"/>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EF"/>
    <w:rsid w:val="00EB6DE1"/>
    <w:rsid w:val="00EB6DF5"/>
    <w:rsid w:val="00EB6F57"/>
    <w:rsid w:val="00EB705C"/>
    <w:rsid w:val="00EB725A"/>
    <w:rsid w:val="00EB738A"/>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1006"/>
    <w:rsid w:val="00ED1174"/>
    <w:rsid w:val="00ED11A1"/>
    <w:rsid w:val="00ED12E8"/>
    <w:rsid w:val="00ED12FB"/>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9F"/>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image" Target="media/image9.png"/><Relationship Id="rId39" Type="http://schemas.openxmlformats.org/officeDocument/2006/relationships/hyperlink" Target="https://my.oxfordeconomics.com/reportaction/47fC801319C04f76a107ad/Toc" TargetMode="External"/><Relationship Id="rId21" Type="http://schemas.openxmlformats.org/officeDocument/2006/relationships/hyperlink" Target="https://www.bloomberg.com/news/articles/2025-11-18/boe-s-pill-says-headline-uk-inflation-overstates-price-pressures" TargetMode="External"/><Relationship Id="rId34" Type="http://schemas.openxmlformats.org/officeDocument/2006/relationships/hyperlink" Target="https://my.oxfordeconomics.com/reportaction/bad7E47e931B4dC3a2eB70/Toc" TargetMode="External"/><Relationship Id="rId42" Type="http://schemas.openxmlformats.org/officeDocument/2006/relationships/hyperlink" Target="mailto:eallenby@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my.oxfordeconomics.com/reportaction/98e8437c15514b25844A82/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028AC15385F14989a02618/Toc" TargetMode="External"/><Relationship Id="rId24" Type="http://schemas.openxmlformats.org/officeDocument/2006/relationships/hyperlink" Target="https://my.oxfordeconomics.com/reportaction/17bB67B49b234f5caF4A09/Toc" TargetMode="External"/><Relationship Id="rId32" Type="http://schemas.openxmlformats.org/officeDocument/2006/relationships/hyperlink" Target="https://my.oxfordeconomics.com/reportaction/5aa0224a101E473f9964c2/Toc" TargetMode="External"/><Relationship Id="rId37" Type="http://schemas.openxmlformats.org/officeDocument/2006/relationships/hyperlink" Target="https://my.oxfordeconomics.com/reportaction/028AC15385F14989a02618/Toc" TargetMode="External"/><Relationship Id="rId40" Type="http://schemas.openxmlformats.org/officeDocument/2006/relationships/hyperlink" Target="https://my.oxfordeconomics.com/reportaction/5b2F5277089249C6a9545d/Toc"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0baFCfAf6cC743BcaB01bf/Toc" TargetMode="External"/><Relationship Id="rId28" Type="http://schemas.openxmlformats.org/officeDocument/2006/relationships/hyperlink" Target="https://my.oxfordeconomics.com/reportaction/d1eB0dCfca0A48B699aCe4/Toc" TargetMode="External"/><Relationship Id="rId36" Type="http://schemas.openxmlformats.org/officeDocument/2006/relationships/hyperlink" Target="https://my.oxfordeconomics.com/reportaction/6baDB62dfe2F4fEb8C225d/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d1eB0dCfca0A48B699aCe4/Toc"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www.bloomberg.com/news/articles/2025-11-17/boe-s-mann-says-firms-pricing-points-to-upside-inflation-risk" TargetMode="External"/><Relationship Id="rId27" Type="http://schemas.openxmlformats.org/officeDocument/2006/relationships/image" Target="media/image10.svg"/><Relationship Id="rId30" Type="http://schemas.openxmlformats.org/officeDocument/2006/relationships/hyperlink" Target="https://my.oxfordeconomics.com/reportaction/6c31Cc1990944397a5697f/Toc" TargetMode="External"/><Relationship Id="rId35" Type="http://schemas.openxmlformats.org/officeDocument/2006/relationships/hyperlink" Target="https://my.oxfordeconomics.com/reportaction/17bB67B49b234f5caF4A09/Toc"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bad7E47e931B4dC3a2eB70/Toc" TargetMode="External"/><Relationship Id="rId17" Type="http://schemas.openxmlformats.org/officeDocument/2006/relationships/footer" Target="footer1.xml"/><Relationship Id="rId25" Type="http://schemas.openxmlformats.org/officeDocument/2006/relationships/hyperlink" Target="https://my.oxfordeconomics.com/reportaction/5aa0224a101E473f9964c2/Toc" TargetMode="External"/><Relationship Id="rId33" Type="http://schemas.openxmlformats.org/officeDocument/2006/relationships/hyperlink" Target="https://my.oxfordeconomics.com/reportaction/7ea50eBef266442386dAcb/Toc" TargetMode="External"/><Relationship Id="rId38" Type="http://schemas.openxmlformats.org/officeDocument/2006/relationships/hyperlink" Target="https://my.oxfordeconomics.com/reportaction/1b5A93406a6C449fa60C87/Toc" TargetMode="External"/><Relationship Id="rId20" Type="http://schemas.openxmlformats.org/officeDocument/2006/relationships/footer" Target="footer3.xml"/><Relationship Id="rId41" Type="http://schemas.openxmlformats.org/officeDocument/2006/relationships/hyperlink" Target="mailto:agoodwin@oxfordeconomics.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570F8"/>
    <w:rsid w:val="000639DD"/>
    <w:rsid w:val="00070DE5"/>
    <w:rsid w:val="0011309E"/>
    <w:rsid w:val="0015730E"/>
    <w:rsid w:val="002026FE"/>
    <w:rsid w:val="00227F4B"/>
    <w:rsid w:val="00293729"/>
    <w:rsid w:val="00293979"/>
    <w:rsid w:val="00302985"/>
    <w:rsid w:val="00310B74"/>
    <w:rsid w:val="00312250"/>
    <w:rsid w:val="00364A2F"/>
    <w:rsid w:val="003671EC"/>
    <w:rsid w:val="0047374C"/>
    <w:rsid w:val="00494220"/>
    <w:rsid w:val="004F43D5"/>
    <w:rsid w:val="0054573C"/>
    <w:rsid w:val="005A1CB3"/>
    <w:rsid w:val="005B21DE"/>
    <w:rsid w:val="00650C85"/>
    <w:rsid w:val="00663518"/>
    <w:rsid w:val="00673E2C"/>
    <w:rsid w:val="0068006D"/>
    <w:rsid w:val="006D1683"/>
    <w:rsid w:val="006E62B3"/>
    <w:rsid w:val="007925F8"/>
    <w:rsid w:val="008331D1"/>
    <w:rsid w:val="0083586B"/>
    <w:rsid w:val="00845117"/>
    <w:rsid w:val="008F5E01"/>
    <w:rsid w:val="009506BC"/>
    <w:rsid w:val="009A7938"/>
    <w:rsid w:val="009F6F03"/>
    <w:rsid w:val="00A21344"/>
    <w:rsid w:val="00A620B1"/>
    <w:rsid w:val="00AA64B3"/>
    <w:rsid w:val="00AB538B"/>
    <w:rsid w:val="00AC2054"/>
    <w:rsid w:val="00AF0B83"/>
    <w:rsid w:val="00AF7F00"/>
    <w:rsid w:val="00B61174"/>
    <w:rsid w:val="00B75EF2"/>
    <w:rsid w:val="00BE0725"/>
    <w:rsid w:val="00C3203F"/>
    <w:rsid w:val="00C83EE1"/>
    <w:rsid w:val="00CD494A"/>
    <w:rsid w:val="00D43645"/>
    <w:rsid w:val="00D614A0"/>
    <w:rsid w:val="00DA205C"/>
    <w:rsid w:val="00DE6496"/>
    <w:rsid w:val="00E25CBA"/>
    <w:rsid w:val="00E7346D"/>
    <w:rsid w:val="00E81A3F"/>
    <w:rsid w:val="00ED683E"/>
    <w:rsid w:val="00F0131B"/>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1814</Words>
  <Characters>9219</Characters>
  <Application>Microsoft Office Word</Application>
  <DocSecurity>0</DocSecurity>
  <Lines>400</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34</cp:revision>
  <cp:lastPrinted>2023-06-30T12:36:00Z</cp:lastPrinted>
  <dcterms:created xsi:type="dcterms:W3CDTF">2025-11-21T10:51:00Z</dcterms:created>
  <dcterms:modified xsi:type="dcterms:W3CDTF">2025-11-21T11:21:00Z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Themes:growth,monetary policy,inflation</vt:lpwstr>
  </property>
  <property fmtid="{D5CDD505-2E9C-101B-9397-08002B2CF9AE}" pid="11" name="OEP_PRODUCT_CODE">
    <vt:lpwstr>d6567cE55a8446E087c30b</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2025-11-21T11:18:47.000Z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