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6DF50892" w:rsidR="009829D4" w:rsidRDefault="00582780" w:rsidP="00814DFF">
      <w:pPr>
        <w:pStyle w:val="Bullet"/>
      </w:pPr>
      <w:r>
        <w:t>The long-awaited UK Budget featured a small near-term loosening of fiscal policy and a larger long</w:t>
      </w:r>
      <w:r w:rsidR="00B5269F">
        <w:t>er</w:t>
      </w:r>
      <w:r>
        <w:t>-term tightening</w:t>
      </w:r>
      <w:r w:rsidR="00766603">
        <w:t>.</w:t>
      </w:r>
      <w:r>
        <w:t xml:space="preserve"> The initial market reaction was positive, but </w:t>
      </w:r>
      <w:r w:rsidRPr="00582780">
        <w:t>we think markets will gradually lose faith, and the risk of a sudden confidence crisis remains live</w:t>
      </w:r>
      <w:r>
        <w:t>.</w:t>
      </w:r>
    </w:p>
    <w:p w14:paraId="44855998" w14:textId="120870AA" w:rsidR="00E815B7" w:rsidRDefault="00582780" w:rsidP="00814DFF">
      <w:pPr>
        <w:pStyle w:val="Bullet"/>
      </w:pPr>
      <w:r>
        <w:t xml:space="preserve">Markets </w:t>
      </w:r>
      <w:r w:rsidR="009A3AAE">
        <w:t>were</w:t>
      </w:r>
      <w:r>
        <w:t xml:space="preserve"> reassured by the Chancellor building in greater headroom</w:t>
      </w:r>
      <w:r w:rsidR="009A3AAE">
        <w:t xml:space="preserve"> and the Debt Management Office skewing towards shorter issuance</w:t>
      </w:r>
      <w:r w:rsidR="003F273D">
        <w:t>.</w:t>
      </w:r>
      <w:r>
        <w:t xml:space="preserve"> </w:t>
      </w:r>
      <w:r w:rsidRPr="00582780">
        <w:t>But the backloaded nature of the measures, the uncertain impact of many of the tax-raising measures, a lack of spending restraint, and the absence of growth measures undermine</w:t>
      </w:r>
      <w:r w:rsidR="0017686E">
        <w:t>d</w:t>
      </w:r>
      <w:r w:rsidRPr="00582780">
        <w:t xml:space="preserve"> the credibility of the package</w:t>
      </w:r>
      <w:r>
        <w:t>.</w:t>
      </w:r>
    </w:p>
    <w:p w14:paraId="3F7FBCCB" w14:textId="76F7ECF5" w:rsidR="00971FC7" w:rsidRDefault="00842535" w:rsidP="00ED2E4D">
      <w:r>
        <w:t xml:space="preserve">After a seemingly endless buildup, </w:t>
      </w:r>
      <w:r w:rsidR="00746E23">
        <w:t>Budget Day</w:t>
      </w:r>
      <w:r>
        <w:t xml:space="preserve"> finally arrived this week</w:t>
      </w:r>
      <w:r w:rsidR="00BB37D7">
        <w:t>.</w:t>
      </w:r>
      <w:r>
        <w:t xml:space="preserve"> On the face of it, the Chancellor largely achieved her aims, keeping both markets and members of her party onside. But we think it might turn out to be one of those Budgets that sours over time.</w:t>
      </w:r>
    </w:p>
    <w:p w14:paraId="11A13DD6" w14:textId="025E10E0" w:rsidR="00F634A5" w:rsidRDefault="00F634A5" w:rsidP="00ED2E4D">
      <w:r>
        <w:t xml:space="preserve">As expected, the Office for Budget Responsibility downgraded its productivity forecast. But the impact </w:t>
      </w:r>
      <w:r w:rsidR="00B9784D">
        <w:t xml:space="preserve">on its borrowing projections </w:t>
      </w:r>
      <w:r>
        <w:t>was mitigated by favourable revisions elsewhere that meant the repair job was much smaller than anticipated. This gave the Chancellor greater flexibility, and she opted to implement a modest near-term loosening of policy</w:t>
      </w:r>
      <w:r w:rsidR="00123523">
        <w:t>,</w:t>
      </w:r>
      <w:r w:rsidR="00852CA1">
        <w:t xml:space="preserve"> followed by a larger tightening later</w:t>
      </w:r>
      <w:r w:rsidR="000E0DC9" w:rsidRPr="000E0DC9">
        <w:t xml:space="preserve"> </w:t>
      </w:r>
      <w:r w:rsidR="000E0DC9">
        <w:t>(</w:t>
      </w:r>
      <w:r w:rsidR="000E0DC9" w:rsidRPr="007E74C1">
        <w:rPr>
          <w:b/>
          <w:color w:val="003469"/>
        </w:rPr>
        <w:fldChar w:fldCharType="begin"/>
      </w:r>
      <w:r w:rsidR="007E74C1" w:rsidRPr="007E74C1">
        <w:rPr>
          <w:b/>
          <w:color w:val="003469"/>
        </w:rPr>
        <w:instrText xml:space="preserve">REF _Ref137744867 \h \* Charformat </w:instrText>
      </w:r>
      <w:r w:rsidR="007E74C1" w:rsidRPr="007E74C1">
        <w:rPr>
          <w:b/>
          <w:color w:val="003469"/>
        </w:rPr>
      </w:r>
      <w:r w:rsidR="000E0DC9" w:rsidRPr="007E74C1">
        <w:rPr>
          <w:b/>
          <w:color w:val="003469"/>
        </w:rPr>
        <w:fldChar w:fldCharType="separate"/>
      </w:r>
      <w:r w:rsidR="007E74C1" w:rsidRPr="007E74C1">
        <w:rPr>
          <w:b/>
          <w:color w:val="003469"/>
        </w:rPr>
        <w:t>Chart 1</w:t>
      </w:r>
      <w:r w:rsidR="000E0DC9" w:rsidRPr="007E74C1">
        <w:rPr>
          <w:b/>
          <w:color w:val="003469"/>
        </w:rPr>
        <w:fldChar w:fldCharType="end"/>
      </w:r>
      <w:r w:rsidR="000E0DC9">
        <w:t>).</w:t>
      </w:r>
      <w:r w:rsidR="00123523">
        <w:t xml:space="preserve"> The belated tightening </w:t>
      </w:r>
      <w:r w:rsidR="00852CA1">
        <w:t>was designed to increase her headroom to a level that would reduce the risk of repeating the kind of policy uncertainty that we’ve seen since the government came to power</w:t>
      </w:r>
      <w:r>
        <w:t>.</w:t>
      </w:r>
    </w:p>
    <w:p w14:paraId="2510FAE3" w14:textId="252BCDF9" w:rsidR="00BA54A6" w:rsidRPr="0029291D" w:rsidRDefault="009A6781" w:rsidP="00971FC7">
      <w:pPr>
        <w:pStyle w:val="ExhibitTitle"/>
        <w:jc w:val="center"/>
      </w:pPr>
      <w:bookmarkStart w:id="0" w:name="_Ref137744867"/>
      <w:r w:rsidRPr="0029291D">
        <w:t>Chart</w:t>
      </w:r>
      <w:r w:rsidR="00BA54A6" w:rsidRPr="0029291D">
        <w:t xml:space="preserve"> </w:t>
      </w:r>
      <w:r w:rsidR="00BA54A6" w:rsidRPr="0029291D">
        <w:fldChar w:fldCharType="begin"/>
      </w:r>
      <w:r w:rsidR="00971FC7">
        <w:instrText>SEQ CHART</w:instrText>
      </w:r>
      <w:r w:rsidR="00BA54A6" w:rsidRPr="0029291D">
        <w:fldChar w:fldCharType="separate"/>
      </w:r>
      <w:r w:rsidR="004D3352">
        <w:rPr>
          <w:noProof/>
        </w:rPr>
        <w:t>1</w:t>
      </w:r>
      <w:r w:rsidR="00BA54A6" w:rsidRPr="0029291D">
        <w:fldChar w:fldCharType="end"/>
      </w:r>
      <w:bookmarkEnd w:id="0"/>
      <w:r w:rsidR="005009B4" w:rsidRPr="0029291D">
        <w:t>:</w:t>
      </w:r>
      <w:r w:rsidR="00DA7559" w:rsidRPr="0029291D">
        <w:t xml:space="preserve"> </w:t>
      </w:r>
      <w:r w:rsidR="00C5158E" w:rsidRPr="00C5158E">
        <w:t xml:space="preserve">The Budget presented a </w:t>
      </w:r>
      <w:r w:rsidR="00C5158E">
        <w:t xml:space="preserve">near-term spending increase and a </w:t>
      </w:r>
      <w:r w:rsidR="00C5158E" w:rsidRPr="00C5158E">
        <w:t>backloaded package of tax rises</w:t>
      </w:r>
    </w:p>
    <w:p w14:paraId="1A2F0A90" w14:textId="4FFA93B4" w:rsidR="00971FC7" w:rsidRDefault="00971FC7" w:rsidP="00971FC7">
      <w:pPr>
        <w:spacing w:after="0"/>
        <w:jc w:val="center"/>
        <w:rPr>
          <w:noProof/>
        </w:rPr>
      </w:pPr>
      <w:r>
        <w:rPr>
          <w:noProof/>
        </w:rPr>
        <w:drawing>
          <wp:inline distT="0" distB="0" distL="0" distR="0" wp14:anchorId="5B014C5C" wp14:editId="1311A8C1">
            <wp:extent cx="4006964" cy="3140642"/>
            <wp:effectExtent l="0" t="0" r="0" b="3175"/>
            <wp:docPr id="2507539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3969" name=""/>
                    <pic:cNvPicPr/>
                  </pic:nvPicPr>
                  <pic:blipFill>
                    <a:blip r:embed="rId11">
                      <a:extLs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564899A3" w14:textId="37E8F2A8" w:rsidR="00632BCF" w:rsidRDefault="00971FC7" w:rsidP="00971FC7">
      <w:pPr>
        <w:pStyle w:val="ExhibitSource"/>
        <w:jc w:val="center"/>
      </w:pPr>
      <w:r>
        <w:t>Sources: HM Treasury</w:t>
      </w:r>
    </w:p>
    <w:p w14:paraId="28F48DEA" w14:textId="17CB0FED" w:rsidR="004D3352" w:rsidRDefault="004D3352" w:rsidP="004D3352">
      <w:r>
        <w:t xml:space="preserve">The greater headroom </w:t>
      </w:r>
      <w:r w:rsidR="009A3AAE" w:rsidRPr="009A3AAE">
        <w:t>and the Debt Management Office skewing towards shorter issuance</w:t>
      </w:r>
      <w:r w:rsidR="009A3AAE" w:rsidRPr="009A3AAE">
        <w:t xml:space="preserve"> </w:t>
      </w:r>
      <w:r>
        <w:t xml:space="preserve">appeared to </w:t>
      </w:r>
      <w:r w:rsidR="009A3AAE">
        <w:t>reassure</w:t>
      </w:r>
      <w:r>
        <w:t xml:space="preserve"> markets</w:t>
      </w:r>
      <w:r w:rsidR="002E29DC">
        <w:t>. At market close on Thursday, the 10-year gi</w:t>
      </w:r>
      <w:r>
        <w:t>lt yield</w:t>
      </w:r>
      <w:r w:rsidR="002E29DC">
        <w:t xml:space="preserve"> was around 10bps down on its level at the start of the week, while</w:t>
      </w:r>
      <w:r>
        <w:t xml:space="preserve"> sterling </w:t>
      </w:r>
      <w:r w:rsidR="002E29DC">
        <w:t>was slightly stronger</w:t>
      </w:r>
      <w:r>
        <w:t xml:space="preserve">. But we doubt this will last, </w:t>
      </w:r>
      <w:r w:rsidR="009A3AAE">
        <w:t>for</w:t>
      </w:r>
      <w:r>
        <w:t xml:space="preserve"> several </w:t>
      </w:r>
      <w:r w:rsidR="009A3AAE">
        <w:t>reasons</w:t>
      </w:r>
      <w:r>
        <w:t>.</w:t>
      </w:r>
    </w:p>
    <w:p w14:paraId="5B92679B" w14:textId="228B2ABE" w:rsidR="00C5158E" w:rsidRPr="00C5158E" w:rsidRDefault="00C5158E" w:rsidP="00C5158E">
      <w:r>
        <w:t xml:space="preserve">The first of those is the backloaded nature of the tightening. This isn't just a problem in terms of risking consolidation fatigue. The new plans imply </w:t>
      </w:r>
      <w:r w:rsidRPr="00C5158E">
        <w:t>a £17bn (0.5% of GDP) tightening in fiscal year 2029-2030, a year when the next general election is due to take place</w:t>
      </w:r>
      <w:r>
        <w:t xml:space="preserve"> (</w:t>
      </w:r>
      <w:r w:rsidR="004D3352" w:rsidRPr="007E74C1">
        <w:rPr>
          <w:b/>
          <w:color w:val="003469"/>
        </w:rPr>
        <w:fldChar w:fldCharType="begin"/>
      </w:r>
      <w:r w:rsidR="007E74C1" w:rsidRPr="007E74C1">
        <w:rPr>
          <w:b/>
          <w:color w:val="003469"/>
        </w:rPr>
        <w:instrText xml:space="preserve">REF _Ref209771357 \h \* Charformat </w:instrText>
      </w:r>
      <w:r w:rsidR="007E74C1" w:rsidRPr="007E74C1">
        <w:rPr>
          <w:b/>
          <w:color w:val="003469"/>
        </w:rPr>
      </w:r>
      <w:r w:rsidR="004D3352" w:rsidRPr="007E74C1">
        <w:rPr>
          <w:b/>
          <w:color w:val="003469"/>
        </w:rPr>
        <w:fldChar w:fldCharType="separate"/>
      </w:r>
      <w:r w:rsidR="007E74C1" w:rsidRPr="007E74C1">
        <w:rPr>
          <w:b/>
          <w:color w:val="003469"/>
        </w:rPr>
        <w:t>Chart 2</w:t>
      </w:r>
      <w:r w:rsidR="004D3352" w:rsidRPr="007E74C1">
        <w:rPr>
          <w:b/>
          <w:color w:val="003469"/>
        </w:rPr>
        <w:fldChar w:fldCharType="end"/>
      </w:r>
      <w:r>
        <w:t>). By then the target year for the fiscal rules will be moving out again, and we think it very unlikely this tightening will be fully implemented.</w:t>
      </w:r>
    </w:p>
    <w:p w14:paraId="7277E8A9" w14:textId="2675E9AD" w:rsidR="00BA54A6" w:rsidRPr="0029291D" w:rsidRDefault="00BA54A6" w:rsidP="004C5CFE">
      <w:pPr>
        <w:pStyle w:val="ExhibitSource"/>
        <w:jc w:val="center"/>
        <w:sectPr w:rsidR="00BA54A6" w:rsidRPr="0029291D" w:rsidSect="00971FC7">
          <w:headerReference w:type="even" r:id="rId13"/>
          <w:headerReference w:type="default" r:id="rId14"/>
          <w:footerReference w:type="default" r:id="rId15"/>
          <w:headerReference w:type="first" r:id="rId16"/>
          <w:footerReference w:type="first" r:id="rId17"/>
          <w:pgSz w:w="11906" w:h="16838"/>
          <w:pgMar w:top="1417" w:right="1276" w:bottom="958" w:left="1134" w:header="200" w:footer="442" w:gutter="0"/>
          <w:cols w:space="720"/>
          <w:titlePg/>
          <w:docGrid w:linePitch="360"/>
        </w:sectPr>
      </w:pPr>
    </w:p>
    <w:p w14:paraId="0ABFEFDB" w14:textId="1F3BE147" w:rsidR="00CC39DF" w:rsidRDefault="00CC39DF" w:rsidP="00610086">
      <w:pPr>
        <w:pStyle w:val="ExhibitTitle"/>
      </w:pPr>
      <w:bookmarkStart w:id="1" w:name="_Ref209771357"/>
      <w:r>
        <w:lastRenderedPageBreak/>
        <w:t xml:space="preserve">Chart </w:t>
      </w:r>
      <w:r>
        <w:fldChar w:fldCharType="begin"/>
      </w:r>
      <w:r w:rsidR="00971FC7">
        <w:instrText>SEQ CHART</w:instrText>
      </w:r>
      <w:r>
        <w:fldChar w:fldCharType="separate"/>
      </w:r>
      <w:r w:rsidR="004D3352">
        <w:rPr>
          <w:noProof/>
        </w:rPr>
        <w:t>2</w:t>
      </w:r>
      <w:r>
        <w:fldChar w:fldCharType="end"/>
      </w:r>
      <w:bookmarkEnd w:id="1"/>
      <w:r>
        <w:t xml:space="preserve">: </w:t>
      </w:r>
      <w:r w:rsidR="00C5158E">
        <w:t>We find it hard to believe the government will tighten fiscal policy in an election year</w:t>
      </w:r>
    </w:p>
    <w:p w14:paraId="0859730E" w14:textId="0884FAA0" w:rsidR="00971FC7" w:rsidRDefault="00971FC7" w:rsidP="00610086">
      <w:pPr>
        <w:spacing w:after="0"/>
        <w:rPr>
          <w:noProof/>
        </w:rPr>
      </w:pPr>
      <w:r>
        <w:rPr>
          <w:noProof/>
        </w:rPr>
        <w:drawing>
          <wp:inline distT="0" distB="0" distL="0" distR="0" wp14:anchorId="708F7568" wp14:editId="7F87CB9F">
            <wp:extent cx="3250933" cy="2548068"/>
            <wp:effectExtent l="0" t="0" r="6985" b="5080"/>
            <wp:docPr id="14707399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39996" name=""/>
                    <pic:cNvPicPr/>
                  </pic:nvPicPr>
                  <pic:blipFill>
                    <a:blip r:embed="rId18">
                      <a:extLs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5BBC80ED" w14:textId="76556877" w:rsidR="004C5CFE" w:rsidRDefault="00971FC7" w:rsidP="00610086">
      <w:pPr>
        <w:pStyle w:val="ExhibitSource"/>
      </w:pPr>
      <w:r>
        <w:t>Source: Oxford Economics calculations using data from Office for Budget Responsibility</w:t>
      </w:r>
    </w:p>
    <w:p w14:paraId="0A63AEAA" w14:textId="65962165" w:rsidR="00C5158E" w:rsidRDefault="00057159" w:rsidP="00C5158E">
      <w:r>
        <w:t>Second, t</w:t>
      </w:r>
      <w:r w:rsidR="00C5158E" w:rsidRPr="00C5158E">
        <w:t xml:space="preserve">he Chancellor made no attempt to restrain spending, apart from the inclusion of some unspecified "efficiency savings" in the last two years of the forecast. Indeed, the OBR forecasts show the spending-to-GDP ratio </w:t>
      </w:r>
      <w:r w:rsidR="005D1D5F">
        <w:t>higher at end of</w:t>
      </w:r>
      <w:r w:rsidR="00C5158E" w:rsidRPr="00C5158E">
        <w:t xml:space="preserve"> the forecast period</w:t>
      </w:r>
      <w:r w:rsidR="005D1D5F">
        <w:t xml:space="preserve"> than it was last year</w:t>
      </w:r>
      <w:r w:rsidR="00C5158E" w:rsidRPr="00C5158E">
        <w:t xml:space="preserve">, placing all the burden on tax hikes. </w:t>
      </w:r>
      <w:hyperlink r:id="rId20" w:history="1">
        <w:r w:rsidR="00C5158E" w:rsidRPr="00C5158E">
          <w:rPr>
            <w:rStyle w:val="Hyperlink"/>
          </w:rPr>
          <w:t>History suggests</w:t>
        </w:r>
      </w:hyperlink>
      <w:r w:rsidR="00C5158E" w:rsidRPr="00C5158E">
        <w:t xml:space="preserve"> that revenue-based consolidations have a higher risk of failure. The</w:t>
      </w:r>
      <w:r w:rsidR="003D7F63">
        <w:t xml:space="preserve"> Chancellor's decision</w:t>
      </w:r>
      <w:r w:rsidR="00C5158E" w:rsidRPr="00C5158E">
        <w:t xml:space="preserve"> also risk</w:t>
      </w:r>
      <w:r w:rsidR="003D7F63">
        <w:t>s</w:t>
      </w:r>
      <w:r w:rsidR="00C5158E" w:rsidRPr="00C5158E">
        <w:t xml:space="preserve"> adding to the perception that the government lacks the internal discipline to cut spending</w:t>
      </w:r>
      <w:r w:rsidR="00645ED7">
        <w:t>.</w:t>
      </w:r>
    </w:p>
    <w:p w14:paraId="32E61748" w14:textId="599A4D08" w:rsidR="00C5158E" w:rsidRDefault="00057159" w:rsidP="00C5158E">
      <w:r>
        <w:t>Third, a</w:t>
      </w:r>
      <w:r w:rsidR="00C5158E" w:rsidRPr="00C5158E">
        <w:t>part from the extension of the threshold freeze, the tax measures encompass</w:t>
      </w:r>
      <w:r w:rsidR="000827E5">
        <w:t>ed</w:t>
      </w:r>
      <w:r w:rsidR="00C5158E" w:rsidRPr="00C5158E">
        <w:t xml:space="preserve"> a wide variety of large increases to smaller revenue streams. Such changes often trigger behavioural change, so revenue projections are more speculative. And as the experience of the October 2024 Budget demonstrates, they tend to result in specific groups being hit particularly hard, which can sometimes make the measures politically unsustainable</w:t>
      </w:r>
      <w:r w:rsidR="00C5158E">
        <w:t>.</w:t>
      </w:r>
    </w:p>
    <w:p w14:paraId="6531D454" w14:textId="1F1BD1A1" w:rsidR="00C5158E" w:rsidRDefault="000827E5" w:rsidP="00C5158E">
      <w:r>
        <w:t xml:space="preserve">Finally, there were no major measures to boost growth. </w:t>
      </w:r>
      <w:r w:rsidR="007A50B8">
        <w:t>T</w:t>
      </w:r>
      <w:r w:rsidR="00451846">
        <w:t xml:space="preserve">he OBR revised down its growth forecasts, which were previously more optimistic than any independent forecaster, </w:t>
      </w:r>
      <w:r w:rsidR="007A50B8">
        <w:t xml:space="preserve">but </w:t>
      </w:r>
      <w:r w:rsidR="00451846">
        <w:t xml:space="preserve">they still look </w:t>
      </w:r>
      <w:r w:rsidR="00857E47">
        <w:t>too high</w:t>
      </w:r>
      <w:r w:rsidR="00451846">
        <w:t xml:space="preserve"> in our view. </w:t>
      </w:r>
      <w:r w:rsidR="00451846" w:rsidRPr="00451846">
        <w:t xml:space="preserve">Its new </w:t>
      </w:r>
      <w:r w:rsidR="00857E47">
        <w:t>projection</w:t>
      </w:r>
      <w:r w:rsidR="00451846" w:rsidRPr="00451846">
        <w:t xml:space="preserve"> is in line with the </w:t>
      </w:r>
      <w:r w:rsidR="007A50B8">
        <w:t>strongest</w:t>
      </w:r>
      <w:r w:rsidR="00451846" w:rsidRPr="00451846">
        <w:t xml:space="preserve"> forecast of the consensus</w:t>
      </w:r>
      <w:r w:rsidR="00857E47">
        <w:t xml:space="preserve">. But with </w:t>
      </w:r>
      <w:hyperlink r:id="rId21" w:history="1">
        <w:r w:rsidR="00857E47" w:rsidRPr="00857E47">
          <w:rPr>
            <w:rStyle w:val="Hyperlink"/>
          </w:rPr>
          <w:t>t</w:t>
        </w:r>
        <w:r w:rsidR="00451846" w:rsidRPr="00857E47">
          <w:rPr>
            <w:rStyle w:val="Hyperlink"/>
          </w:rPr>
          <w:t>his week's new population data</w:t>
        </w:r>
      </w:hyperlink>
      <w:r w:rsidR="00451846">
        <w:t xml:space="preserve"> report</w:t>
      </w:r>
      <w:r w:rsidR="00857E47">
        <w:t>ing</w:t>
      </w:r>
      <w:r w:rsidR="00451846">
        <w:t xml:space="preserve"> much lower net inward migration than is assumed </w:t>
      </w:r>
      <w:r w:rsidR="0017686E">
        <w:t>in</w:t>
      </w:r>
      <w:r w:rsidR="00451846">
        <w:t xml:space="preserve"> the OBR's forecast, </w:t>
      </w:r>
      <w:r w:rsidR="00857E47">
        <w:t xml:space="preserve">there's already </w:t>
      </w:r>
      <w:r w:rsidR="00451846">
        <w:t xml:space="preserve">questions over whether its projections will </w:t>
      </w:r>
      <w:r w:rsidR="007A50B8">
        <w:t>prove</w:t>
      </w:r>
      <w:r w:rsidR="00451846">
        <w:t xml:space="preserve"> achievable.</w:t>
      </w:r>
    </w:p>
    <w:p w14:paraId="042F2016" w14:textId="5CCC6160" w:rsidR="00451846" w:rsidRDefault="0072191B" w:rsidP="00C5158E">
      <w:r>
        <w:t>W</w:t>
      </w:r>
      <w:r w:rsidRPr="0072191B">
        <w:t xml:space="preserve">e think that confidence will dwindle as markets question the credibility of the </w:t>
      </w:r>
      <w:r>
        <w:t xml:space="preserve">package. This will likely </w:t>
      </w:r>
      <w:r w:rsidRPr="0072191B">
        <w:t xml:space="preserve">result in a slow burn of rising risk premia and a falling pound. That could morph into a more sudden loss of confidence, given a set of unfavourable surprises, so the </w:t>
      </w:r>
      <w:hyperlink r:id="rId22" w:history="1">
        <w:r w:rsidRPr="0072191B">
          <w:rPr>
            <w:rStyle w:val="Hyperlink"/>
          </w:rPr>
          <w:t>downside scenario</w:t>
        </w:r>
      </w:hyperlink>
      <w:r w:rsidRPr="0072191B">
        <w:t xml:space="preserve"> that we outlined last month remains a live risk</w:t>
      </w:r>
      <w:r>
        <w:t>.</w:t>
      </w:r>
    </w:p>
    <w:p w14:paraId="1FA82088" w14:textId="7DFE2970" w:rsidR="0072191B" w:rsidRDefault="003842FC" w:rsidP="00C5158E">
      <w:r>
        <w:t>We will incorporate the Budget policy measures and the new population data into our next forecast update on December 8. Our near-term growth forecast is likely to be little changed, reflecting the modest nature of the near-term loosening. Our medium-term forecast will likely be slightly lower, reflecting the impact of w</w:t>
      </w:r>
      <w:r w:rsidR="00BB1603">
        <w:t>eak</w:t>
      </w:r>
      <w:r>
        <w:t xml:space="preserve">er population growth. But this week's </w:t>
      </w:r>
      <w:r w:rsidR="00BB1603">
        <w:t xml:space="preserve">population </w:t>
      </w:r>
      <w:r>
        <w:t xml:space="preserve">update from the Office for National Statistics was very light on detail, </w:t>
      </w:r>
      <w:r w:rsidR="00EC194C">
        <w:t xml:space="preserve">and </w:t>
      </w:r>
      <w:r>
        <w:t xml:space="preserve">we will have to wait </w:t>
      </w:r>
      <w:r w:rsidR="00923497">
        <w:t xml:space="preserve">for the full dataset to become available before we can </w:t>
      </w:r>
      <w:r>
        <w:t>make a more considered judgment</w:t>
      </w:r>
      <w:r w:rsidR="00BB1603">
        <w:t xml:space="preserve"> on the implications for the medium-term growth outlook</w:t>
      </w:r>
      <w:r>
        <w:t>.</w:t>
      </w:r>
    </w:p>
    <w:p w14:paraId="10378B8F" w14:textId="730B02F9" w:rsidR="003842FC" w:rsidRDefault="00DC26DC" w:rsidP="00C5158E">
      <w:r>
        <w:t xml:space="preserve">Our inflation forecast will likely be slightly lower next year, reflecting the impact of changes to energy bills announced by the Chancellor. This will be mitigated by the first baby steps towards increasing fuel duty </w:t>
      </w:r>
      <w:r w:rsidR="0081292E">
        <w:t>for the first time since 201</w:t>
      </w:r>
      <w:r w:rsidR="00EF7216">
        <w:t>1</w:t>
      </w:r>
      <w:r w:rsidR="0081292E">
        <w:t xml:space="preserve">. Still, </w:t>
      </w:r>
      <w:r>
        <w:t>we're sceptical the government will fully follow through with its plans to raise fuel duty at quarterly intervals between September 2026 and March 2027.</w:t>
      </w:r>
    </w:p>
    <w:p w14:paraId="6435277A" w14:textId="1E462E09" w:rsidR="00FD7816" w:rsidRPr="00226FE0" w:rsidRDefault="00DC26DC" w:rsidP="007C68DE">
      <w:r w:rsidRPr="00DC26DC">
        <w:t xml:space="preserve">We don’t think the Budget materially changes the outlook for monetary policy. The Monetary Policy Committee is likely to cut rates again at one of the next two meetings – we </w:t>
      </w:r>
      <w:r w:rsidR="00987D2D">
        <w:t xml:space="preserve">continue to </w:t>
      </w:r>
      <w:r w:rsidRPr="00DC26DC">
        <w:t>slightly favour December</w:t>
      </w:r>
      <w:r>
        <w:t xml:space="preserve">. </w:t>
      </w:r>
      <w:r w:rsidR="00FD7816">
        <w:br w:type="page"/>
      </w:r>
    </w:p>
    <w:p w14:paraId="649C6CE0" w14:textId="557866F1" w:rsidR="00177509" w:rsidRPr="0029291D" w:rsidRDefault="005E2315" w:rsidP="00610086">
      <w:pPr>
        <w:pStyle w:val="Heading2"/>
        <w:rPr>
          <w:color w:val="auto"/>
        </w:rPr>
      </w:pPr>
      <w:r w:rsidRPr="0029291D">
        <w:lastRenderedPageBreak/>
        <w:t xml:space="preserve">The </w:t>
      </w:r>
      <w:r w:rsidR="009022E4" w:rsidRPr="0029291D">
        <w:t>week</w:t>
      </w:r>
      <w:r w:rsidRPr="0029291D">
        <w:t xml:space="preserve"> ahead</w:t>
      </w:r>
    </w:p>
    <w:p w14:paraId="1B68B1F8" w14:textId="636CE063" w:rsidR="00B312F3" w:rsidRDefault="000A1F4B" w:rsidP="00665D1B">
      <w:r>
        <w:t>Now that the stamp duty distortions have faded, it's clear that the housing market is in decent health</w:t>
      </w:r>
      <w:r w:rsidR="00A43CF1">
        <w:t>.</w:t>
      </w:r>
      <w:r>
        <w:t xml:space="preserve"> Mortgage approvals were at a nine-month high in September, reflecting the gradual decline in quoted mortgage rates through over the past year. </w:t>
      </w:r>
      <w:r w:rsidRPr="000A1F4B">
        <w:rPr>
          <w:b/>
          <w:color w:val="003469"/>
        </w:rPr>
        <w:t>We expect approvals to come in at 65,900 in October</w:t>
      </w:r>
      <w:r>
        <w:t>, consolidating the big gain made in the previous month.</w:t>
      </w:r>
    </w:p>
    <w:p w14:paraId="2218C31F" w14:textId="2F85CF26" w:rsidR="000A1F4B" w:rsidRDefault="000A1F4B" w:rsidP="00665D1B">
      <w:r>
        <w:t xml:space="preserve">Net secured lending has been strengthening in response to the pickup in approvals in the summer. After September's big increase, we expect gross lending to be slightly lower in October. But </w:t>
      </w:r>
      <w:r w:rsidRPr="000A1F4B">
        <w:rPr>
          <w:b/>
          <w:color w:val="003469"/>
        </w:rPr>
        <w:t>net lending of £5.1bn</w:t>
      </w:r>
      <w:r>
        <w:t xml:space="preserve"> would still be almost double the average of the past couple of years.</w:t>
      </w:r>
    </w:p>
    <w:p w14:paraId="3BCB5899" w14:textId="44FFAD7E" w:rsidR="000A1F4B" w:rsidRDefault="005A1D64" w:rsidP="00665D1B">
      <w:r>
        <w:t xml:space="preserve">Consumer credit edged down in September, as gross lending dropped back. </w:t>
      </w:r>
      <w:r w:rsidRPr="0011401D">
        <w:rPr>
          <w:b/>
          <w:color w:val="003469"/>
        </w:rPr>
        <w:t>We forecast that net unsecured lending</w:t>
      </w:r>
      <w:r>
        <w:t xml:space="preserve"> held steady at £1.5bn in October</w:t>
      </w:r>
      <w:r w:rsidR="00686C24">
        <w:t>.</w:t>
      </w:r>
    </w:p>
    <w:p w14:paraId="2CC2C9C5" w14:textId="195F81F2" w:rsidR="00686C24" w:rsidRDefault="00686C24" w:rsidP="00665D1B">
      <w:r>
        <w:t xml:space="preserve">Next week also sees the </w:t>
      </w:r>
      <w:r w:rsidRPr="00686C24">
        <w:rPr>
          <w:b/>
          <w:color w:val="003469"/>
        </w:rPr>
        <w:t>final S&amp;P Global surveys</w:t>
      </w:r>
      <w:r>
        <w:t xml:space="preserve"> for November. The flash results were soft, likely reflecting the damage to sentiment from rumours of large tax rises in this week's Budget. There's been some substantial revisions between the flash and final results of late, though there doesn't seem to be a systematic pattern to the revisions.</w:t>
      </w:r>
    </w:p>
    <w:p w14:paraId="09D059EB" w14:textId="7FB0FBA0" w:rsidR="00B50A10" w:rsidRDefault="00B50A10" w:rsidP="00610086">
      <w:pPr>
        <w:pStyle w:val="ExhibitTitle"/>
      </w:pPr>
      <w:r>
        <w:t xml:space="preserve">Table </w:t>
      </w:r>
      <w:r>
        <w:fldChar w:fldCharType="begin"/>
      </w:r>
      <w:r w:rsidR="004D3352">
        <w:instrText>SEQ TABLE</w:instrText>
      </w:r>
      <w:r>
        <w:fldChar w:fldCharType="separate"/>
      </w:r>
      <w:r w:rsidR="004D3352">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9C5885" w:rsidRPr="009C5885" w14:paraId="378C4AD7" w14:textId="77777777" w:rsidTr="009C5885">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04B9D5B8" w14:textId="77777777" w:rsidR="009C5885" w:rsidRPr="009C5885" w:rsidRDefault="009C5885" w:rsidP="009C5885">
            <w:pPr>
              <w:pStyle w:val="TableHeader"/>
            </w:pPr>
            <w:bookmarkStart w:id="2" w:name="RANGE!B2:H9"/>
            <w:r w:rsidRPr="009C5885">
              <w:t>Date</w:t>
            </w:r>
            <w:bookmarkEnd w:id="2"/>
          </w:p>
        </w:tc>
        <w:tc>
          <w:tcPr>
            <w:tcW w:w="3300" w:type="dxa"/>
            <w:noWrap/>
            <w:hideMark/>
          </w:tcPr>
          <w:p w14:paraId="6848ACF0" w14:textId="77777777" w:rsidR="009C5885" w:rsidRPr="009C5885" w:rsidRDefault="009C5885" w:rsidP="009C5885">
            <w:pPr>
              <w:pStyle w:val="TableHeader"/>
            </w:pPr>
            <w:r w:rsidRPr="009C5885">
              <w:t>Events</w:t>
            </w:r>
          </w:p>
        </w:tc>
        <w:tc>
          <w:tcPr>
            <w:tcW w:w="1240" w:type="dxa"/>
            <w:noWrap/>
            <w:hideMark/>
          </w:tcPr>
          <w:p w14:paraId="471F5CC3" w14:textId="77777777" w:rsidR="009C5885" w:rsidRPr="009C5885" w:rsidRDefault="009C5885" w:rsidP="009C5885">
            <w:pPr>
              <w:pStyle w:val="TableHeader"/>
              <w:jc w:val="center"/>
            </w:pPr>
            <w:r w:rsidRPr="009C5885">
              <w:t>Period</w:t>
            </w:r>
          </w:p>
        </w:tc>
        <w:tc>
          <w:tcPr>
            <w:tcW w:w="1620" w:type="dxa"/>
            <w:noWrap/>
            <w:hideMark/>
          </w:tcPr>
          <w:p w14:paraId="19367C0F" w14:textId="77777777" w:rsidR="009C5885" w:rsidRPr="009C5885" w:rsidRDefault="009C5885" w:rsidP="009C5885">
            <w:pPr>
              <w:pStyle w:val="TableHeader"/>
              <w:jc w:val="center"/>
            </w:pPr>
            <w:r w:rsidRPr="009C5885">
              <w:t>Measure</w:t>
            </w:r>
          </w:p>
        </w:tc>
        <w:tc>
          <w:tcPr>
            <w:tcW w:w="900" w:type="dxa"/>
            <w:noWrap/>
            <w:hideMark/>
          </w:tcPr>
          <w:p w14:paraId="5A420F68" w14:textId="77777777" w:rsidR="009C5885" w:rsidRPr="009C5885" w:rsidRDefault="009C5885" w:rsidP="009C5885">
            <w:pPr>
              <w:pStyle w:val="TableHeader"/>
              <w:jc w:val="center"/>
            </w:pPr>
            <w:r w:rsidRPr="009C5885">
              <w:t>Unit</w:t>
            </w:r>
          </w:p>
        </w:tc>
        <w:tc>
          <w:tcPr>
            <w:tcW w:w="1160" w:type="dxa"/>
            <w:noWrap/>
            <w:hideMark/>
          </w:tcPr>
          <w:p w14:paraId="3355FF52" w14:textId="77777777" w:rsidR="009C5885" w:rsidRPr="009C5885" w:rsidRDefault="009C5885" w:rsidP="009C5885">
            <w:pPr>
              <w:pStyle w:val="TableHeader"/>
              <w:jc w:val="center"/>
            </w:pPr>
            <w:r w:rsidRPr="009C5885">
              <w:t>Previous</w:t>
            </w:r>
          </w:p>
        </w:tc>
        <w:tc>
          <w:tcPr>
            <w:tcW w:w="1160" w:type="dxa"/>
            <w:noWrap/>
            <w:hideMark/>
          </w:tcPr>
          <w:p w14:paraId="0530ADE8" w14:textId="77777777" w:rsidR="009C5885" w:rsidRPr="009C5885" w:rsidRDefault="009C5885" w:rsidP="009C5885">
            <w:pPr>
              <w:pStyle w:val="TableHeader"/>
              <w:jc w:val="center"/>
            </w:pPr>
            <w:r w:rsidRPr="009C5885">
              <w:t>Forecast</w:t>
            </w:r>
          </w:p>
        </w:tc>
      </w:tr>
      <w:tr w:rsidR="009C5885" w:rsidRPr="009C5885" w14:paraId="4E345467" w14:textId="77777777" w:rsidTr="009C5885">
        <w:tc>
          <w:tcPr>
            <w:tcW w:w="1120" w:type="dxa"/>
            <w:noWrap/>
            <w:hideMark/>
          </w:tcPr>
          <w:p w14:paraId="1C1FDE5E" w14:textId="77777777" w:rsidR="009C5885" w:rsidRPr="009C5885" w:rsidRDefault="009C5885" w:rsidP="009C5885">
            <w:pPr>
              <w:pStyle w:val="TableData"/>
            </w:pPr>
            <w:r w:rsidRPr="009C5885">
              <w:t>Dec 1</w:t>
            </w:r>
          </w:p>
        </w:tc>
        <w:tc>
          <w:tcPr>
            <w:tcW w:w="3300" w:type="dxa"/>
            <w:noWrap/>
            <w:hideMark/>
          </w:tcPr>
          <w:p w14:paraId="0DA281D6" w14:textId="77777777" w:rsidR="009C5885" w:rsidRPr="009C5885" w:rsidRDefault="009C5885" w:rsidP="009C5885">
            <w:pPr>
              <w:pStyle w:val="TableData"/>
            </w:pPr>
            <w:r w:rsidRPr="009C5885">
              <w:t>Mortgage approvals</w:t>
            </w:r>
          </w:p>
        </w:tc>
        <w:tc>
          <w:tcPr>
            <w:tcW w:w="1240" w:type="dxa"/>
            <w:noWrap/>
            <w:hideMark/>
          </w:tcPr>
          <w:p w14:paraId="2E5B9F5F" w14:textId="77777777" w:rsidR="009C5885" w:rsidRPr="009C5885" w:rsidRDefault="009C5885" w:rsidP="009C5885">
            <w:pPr>
              <w:pStyle w:val="TableData"/>
              <w:jc w:val="center"/>
            </w:pPr>
            <w:r w:rsidRPr="009C5885">
              <w:t>Oct</w:t>
            </w:r>
          </w:p>
        </w:tc>
        <w:tc>
          <w:tcPr>
            <w:tcW w:w="1620" w:type="dxa"/>
            <w:noWrap/>
            <w:hideMark/>
          </w:tcPr>
          <w:p w14:paraId="0BFDD4EF" w14:textId="77777777" w:rsidR="009C5885" w:rsidRPr="009C5885" w:rsidRDefault="009C5885" w:rsidP="009C5885">
            <w:pPr>
              <w:pStyle w:val="TableData"/>
              <w:jc w:val="center"/>
            </w:pPr>
            <w:r w:rsidRPr="009C5885">
              <w:t>Level</w:t>
            </w:r>
          </w:p>
        </w:tc>
        <w:tc>
          <w:tcPr>
            <w:tcW w:w="900" w:type="dxa"/>
            <w:noWrap/>
            <w:hideMark/>
          </w:tcPr>
          <w:p w14:paraId="23DE8B00" w14:textId="77777777" w:rsidR="009C5885" w:rsidRPr="009C5885" w:rsidRDefault="009C5885" w:rsidP="009C5885">
            <w:pPr>
              <w:pStyle w:val="TableData"/>
              <w:jc w:val="center"/>
            </w:pPr>
            <w:r w:rsidRPr="009C5885">
              <w:t>000s</w:t>
            </w:r>
          </w:p>
        </w:tc>
        <w:tc>
          <w:tcPr>
            <w:tcW w:w="1160" w:type="dxa"/>
            <w:noWrap/>
            <w:hideMark/>
          </w:tcPr>
          <w:p w14:paraId="2B873EFE" w14:textId="77777777" w:rsidR="009C5885" w:rsidRPr="009C5885" w:rsidRDefault="009C5885" w:rsidP="009C5885">
            <w:pPr>
              <w:pStyle w:val="TableData"/>
              <w:jc w:val="center"/>
            </w:pPr>
            <w:r w:rsidRPr="009C5885">
              <w:t>65.9</w:t>
            </w:r>
          </w:p>
        </w:tc>
        <w:tc>
          <w:tcPr>
            <w:tcW w:w="1160" w:type="dxa"/>
            <w:noWrap/>
            <w:hideMark/>
          </w:tcPr>
          <w:p w14:paraId="7E884E64" w14:textId="77777777" w:rsidR="009C5885" w:rsidRPr="009C5885" w:rsidRDefault="009C5885" w:rsidP="009C5885">
            <w:pPr>
              <w:pStyle w:val="TableData"/>
              <w:jc w:val="center"/>
            </w:pPr>
            <w:r w:rsidRPr="009C5885">
              <w:t>65.9</w:t>
            </w:r>
          </w:p>
        </w:tc>
      </w:tr>
      <w:tr w:rsidR="009C5885" w:rsidRPr="009C5885" w14:paraId="4EA7A91D" w14:textId="77777777" w:rsidTr="009C5885">
        <w:tc>
          <w:tcPr>
            <w:tcW w:w="1120" w:type="dxa"/>
            <w:noWrap/>
            <w:hideMark/>
          </w:tcPr>
          <w:p w14:paraId="4896D9D8" w14:textId="77777777" w:rsidR="009C5885" w:rsidRPr="009C5885" w:rsidRDefault="009C5885" w:rsidP="009C5885">
            <w:pPr>
              <w:pStyle w:val="TableData"/>
            </w:pPr>
            <w:r w:rsidRPr="009C5885">
              <w:t>Dec 1</w:t>
            </w:r>
          </w:p>
        </w:tc>
        <w:tc>
          <w:tcPr>
            <w:tcW w:w="3300" w:type="dxa"/>
            <w:noWrap/>
            <w:hideMark/>
          </w:tcPr>
          <w:p w14:paraId="5E3018EC" w14:textId="77777777" w:rsidR="009C5885" w:rsidRPr="009C5885" w:rsidRDefault="009C5885" w:rsidP="009C5885">
            <w:pPr>
              <w:pStyle w:val="TableData"/>
            </w:pPr>
            <w:r w:rsidRPr="009C5885">
              <w:t>Mortgage lending</w:t>
            </w:r>
          </w:p>
        </w:tc>
        <w:tc>
          <w:tcPr>
            <w:tcW w:w="1240" w:type="dxa"/>
            <w:noWrap/>
            <w:hideMark/>
          </w:tcPr>
          <w:p w14:paraId="7638ED53" w14:textId="77777777" w:rsidR="009C5885" w:rsidRPr="009C5885" w:rsidRDefault="009C5885" w:rsidP="009C5885">
            <w:pPr>
              <w:pStyle w:val="TableData"/>
              <w:jc w:val="center"/>
            </w:pPr>
            <w:r w:rsidRPr="009C5885">
              <w:t>Oct</w:t>
            </w:r>
          </w:p>
        </w:tc>
        <w:tc>
          <w:tcPr>
            <w:tcW w:w="1620" w:type="dxa"/>
            <w:noWrap/>
            <w:hideMark/>
          </w:tcPr>
          <w:p w14:paraId="00F56FF5" w14:textId="77777777" w:rsidR="009C5885" w:rsidRPr="009C5885" w:rsidRDefault="009C5885" w:rsidP="009C5885">
            <w:pPr>
              <w:pStyle w:val="TableData"/>
              <w:jc w:val="center"/>
            </w:pPr>
            <w:r w:rsidRPr="009C5885">
              <w:t>Net lending</w:t>
            </w:r>
          </w:p>
        </w:tc>
        <w:tc>
          <w:tcPr>
            <w:tcW w:w="900" w:type="dxa"/>
            <w:noWrap/>
            <w:hideMark/>
          </w:tcPr>
          <w:p w14:paraId="62D4C592" w14:textId="77777777" w:rsidR="009C5885" w:rsidRPr="009C5885" w:rsidRDefault="009C5885" w:rsidP="009C5885">
            <w:pPr>
              <w:pStyle w:val="TableData"/>
              <w:jc w:val="center"/>
            </w:pPr>
            <w:r w:rsidRPr="009C5885">
              <w:t>£bn</w:t>
            </w:r>
          </w:p>
        </w:tc>
        <w:tc>
          <w:tcPr>
            <w:tcW w:w="1160" w:type="dxa"/>
            <w:noWrap/>
            <w:hideMark/>
          </w:tcPr>
          <w:p w14:paraId="17AC5B64" w14:textId="77777777" w:rsidR="009C5885" w:rsidRPr="009C5885" w:rsidRDefault="009C5885" w:rsidP="009C5885">
            <w:pPr>
              <w:pStyle w:val="TableData"/>
              <w:jc w:val="center"/>
            </w:pPr>
            <w:r w:rsidRPr="009C5885">
              <w:t>5.5</w:t>
            </w:r>
          </w:p>
        </w:tc>
        <w:tc>
          <w:tcPr>
            <w:tcW w:w="1160" w:type="dxa"/>
            <w:noWrap/>
            <w:hideMark/>
          </w:tcPr>
          <w:p w14:paraId="4A3AD91A" w14:textId="77777777" w:rsidR="009C5885" w:rsidRPr="009C5885" w:rsidRDefault="009C5885" w:rsidP="009C5885">
            <w:pPr>
              <w:pStyle w:val="TableData"/>
              <w:jc w:val="center"/>
            </w:pPr>
            <w:r w:rsidRPr="009C5885">
              <w:t>5.1</w:t>
            </w:r>
          </w:p>
        </w:tc>
      </w:tr>
      <w:tr w:rsidR="009C5885" w:rsidRPr="009C5885" w14:paraId="23CF2A22" w14:textId="77777777" w:rsidTr="009C5885">
        <w:tc>
          <w:tcPr>
            <w:tcW w:w="1120" w:type="dxa"/>
            <w:noWrap/>
            <w:hideMark/>
          </w:tcPr>
          <w:p w14:paraId="110FA23E" w14:textId="77777777" w:rsidR="009C5885" w:rsidRPr="009C5885" w:rsidRDefault="009C5885" w:rsidP="009C5885">
            <w:pPr>
              <w:pStyle w:val="TableData"/>
            </w:pPr>
            <w:r w:rsidRPr="009C5885">
              <w:t>Dec 1</w:t>
            </w:r>
          </w:p>
        </w:tc>
        <w:tc>
          <w:tcPr>
            <w:tcW w:w="3300" w:type="dxa"/>
            <w:noWrap/>
            <w:hideMark/>
          </w:tcPr>
          <w:p w14:paraId="1FCFDCCC" w14:textId="77777777" w:rsidR="009C5885" w:rsidRPr="009C5885" w:rsidRDefault="009C5885" w:rsidP="009C5885">
            <w:pPr>
              <w:pStyle w:val="TableData"/>
            </w:pPr>
            <w:r w:rsidRPr="009C5885">
              <w:t>Consumer credit</w:t>
            </w:r>
          </w:p>
        </w:tc>
        <w:tc>
          <w:tcPr>
            <w:tcW w:w="1240" w:type="dxa"/>
            <w:noWrap/>
            <w:hideMark/>
          </w:tcPr>
          <w:p w14:paraId="04564166" w14:textId="77777777" w:rsidR="009C5885" w:rsidRPr="009C5885" w:rsidRDefault="009C5885" w:rsidP="009C5885">
            <w:pPr>
              <w:pStyle w:val="TableData"/>
              <w:jc w:val="center"/>
            </w:pPr>
            <w:r w:rsidRPr="009C5885">
              <w:t>Oct</w:t>
            </w:r>
          </w:p>
        </w:tc>
        <w:tc>
          <w:tcPr>
            <w:tcW w:w="1620" w:type="dxa"/>
            <w:noWrap/>
            <w:hideMark/>
          </w:tcPr>
          <w:p w14:paraId="7C179DDF" w14:textId="77777777" w:rsidR="009C5885" w:rsidRPr="009C5885" w:rsidRDefault="009C5885" w:rsidP="009C5885">
            <w:pPr>
              <w:pStyle w:val="TableData"/>
              <w:jc w:val="center"/>
            </w:pPr>
            <w:r w:rsidRPr="009C5885">
              <w:t>Net lending</w:t>
            </w:r>
          </w:p>
        </w:tc>
        <w:tc>
          <w:tcPr>
            <w:tcW w:w="900" w:type="dxa"/>
            <w:noWrap/>
            <w:hideMark/>
          </w:tcPr>
          <w:p w14:paraId="31108094" w14:textId="77777777" w:rsidR="009C5885" w:rsidRPr="009C5885" w:rsidRDefault="009C5885" w:rsidP="009C5885">
            <w:pPr>
              <w:pStyle w:val="TableData"/>
              <w:jc w:val="center"/>
            </w:pPr>
            <w:r w:rsidRPr="009C5885">
              <w:t>£bn</w:t>
            </w:r>
          </w:p>
        </w:tc>
        <w:tc>
          <w:tcPr>
            <w:tcW w:w="1160" w:type="dxa"/>
            <w:noWrap/>
            <w:hideMark/>
          </w:tcPr>
          <w:p w14:paraId="61217E50" w14:textId="77777777" w:rsidR="009C5885" w:rsidRPr="009C5885" w:rsidRDefault="009C5885" w:rsidP="009C5885">
            <w:pPr>
              <w:pStyle w:val="TableData"/>
              <w:jc w:val="center"/>
            </w:pPr>
            <w:r w:rsidRPr="009C5885">
              <w:t>1.5</w:t>
            </w:r>
          </w:p>
        </w:tc>
        <w:tc>
          <w:tcPr>
            <w:tcW w:w="1160" w:type="dxa"/>
            <w:noWrap/>
            <w:hideMark/>
          </w:tcPr>
          <w:p w14:paraId="5CF7A704" w14:textId="77777777" w:rsidR="009C5885" w:rsidRPr="009C5885" w:rsidRDefault="009C5885" w:rsidP="009C5885">
            <w:pPr>
              <w:pStyle w:val="TableData"/>
              <w:jc w:val="center"/>
            </w:pPr>
            <w:r w:rsidRPr="009C5885">
              <w:t>1.5</w:t>
            </w:r>
          </w:p>
        </w:tc>
      </w:tr>
      <w:tr w:rsidR="009C5885" w:rsidRPr="009C5885" w14:paraId="68897C41" w14:textId="77777777" w:rsidTr="009C5885">
        <w:tc>
          <w:tcPr>
            <w:tcW w:w="1120" w:type="dxa"/>
            <w:noWrap/>
            <w:hideMark/>
          </w:tcPr>
          <w:p w14:paraId="5D90207C" w14:textId="77777777" w:rsidR="009C5885" w:rsidRPr="009C5885" w:rsidRDefault="009C5885" w:rsidP="009C5885">
            <w:pPr>
              <w:pStyle w:val="TableData"/>
            </w:pPr>
            <w:r w:rsidRPr="009C5885">
              <w:t>Dec 1</w:t>
            </w:r>
          </w:p>
        </w:tc>
        <w:tc>
          <w:tcPr>
            <w:tcW w:w="3300" w:type="dxa"/>
            <w:noWrap/>
            <w:hideMark/>
          </w:tcPr>
          <w:p w14:paraId="7D3B0F7B" w14:textId="77777777" w:rsidR="009C5885" w:rsidRPr="009C5885" w:rsidRDefault="009C5885" w:rsidP="009C5885">
            <w:pPr>
              <w:pStyle w:val="TableData"/>
            </w:pPr>
            <w:r w:rsidRPr="009C5885">
              <w:t>S&amp;P Global manufacturing</w:t>
            </w:r>
          </w:p>
        </w:tc>
        <w:tc>
          <w:tcPr>
            <w:tcW w:w="1240" w:type="dxa"/>
            <w:noWrap/>
            <w:hideMark/>
          </w:tcPr>
          <w:p w14:paraId="5DCDEB1A" w14:textId="77777777" w:rsidR="009C5885" w:rsidRPr="009C5885" w:rsidRDefault="009C5885" w:rsidP="009C5885">
            <w:pPr>
              <w:pStyle w:val="TableData"/>
              <w:jc w:val="center"/>
            </w:pPr>
            <w:r w:rsidRPr="009C5885">
              <w:t>Nov</w:t>
            </w:r>
          </w:p>
        </w:tc>
        <w:tc>
          <w:tcPr>
            <w:tcW w:w="1620" w:type="dxa"/>
            <w:noWrap/>
            <w:hideMark/>
          </w:tcPr>
          <w:p w14:paraId="3FC12361" w14:textId="77777777" w:rsidR="009C5885" w:rsidRPr="009C5885" w:rsidRDefault="009C5885" w:rsidP="009C5885">
            <w:pPr>
              <w:pStyle w:val="TableData"/>
              <w:jc w:val="center"/>
            </w:pPr>
            <w:r w:rsidRPr="009C5885">
              <w:t>PMI</w:t>
            </w:r>
          </w:p>
        </w:tc>
        <w:tc>
          <w:tcPr>
            <w:tcW w:w="900" w:type="dxa"/>
            <w:noWrap/>
            <w:hideMark/>
          </w:tcPr>
          <w:p w14:paraId="6F771F65" w14:textId="77777777" w:rsidR="009C5885" w:rsidRPr="009C5885" w:rsidRDefault="009C5885" w:rsidP="009C5885">
            <w:pPr>
              <w:pStyle w:val="TableData"/>
              <w:jc w:val="center"/>
            </w:pPr>
            <w:r w:rsidRPr="009C5885">
              <w:t>% bal</w:t>
            </w:r>
          </w:p>
        </w:tc>
        <w:tc>
          <w:tcPr>
            <w:tcW w:w="1160" w:type="dxa"/>
            <w:noWrap/>
            <w:hideMark/>
          </w:tcPr>
          <w:p w14:paraId="47FC59C1" w14:textId="77777777" w:rsidR="009C5885" w:rsidRPr="009C5885" w:rsidRDefault="009C5885" w:rsidP="009C5885">
            <w:pPr>
              <w:pStyle w:val="TableData"/>
              <w:jc w:val="center"/>
            </w:pPr>
            <w:r w:rsidRPr="009C5885">
              <w:t>50.2</w:t>
            </w:r>
          </w:p>
        </w:tc>
        <w:tc>
          <w:tcPr>
            <w:tcW w:w="1160" w:type="dxa"/>
            <w:noWrap/>
            <w:hideMark/>
          </w:tcPr>
          <w:p w14:paraId="370C28E4" w14:textId="77777777" w:rsidR="009C5885" w:rsidRPr="009C5885" w:rsidRDefault="009C5885" w:rsidP="009C5885">
            <w:pPr>
              <w:pStyle w:val="TableData"/>
              <w:jc w:val="center"/>
            </w:pPr>
            <w:r w:rsidRPr="009C5885">
              <w:t>50.2</w:t>
            </w:r>
          </w:p>
        </w:tc>
      </w:tr>
      <w:tr w:rsidR="009C5885" w:rsidRPr="009C5885" w14:paraId="1AF09BA1" w14:textId="77777777" w:rsidTr="009C5885">
        <w:tc>
          <w:tcPr>
            <w:tcW w:w="1120" w:type="dxa"/>
            <w:noWrap/>
            <w:hideMark/>
          </w:tcPr>
          <w:p w14:paraId="7D70CA1D" w14:textId="77777777" w:rsidR="009C5885" w:rsidRPr="009C5885" w:rsidRDefault="009C5885" w:rsidP="009C5885">
            <w:pPr>
              <w:pStyle w:val="TableData"/>
            </w:pPr>
            <w:r w:rsidRPr="009C5885">
              <w:t>Dec 3</w:t>
            </w:r>
          </w:p>
        </w:tc>
        <w:tc>
          <w:tcPr>
            <w:tcW w:w="3300" w:type="dxa"/>
            <w:noWrap/>
            <w:hideMark/>
          </w:tcPr>
          <w:p w14:paraId="6B06A814" w14:textId="77777777" w:rsidR="009C5885" w:rsidRPr="009C5885" w:rsidRDefault="009C5885" w:rsidP="009C5885">
            <w:pPr>
              <w:pStyle w:val="TableData"/>
            </w:pPr>
            <w:r w:rsidRPr="009C5885">
              <w:t>S&amp;P Global services</w:t>
            </w:r>
          </w:p>
        </w:tc>
        <w:tc>
          <w:tcPr>
            <w:tcW w:w="1240" w:type="dxa"/>
            <w:noWrap/>
            <w:hideMark/>
          </w:tcPr>
          <w:p w14:paraId="796AF6AE" w14:textId="77777777" w:rsidR="009C5885" w:rsidRPr="009C5885" w:rsidRDefault="009C5885" w:rsidP="009C5885">
            <w:pPr>
              <w:pStyle w:val="TableData"/>
              <w:jc w:val="center"/>
            </w:pPr>
            <w:r w:rsidRPr="009C5885">
              <w:t>Nov</w:t>
            </w:r>
          </w:p>
        </w:tc>
        <w:tc>
          <w:tcPr>
            <w:tcW w:w="1620" w:type="dxa"/>
            <w:noWrap/>
            <w:hideMark/>
          </w:tcPr>
          <w:p w14:paraId="17867550" w14:textId="77777777" w:rsidR="009C5885" w:rsidRPr="009C5885" w:rsidRDefault="009C5885" w:rsidP="009C5885">
            <w:pPr>
              <w:pStyle w:val="TableData"/>
              <w:jc w:val="center"/>
            </w:pPr>
            <w:r w:rsidRPr="009C5885">
              <w:t>PMI</w:t>
            </w:r>
          </w:p>
        </w:tc>
        <w:tc>
          <w:tcPr>
            <w:tcW w:w="900" w:type="dxa"/>
            <w:noWrap/>
            <w:hideMark/>
          </w:tcPr>
          <w:p w14:paraId="1C4F3A88" w14:textId="77777777" w:rsidR="009C5885" w:rsidRPr="009C5885" w:rsidRDefault="009C5885" w:rsidP="009C5885">
            <w:pPr>
              <w:pStyle w:val="TableData"/>
              <w:jc w:val="center"/>
            </w:pPr>
            <w:r w:rsidRPr="009C5885">
              <w:t>% bal</w:t>
            </w:r>
          </w:p>
        </w:tc>
        <w:tc>
          <w:tcPr>
            <w:tcW w:w="1160" w:type="dxa"/>
            <w:noWrap/>
            <w:hideMark/>
          </w:tcPr>
          <w:p w14:paraId="26853D4A" w14:textId="77777777" w:rsidR="009C5885" w:rsidRPr="009C5885" w:rsidRDefault="009C5885" w:rsidP="009C5885">
            <w:pPr>
              <w:pStyle w:val="TableData"/>
              <w:jc w:val="center"/>
            </w:pPr>
            <w:r w:rsidRPr="009C5885">
              <w:t>50.5</w:t>
            </w:r>
          </w:p>
        </w:tc>
        <w:tc>
          <w:tcPr>
            <w:tcW w:w="1160" w:type="dxa"/>
            <w:noWrap/>
            <w:hideMark/>
          </w:tcPr>
          <w:p w14:paraId="608CF71A" w14:textId="77777777" w:rsidR="009C5885" w:rsidRPr="009C5885" w:rsidRDefault="009C5885" w:rsidP="009C5885">
            <w:pPr>
              <w:pStyle w:val="TableData"/>
              <w:jc w:val="center"/>
            </w:pPr>
            <w:r w:rsidRPr="009C5885">
              <w:t>50.5</w:t>
            </w:r>
          </w:p>
        </w:tc>
      </w:tr>
      <w:tr w:rsidR="009C5885" w:rsidRPr="009C5885" w14:paraId="7A51B85D" w14:textId="77777777" w:rsidTr="009C5885">
        <w:tc>
          <w:tcPr>
            <w:tcW w:w="1120" w:type="dxa"/>
            <w:noWrap/>
            <w:hideMark/>
          </w:tcPr>
          <w:p w14:paraId="1B8F3AA5" w14:textId="77777777" w:rsidR="009C5885" w:rsidRPr="009C5885" w:rsidRDefault="009C5885" w:rsidP="009C5885">
            <w:pPr>
              <w:pStyle w:val="TableData"/>
            </w:pPr>
            <w:r w:rsidRPr="009C5885">
              <w:t>Dec 3</w:t>
            </w:r>
          </w:p>
        </w:tc>
        <w:tc>
          <w:tcPr>
            <w:tcW w:w="3300" w:type="dxa"/>
            <w:noWrap/>
            <w:hideMark/>
          </w:tcPr>
          <w:p w14:paraId="60C98689" w14:textId="77777777" w:rsidR="009C5885" w:rsidRPr="009C5885" w:rsidRDefault="009C5885" w:rsidP="009C5885">
            <w:pPr>
              <w:pStyle w:val="TableData"/>
            </w:pPr>
            <w:r w:rsidRPr="009C5885">
              <w:t>S&amp;P Global composite</w:t>
            </w:r>
          </w:p>
        </w:tc>
        <w:tc>
          <w:tcPr>
            <w:tcW w:w="1240" w:type="dxa"/>
            <w:noWrap/>
            <w:hideMark/>
          </w:tcPr>
          <w:p w14:paraId="2E3B1142" w14:textId="77777777" w:rsidR="009C5885" w:rsidRPr="009C5885" w:rsidRDefault="009C5885" w:rsidP="009C5885">
            <w:pPr>
              <w:pStyle w:val="TableData"/>
              <w:jc w:val="center"/>
            </w:pPr>
            <w:r w:rsidRPr="009C5885">
              <w:t>Nov</w:t>
            </w:r>
          </w:p>
        </w:tc>
        <w:tc>
          <w:tcPr>
            <w:tcW w:w="1620" w:type="dxa"/>
            <w:noWrap/>
            <w:hideMark/>
          </w:tcPr>
          <w:p w14:paraId="2B11E280" w14:textId="77777777" w:rsidR="009C5885" w:rsidRPr="009C5885" w:rsidRDefault="009C5885" w:rsidP="009C5885">
            <w:pPr>
              <w:pStyle w:val="TableData"/>
              <w:jc w:val="center"/>
            </w:pPr>
            <w:r w:rsidRPr="009C5885">
              <w:t>PMI</w:t>
            </w:r>
          </w:p>
        </w:tc>
        <w:tc>
          <w:tcPr>
            <w:tcW w:w="900" w:type="dxa"/>
            <w:noWrap/>
            <w:hideMark/>
          </w:tcPr>
          <w:p w14:paraId="682B13F3" w14:textId="77777777" w:rsidR="009C5885" w:rsidRPr="009C5885" w:rsidRDefault="009C5885" w:rsidP="009C5885">
            <w:pPr>
              <w:pStyle w:val="TableData"/>
              <w:jc w:val="center"/>
            </w:pPr>
            <w:r w:rsidRPr="009C5885">
              <w:t>% bal</w:t>
            </w:r>
          </w:p>
        </w:tc>
        <w:tc>
          <w:tcPr>
            <w:tcW w:w="1160" w:type="dxa"/>
            <w:noWrap/>
            <w:hideMark/>
          </w:tcPr>
          <w:p w14:paraId="57A94E1B" w14:textId="77777777" w:rsidR="009C5885" w:rsidRPr="009C5885" w:rsidRDefault="009C5885" w:rsidP="009C5885">
            <w:pPr>
              <w:pStyle w:val="TableData"/>
              <w:jc w:val="center"/>
            </w:pPr>
            <w:r w:rsidRPr="009C5885">
              <w:t>50.5</w:t>
            </w:r>
          </w:p>
        </w:tc>
        <w:tc>
          <w:tcPr>
            <w:tcW w:w="1160" w:type="dxa"/>
            <w:noWrap/>
            <w:hideMark/>
          </w:tcPr>
          <w:p w14:paraId="1526532E" w14:textId="77777777" w:rsidR="009C5885" w:rsidRPr="009C5885" w:rsidRDefault="009C5885" w:rsidP="009C5885">
            <w:pPr>
              <w:pStyle w:val="TableData"/>
              <w:jc w:val="center"/>
            </w:pPr>
            <w:r w:rsidRPr="009C5885">
              <w:t>50.5</w:t>
            </w:r>
          </w:p>
        </w:tc>
      </w:tr>
      <w:tr w:rsidR="009C5885" w:rsidRPr="009C5885" w14:paraId="6E839229" w14:textId="77777777" w:rsidTr="009C5885">
        <w:tc>
          <w:tcPr>
            <w:tcW w:w="1120" w:type="dxa"/>
            <w:noWrap/>
            <w:hideMark/>
          </w:tcPr>
          <w:p w14:paraId="2C1AD1E1" w14:textId="77777777" w:rsidR="009C5885" w:rsidRPr="009C5885" w:rsidRDefault="009C5885" w:rsidP="009C5885">
            <w:pPr>
              <w:pStyle w:val="TableData"/>
            </w:pPr>
            <w:r w:rsidRPr="009C5885">
              <w:t>Dec 4</w:t>
            </w:r>
          </w:p>
        </w:tc>
        <w:tc>
          <w:tcPr>
            <w:tcW w:w="3300" w:type="dxa"/>
            <w:noWrap/>
            <w:hideMark/>
          </w:tcPr>
          <w:p w14:paraId="1BF27597" w14:textId="77777777" w:rsidR="009C5885" w:rsidRPr="009C5885" w:rsidRDefault="009C5885" w:rsidP="009C5885">
            <w:pPr>
              <w:pStyle w:val="TableData"/>
            </w:pPr>
            <w:r w:rsidRPr="009C5885">
              <w:t>S&amp;P Global construction</w:t>
            </w:r>
          </w:p>
        </w:tc>
        <w:tc>
          <w:tcPr>
            <w:tcW w:w="1240" w:type="dxa"/>
            <w:noWrap/>
            <w:hideMark/>
          </w:tcPr>
          <w:p w14:paraId="3F95D4F5" w14:textId="77777777" w:rsidR="009C5885" w:rsidRPr="009C5885" w:rsidRDefault="009C5885" w:rsidP="009C5885">
            <w:pPr>
              <w:pStyle w:val="TableData"/>
              <w:jc w:val="center"/>
            </w:pPr>
            <w:r w:rsidRPr="009C5885">
              <w:t>Nov</w:t>
            </w:r>
          </w:p>
        </w:tc>
        <w:tc>
          <w:tcPr>
            <w:tcW w:w="1620" w:type="dxa"/>
            <w:noWrap/>
            <w:hideMark/>
          </w:tcPr>
          <w:p w14:paraId="72179032" w14:textId="77777777" w:rsidR="009C5885" w:rsidRPr="009C5885" w:rsidRDefault="009C5885" w:rsidP="009C5885">
            <w:pPr>
              <w:pStyle w:val="TableData"/>
              <w:jc w:val="center"/>
            </w:pPr>
            <w:r w:rsidRPr="009C5885">
              <w:t>PMI</w:t>
            </w:r>
          </w:p>
        </w:tc>
        <w:tc>
          <w:tcPr>
            <w:tcW w:w="900" w:type="dxa"/>
            <w:noWrap/>
            <w:hideMark/>
          </w:tcPr>
          <w:p w14:paraId="0D03BC2A" w14:textId="77777777" w:rsidR="009C5885" w:rsidRPr="009C5885" w:rsidRDefault="009C5885" w:rsidP="009C5885">
            <w:pPr>
              <w:pStyle w:val="TableData"/>
              <w:jc w:val="center"/>
            </w:pPr>
            <w:r w:rsidRPr="009C5885">
              <w:t>% bal</w:t>
            </w:r>
          </w:p>
        </w:tc>
        <w:tc>
          <w:tcPr>
            <w:tcW w:w="1160" w:type="dxa"/>
            <w:noWrap/>
            <w:hideMark/>
          </w:tcPr>
          <w:p w14:paraId="63563D3F" w14:textId="77777777" w:rsidR="009C5885" w:rsidRPr="009C5885" w:rsidRDefault="009C5885" w:rsidP="009C5885">
            <w:pPr>
              <w:pStyle w:val="TableData"/>
              <w:jc w:val="center"/>
            </w:pPr>
            <w:r w:rsidRPr="009C5885">
              <w:t>44.1</w:t>
            </w:r>
          </w:p>
        </w:tc>
        <w:tc>
          <w:tcPr>
            <w:tcW w:w="1160" w:type="dxa"/>
            <w:noWrap/>
            <w:hideMark/>
          </w:tcPr>
          <w:p w14:paraId="7E78773E" w14:textId="77777777" w:rsidR="009C5885" w:rsidRPr="009C5885" w:rsidRDefault="009C5885" w:rsidP="009C5885">
            <w:pPr>
              <w:pStyle w:val="TableData"/>
              <w:jc w:val="center"/>
            </w:pPr>
            <w:r w:rsidRPr="009C5885">
              <w:t>43.0</w:t>
            </w:r>
          </w:p>
        </w:tc>
      </w:tr>
    </w:tbl>
    <w:p w14:paraId="6CA183D1" w14:textId="4E8F9363" w:rsidR="00B50A10" w:rsidRDefault="009C5885" w:rsidP="00610086">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610086">
      <w:pPr>
        <w:pStyle w:val="Heading2"/>
      </w:pPr>
      <w:r w:rsidRPr="0029291D">
        <w:lastRenderedPageBreak/>
        <w:t>Key forecasts</w:t>
      </w:r>
    </w:p>
    <w:p w14:paraId="56C8A734" w14:textId="22058E94" w:rsidR="009E3E2C" w:rsidRPr="0029291D" w:rsidRDefault="005926D6" w:rsidP="00610086">
      <w:pPr>
        <w:pStyle w:val="ExhibitTitle"/>
      </w:pPr>
      <w:bookmarkStart w:id="3" w:name="_Ref117848239"/>
      <w:r w:rsidRPr="0029291D">
        <w:t>Table</w:t>
      </w:r>
      <w:r w:rsidR="009E3E2C" w:rsidRPr="0029291D">
        <w:t xml:space="preserve"> </w:t>
      </w:r>
      <w:r w:rsidR="009E3E2C" w:rsidRPr="0029291D">
        <w:fldChar w:fldCharType="begin"/>
      </w:r>
      <w:r w:rsidR="004D3352">
        <w:instrText>SEQ TABLE</w:instrText>
      </w:r>
      <w:r w:rsidR="009E3E2C" w:rsidRPr="0029291D">
        <w:fldChar w:fldCharType="separate"/>
      </w:r>
      <w:r w:rsidR="004D3352">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AF5FEF" w:rsidRPr="00AF5FEF" w14:paraId="70C7C42E"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475A5DA8" w14:textId="77777777" w:rsidR="00AF5FEF" w:rsidRPr="00AF5FEF" w:rsidRDefault="00AF5FEF" w:rsidP="00AF5FEF">
            <w:pPr>
              <w:pStyle w:val="TableHeader"/>
              <w:jc w:val="center"/>
            </w:pPr>
            <w:bookmarkStart w:id="4" w:name="RANGE!E7:K23"/>
            <w:r w:rsidRPr="00AF5FEF">
              <w:t>(Annual percentage changes unless specified)</w:t>
            </w:r>
            <w:bookmarkEnd w:id="4"/>
          </w:p>
        </w:tc>
      </w:tr>
      <w:tr w:rsidR="00AF5FEF" w:rsidRPr="00AF5FEF" w14:paraId="59796FB8"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ABE03DC" w14:textId="77777777" w:rsidR="00AF5FEF" w:rsidRPr="00AF5FEF" w:rsidRDefault="00AF5FEF" w:rsidP="00AF5FEF">
            <w:pPr>
              <w:pStyle w:val="TableHeader"/>
              <w:jc w:val="center"/>
            </w:pPr>
            <w:r w:rsidRPr="00AF5FEF">
              <w:t> </w:t>
            </w:r>
          </w:p>
        </w:tc>
        <w:tc>
          <w:tcPr>
            <w:tcW w:w="1080" w:type="dxa"/>
            <w:hideMark/>
          </w:tcPr>
          <w:p w14:paraId="26A6DF2C" w14:textId="77777777" w:rsidR="00AF5FEF" w:rsidRPr="00AF5FEF" w:rsidRDefault="00AF5FEF" w:rsidP="00AF5FEF">
            <w:pPr>
              <w:pStyle w:val="TableHeader"/>
              <w:jc w:val="right"/>
            </w:pPr>
            <w:r w:rsidRPr="00AF5FEF">
              <w:t>2023</w:t>
            </w:r>
          </w:p>
        </w:tc>
        <w:tc>
          <w:tcPr>
            <w:tcW w:w="1080" w:type="dxa"/>
            <w:hideMark/>
          </w:tcPr>
          <w:p w14:paraId="6ACC6310" w14:textId="77777777" w:rsidR="00AF5FEF" w:rsidRPr="00AF5FEF" w:rsidRDefault="00AF5FEF" w:rsidP="00AF5FEF">
            <w:pPr>
              <w:pStyle w:val="TableHeader"/>
              <w:jc w:val="right"/>
            </w:pPr>
            <w:r w:rsidRPr="00AF5FEF">
              <w:t>2024</w:t>
            </w:r>
          </w:p>
        </w:tc>
        <w:tc>
          <w:tcPr>
            <w:tcW w:w="1080" w:type="dxa"/>
            <w:hideMark/>
          </w:tcPr>
          <w:p w14:paraId="3E0152FA" w14:textId="77777777" w:rsidR="00AF5FEF" w:rsidRPr="00AF5FEF" w:rsidRDefault="00AF5FEF" w:rsidP="00AF5FEF">
            <w:pPr>
              <w:pStyle w:val="TableHeader"/>
              <w:jc w:val="right"/>
            </w:pPr>
            <w:r w:rsidRPr="00AF5FEF">
              <w:t>2025</w:t>
            </w:r>
          </w:p>
        </w:tc>
        <w:tc>
          <w:tcPr>
            <w:tcW w:w="1080" w:type="dxa"/>
            <w:hideMark/>
          </w:tcPr>
          <w:p w14:paraId="53D90587" w14:textId="77777777" w:rsidR="00AF5FEF" w:rsidRPr="00AF5FEF" w:rsidRDefault="00AF5FEF" w:rsidP="00AF5FEF">
            <w:pPr>
              <w:pStyle w:val="TableHeader"/>
              <w:jc w:val="right"/>
            </w:pPr>
            <w:r w:rsidRPr="00AF5FEF">
              <w:t>2026</w:t>
            </w:r>
          </w:p>
        </w:tc>
        <w:tc>
          <w:tcPr>
            <w:tcW w:w="1080" w:type="dxa"/>
            <w:hideMark/>
          </w:tcPr>
          <w:p w14:paraId="47B5FB89" w14:textId="77777777" w:rsidR="00AF5FEF" w:rsidRPr="00AF5FEF" w:rsidRDefault="00AF5FEF" w:rsidP="00AF5FEF">
            <w:pPr>
              <w:pStyle w:val="TableHeader"/>
              <w:jc w:val="right"/>
            </w:pPr>
            <w:r w:rsidRPr="00AF5FEF">
              <w:t>2027</w:t>
            </w:r>
          </w:p>
        </w:tc>
        <w:tc>
          <w:tcPr>
            <w:tcW w:w="1080" w:type="dxa"/>
            <w:hideMark/>
          </w:tcPr>
          <w:p w14:paraId="2B7F9B66" w14:textId="77777777" w:rsidR="00AF5FEF" w:rsidRPr="00AF5FEF" w:rsidRDefault="00AF5FEF" w:rsidP="00AF5FEF">
            <w:pPr>
              <w:pStyle w:val="TableHeader"/>
              <w:jc w:val="right"/>
            </w:pPr>
            <w:r w:rsidRPr="00AF5FEF">
              <w:t>2028</w:t>
            </w:r>
          </w:p>
        </w:tc>
      </w:tr>
      <w:tr w:rsidR="00AF5FEF" w:rsidRPr="00AF5FEF" w14:paraId="2AE1FF33" w14:textId="77777777" w:rsidTr="00AF5FEF">
        <w:tc>
          <w:tcPr>
            <w:tcW w:w="3800" w:type="dxa"/>
            <w:hideMark/>
          </w:tcPr>
          <w:p w14:paraId="22BFD39E" w14:textId="77777777" w:rsidR="00AF5FEF" w:rsidRPr="00AF5FEF" w:rsidRDefault="00AF5FEF" w:rsidP="00AF5FEF">
            <w:pPr>
              <w:pStyle w:val="TableData"/>
            </w:pPr>
            <w:r w:rsidRPr="00AF5FEF">
              <w:t>GDP</w:t>
            </w:r>
          </w:p>
        </w:tc>
        <w:tc>
          <w:tcPr>
            <w:tcW w:w="1080" w:type="dxa"/>
            <w:hideMark/>
          </w:tcPr>
          <w:p w14:paraId="34260BD9" w14:textId="77777777" w:rsidR="00AF5FEF" w:rsidRPr="00AF5FEF" w:rsidRDefault="00AF5FEF" w:rsidP="00AF5FEF">
            <w:pPr>
              <w:pStyle w:val="TableData"/>
              <w:jc w:val="right"/>
            </w:pPr>
            <w:r w:rsidRPr="00AF5FEF">
              <w:t>0.3</w:t>
            </w:r>
          </w:p>
        </w:tc>
        <w:tc>
          <w:tcPr>
            <w:tcW w:w="1080" w:type="dxa"/>
            <w:hideMark/>
          </w:tcPr>
          <w:p w14:paraId="32A14732" w14:textId="77777777" w:rsidR="00AF5FEF" w:rsidRPr="00AF5FEF" w:rsidRDefault="00AF5FEF" w:rsidP="00AF5FEF">
            <w:pPr>
              <w:pStyle w:val="TableData"/>
              <w:jc w:val="right"/>
            </w:pPr>
            <w:r w:rsidRPr="00AF5FEF">
              <w:t>1.1</w:t>
            </w:r>
          </w:p>
        </w:tc>
        <w:tc>
          <w:tcPr>
            <w:tcW w:w="1080" w:type="dxa"/>
            <w:hideMark/>
          </w:tcPr>
          <w:p w14:paraId="703507F4" w14:textId="77777777" w:rsidR="00AF5FEF" w:rsidRPr="00AF5FEF" w:rsidRDefault="00AF5FEF" w:rsidP="00AF5FEF">
            <w:pPr>
              <w:pStyle w:val="TableData"/>
              <w:jc w:val="right"/>
            </w:pPr>
            <w:r w:rsidRPr="00AF5FEF">
              <w:t>1.4</w:t>
            </w:r>
          </w:p>
        </w:tc>
        <w:tc>
          <w:tcPr>
            <w:tcW w:w="1080" w:type="dxa"/>
            <w:hideMark/>
          </w:tcPr>
          <w:p w14:paraId="3D7EFDB9" w14:textId="77777777" w:rsidR="00AF5FEF" w:rsidRPr="00AF5FEF" w:rsidRDefault="00AF5FEF" w:rsidP="00AF5FEF">
            <w:pPr>
              <w:pStyle w:val="TableData"/>
              <w:jc w:val="right"/>
            </w:pPr>
            <w:r w:rsidRPr="00AF5FEF">
              <w:t>0.9</w:t>
            </w:r>
          </w:p>
        </w:tc>
        <w:tc>
          <w:tcPr>
            <w:tcW w:w="1080" w:type="dxa"/>
            <w:hideMark/>
          </w:tcPr>
          <w:p w14:paraId="4BD87334" w14:textId="77777777" w:rsidR="00AF5FEF" w:rsidRPr="00AF5FEF" w:rsidRDefault="00AF5FEF" w:rsidP="00AF5FEF">
            <w:pPr>
              <w:pStyle w:val="TableData"/>
              <w:jc w:val="right"/>
            </w:pPr>
            <w:r w:rsidRPr="00AF5FEF">
              <w:t>1.3</w:t>
            </w:r>
          </w:p>
        </w:tc>
        <w:tc>
          <w:tcPr>
            <w:tcW w:w="1080" w:type="dxa"/>
            <w:hideMark/>
          </w:tcPr>
          <w:p w14:paraId="49C8794B" w14:textId="77777777" w:rsidR="00AF5FEF" w:rsidRPr="00AF5FEF" w:rsidRDefault="00AF5FEF" w:rsidP="00AF5FEF">
            <w:pPr>
              <w:pStyle w:val="TableData"/>
              <w:jc w:val="right"/>
            </w:pPr>
            <w:r w:rsidRPr="00AF5FEF">
              <w:t>1.6</w:t>
            </w:r>
          </w:p>
        </w:tc>
      </w:tr>
      <w:tr w:rsidR="00AF5FEF" w:rsidRPr="00AF5FEF" w14:paraId="1FA28909" w14:textId="77777777" w:rsidTr="00AF5FEF">
        <w:tc>
          <w:tcPr>
            <w:tcW w:w="3800" w:type="dxa"/>
            <w:hideMark/>
          </w:tcPr>
          <w:p w14:paraId="3B080FE9" w14:textId="77777777" w:rsidR="00AF5FEF" w:rsidRPr="00AF5FEF" w:rsidRDefault="00AF5FEF" w:rsidP="00AF5FEF">
            <w:pPr>
              <w:pStyle w:val="TableData"/>
            </w:pPr>
            <w:r w:rsidRPr="00AF5FEF">
              <w:t xml:space="preserve">   Private consumption</w:t>
            </w:r>
          </w:p>
        </w:tc>
        <w:tc>
          <w:tcPr>
            <w:tcW w:w="1080" w:type="dxa"/>
            <w:hideMark/>
          </w:tcPr>
          <w:p w14:paraId="3F5722F4" w14:textId="77777777" w:rsidR="00AF5FEF" w:rsidRPr="00AF5FEF" w:rsidRDefault="00AF5FEF" w:rsidP="00AF5FEF">
            <w:pPr>
              <w:pStyle w:val="TableData"/>
              <w:jc w:val="right"/>
            </w:pPr>
            <w:r w:rsidRPr="00AF5FEF">
              <w:t>-0.3</w:t>
            </w:r>
          </w:p>
        </w:tc>
        <w:tc>
          <w:tcPr>
            <w:tcW w:w="1080" w:type="dxa"/>
            <w:hideMark/>
          </w:tcPr>
          <w:p w14:paraId="0CE4C528" w14:textId="77777777" w:rsidR="00AF5FEF" w:rsidRPr="00AF5FEF" w:rsidRDefault="00AF5FEF" w:rsidP="00AF5FEF">
            <w:pPr>
              <w:pStyle w:val="TableData"/>
              <w:jc w:val="right"/>
            </w:pPr>
            <w:r w:rsidRPr="00AF5FEF">
              <w:t>-0.2</w:t>
            </w:r>
          </w:p>
        </w:tc>
        <w:tc>
          <w:tcPr>
            <w:tcW w:w="1080" w:type="dxa"/>
            <w:hideMark/>
          </w:tcPr>
          <w:p w14:paraId="3F6C5331" w14:textId="77777777" w:rsidR="00AF5FEF" w:rsidRPr="00AF5FEF" w:rsidRDefault="00AF5FEF" w:rsidP="00AF5FEF">
            <w:pPr>
              <w:pStyle w:val="TableData"/>
              <w:jc w:val="right"/>
            </w:pPr>
            <w:r w:rsidRPr="00AF5FEF">
              <w:t>0.9</w:t>
            </w:r>
          </w:p>
        </w:tc>
        <w:tc>
          <w:tcPr>
            <w:tcW w:w="1080" w:type="dxa"/>
            <w:hideMark/>
          </w:tcPr>
          <w:p w14:paraId="39C05977" w14:textId="77777777" w:rsidR="00AF5FEF" w:rsidRPr="00AF5FEF" w:rsidRDefault="00AF5FEF" w:rsidP="00AF5FEF">
            <w:pPr>
              <w:pStyle w:val="TableData"/>
              <w:jc w:val="right"/>
            </w:pPr>
            <w:r w:rsidRPr="00AF5FEF">
              <w:t>1.0</w:t>
            </w:r>
          </w:p>
        </w:tc>
        <w:tc>
          <w:tcPr>
            <w:tcW w:w="1080" w:type="dxa"/>
            <w:hideMark/>
          </w:tcPr>
          <w:p w14:paraId="2334FBD4" w14:textId="77777777" w:rsidR="00AF5FEF" w:rsidRPr="00AF5FEF" w:rsidRDefault="00AF5FEF" w:rsidP="00AF5FEF">
            <w:pPr>
              <w:pStyle w:val="TableData"/>
              <w:jc w:val="right"/>
            </w:pPr>
            <w:r w:rsidRPr="00AF5FEF">
              <w:t>1.1</w:t>
            </w:r>
          </w:p>
        </w:tc>
        <w:tc>
          <w:tcPr>
            <w:tcW w:w="1080" w:type="dxa"/>
            <w:hideMark/>
          </w:tcPr>
          <w:p w14:paraId="42ADC670" w14:textId="77777777" w:rsidR="00AF5FEF" w:rsidRPr="00AF5FEF" w:rsidRDefault="00AF5FEF" w:rsidP="00AF5FEF">
            <w:pPr>
              <w:pStyle w:val="TableData"/>
              <w:jc w:val="right"/>
            </w:pPr>
            <w:r w:rsidRPr="00AF5FEF">
              <w:t>1.5</w:t>
            </w:r>
          </w:p>
        </w:tc>
      </w:tr>
      <w:tr w:rsidR="00AF5FEF" w:rsidRPr="00AF5FEF" w14:paraId="10DECD8C" w14:textId="77777777" w:rsidTr="00AF5FEF">
        <w:tc>
          <w:tcPr>
            <w:tcW w:w="3800" w:type="dxa"/>
            <w:hideMark/>
          </w:tcPr>
          <w:p w14:paraId="396FE9A6" w14:textId="77777777" w:rsidR="00AF5FEF" w:rsidRPr="00AF5FEF" w:rsidRDefault="00AF5FEF" w:rsidP="00AF5FEF">
            <w:pPr>
              <w:pStyle w:val="TableData"/>
            </w:pPr>
            <w:r w:rsidRPr="00AF5FEF">
              <w:t xml:space="preserve">   Fixed investment</w:t>
            </w:r>
          </w:p>
        </w:tc>
        <w:tc>
          <w:tcPr>
            <w:tcW w:w="1080" w:type="dxa"/>
            <w:hideMark/>
          </w:tcPr>
          <w:p w14:paraId="156354CE" w14:textId="77777777" w:rsidR="00AF5FEF" w:rsidRPr="00AF5FEF" w:rsidRDefault="00AF5FEF" w:rsidP="00AF5FEF">
            <w:pPr>
              <w:pStyle w:val="TableData"/>
              <w:jc w:val="right"/>
            </w:pPr>
            <w:r w:rsidRPr="00AF5FEF">
              <w:t>0.5</w:t>
            </w:r>
          </w:p>
        </w:tc>
        <w:tc>
          <w:tcPr>
            <w:tcW w:w="1080" w:type="dxa"/>
            <w:hideMark/>
          </w:tcPr>
          <w:p w14:paraId="1EB931F6" w14:textId="77777777" w:rsidR="00AF5FEF" w:rsidRPr="00AF5FEF" w:rsidRDefault="00AF5FEF" w:rsidP="00AF5FEF">
            <w:pPr>
              <w:pStyle w:val="TableData"/>
              <w:jc w:val="right"/>
            </w:pPr>
            <w:r w:rsidRPr="00AF5FEF">
              <w:t>1.8</w:t>
            </w:r>
          </w:p>
        </w:tc>
        <w:tc>
          <w:tcPr>
            <w:tcW w:w="1080" w:type="dxa"/>
            <w:hideMark/>
          </w:tcPr>
          <w:p w14:paraId="41BE7D03" w14:textId="77777777" w:rsidR="00AF5FEF" w:rsidRPr="00AF5FEF" w:rsidRDefault="00AF5FEF" w:rsidP="00AF5FEF">
            <w:pPr>
              <w:pStyle w:val="TableData"/>
              <w:jc w:val="right"/>
            </w:pPr>
            <w:r w:rsidRPr="00AF5FEF">
              <w:t>2.8</w:t>
            </w:r>
          </w:p>
        </w:tc>
        <w:tc>
          <w:tcPr>
            <w:tcW w:w="1080" w:type="dxa"/>
            <w:hideMark/>
          </w:tcPr>
          <w:p w14:paraId="43CEC357" w14:textId="77777777" w:rsidR="00AF5FEF" w:rsidRPr="00AF5FEF" w:rsidRDefault="00AF5FEF" w:rsidP="00AF5FEF">
            <w:pPr>
              <w:pStyle w:val="TableData"/>
              <w:jc w:val="right"/>
            </w:pPr>
            <w:r w:rsidRPr="00AF5FEF">
              <w:t>-0.1</w:t>
            </w:r>
          </w:p>
        </w:tc>
        <w:tc>
          <w:tcPr>
            <w:tcW w:w="1080" w:type="dxa"/>
            <w:hideMark/>
          </w:tcPr>
          <w:p w14:paraId="6E28C5FB" w14:textId="77777777" w:rsidR="00AF5FEF" w:rsidRPr="00AF5FEF" w:rsidRDefault="00AF5FEF" w:rsidP="00AF5FEF">
            <w:pPr>
              <w:pStyle w:val="TableData"/>
              <w:jc w:val="right"/>
            </w:pPr>
            <w:r w:rsidRPr="00AF5FEF">
              <w:t>1.5</w:t>
            </w:r>
          </w:p>
        </w:tc>
        <w:tc>
          <w:tcPr>
            <w:tcW w:w="1080" w:type="dxa"/>
            <w:hideMark/>
          </w:tcPr>
          <w:p w14:paraId="2D40252C" w14:textId="77777777" w:rsidR="00AF5FEF" w:rsidRPr="00AF5FEF" w:rsidRDefault="00AF5FEF" w:rsidP="00AF5FEF">
            <w:pPr>
              <w:pStyle w:val="TableData"/>
              <w:jc w:val="right"/>
            </w:pPr>
            <w:r w:rsidRPr="00AF5FEF">
              <w:t>2.0</w:t>
            </w:r>
          </w:p>
        </w:tc>
      </w:tr>
      <w:tr w:rsidR="00AF5FEF" w:rsidRPr="00AF5FEF" w14:paraId="7E31D4BD" w14:textId="77777777" w:rsidTr="00AF5FEF">
        <w:tc>
          <w:tcPr>
            <w:tcW w:w="3800" w:type="dxa"/>
            <w:hideMark/>
          </w:tcPr>
          <w:p w14:paraId="4E802F0D" w14:textId="77777777" w:rsidR="00AF5FEF" w:rsidRPr="00AF5FEF" w:rsidRDefault="00AF5FEF" w:rsidP="00AF5FEF">
            <w:pPr>
              <w:pStyle w:val="TableData"/>
            </w:pPr>
            <w:r w:rsidRPr="00AF5FEF">
              <w:t xml:space="preserve">   Government consumption</w:t>
            </w:r>
          </w:p>
        </w:tc>
        <w:tc>
          <w:tcPr>
            <w:tcW w:w="1080" w:type="dxa"/>
            <w:hideMark/>
          </w:tcPr>
          <w:p w14:paraId="2699F298" w14:textId="77777777" w:rsidR="00AF5FEF" w:rsidRPr="00AF5FEF" w:rsidRDefault="00AF5FEF" w:rsidP="00AF5FEF">
            <w:pPr>
              <w:pStyle w:val="TableData"/>
              <w:jc w:val="right"/>
            </w:pPr>
            <w:r w:rsidRPr="00AF5FEF">
              <w:t>2.1</w:t>
            </w:r>
          </w:p>
        </w:tc>
        <w:tc>
          <w:tcPr>
            <w:tcW w:w="1080" w:type="dxa"/>
            <w:hideMark/>
          </w:tcPr>
          <w:p w14:paraId="7AFC8822" w14:textId="77777777" w:rsidR="00AF5FEF" w:rsidRPr="00AF5FEF" w:rsidRDefault="00AF5FEF" w:rsidP="00AF5FEF">
            <w:pPr>
              <w:pStyle w:val="TableData"/>
              <w:jc w:val="right"/>
            </w:pPr>
            <w:r w:rsidRPr="00AF5FEF">
              <w:t>3.4</w:t>
            </w:r>
          </w:p>
        </w:tc>
        <w:tc>
          <w:tcPr>
            <w:tcW w:w="1080" w:type="dxa"/>
            <w:hideMark/>
          </w:tcPr>
          <w:p w14:paraId="44FF752A" w14:textId="77777777" w:rsidR="00AF5FEF" w:rsidRPr="00AF5FEF" w:rsidRDefault="00AF5FEF" w:rsidP="00AF5FEF">
            <w:pPr>
              <w:pStyle w:val="TableData"/>
              <w:jc w:val="right"/>
            </w:pPr>
            <w:r w:rsidRPr="00AF5FEF">
              <w:t>2.0</w:t>
            </w:r>
          </w:p>
        </w:tc>
        <w:tc>
          <w:tcPr>
            <w:tcW w:w="1080" w:type="dxa"/>
            <w:hideMark/>
          </w:tcPr>
          <w:p w14:paraId="173EACFE" w14:textId="77777777" w:rsidR="00AF5FEF" w:rsidRPr="00AF5FEF" w:rsidRDefault="00AF5FEF" w:rsidP="00AF5FEF">
            <w:pPr>
              <w:pStyle w:val="TableData"/>
              <w:jc w:val="right"/>
            </w:pPr>
            <w:r w:rsidRPr="00AF5FEF">
              <w:t>1.6</w:t>
            </w:r>
          </w:p>
        </w:tc>
        <w:tc>
          <w:tcPr>
            <w:tcW w:w="1080" w:type="dxa"/>
            <w:hideMark/>
          </w:tcPr>
          <w:p w14:paraId="5A7F52DB" w14:textId="77777777" w:rsidR="00AF5FEF" w:rsidRPr="00AF5FEF" w:rsidRDefault="00AF5FEF" w:rsidP="00AF5FEF">
            <w:pPr>
              <w:pStyle w:val="TableData"/>
              <w:jc w:val="right"/>
            </w:pPr>
            <w:r w:rsidRPr="00AF5FEF">
              <w:t>1.6</w:t>
            </w:r>
          </w:p>
        </w:tc>
        <w:tc>
          <w:tcPr>
            <w:tcW w:w="1080" w:type="dxa"/>
            <w:hideMark/>
          </w:tcPr>
          <w:p w14:paraId="619A7971" w14:textId="77777777" w:rsidR="00AF5FEF" w:rsidRPr="00AF5FEF" w:rsidRDefault="00AF5FEF" w:rsidP="00AF5FEF">
            <w:pPr>
              <w:pStyle w:val="TableData"/>
              <w:jc w:val="right"/>
            </w:pPr>
            <w:r w:rsidRPr="00AF5FEF">
              <w:t>1.7</w:t>
            </w:r>
          </w:p>
        </w:tc>
      </w:tr>
      <w:tr w:rsidR="00AF5FEF" w:rsidRPr="00AF5FEF" w14:paraId="6594F940" w14:textId="77777777" w:rsidTr="00AF5FEF">
        <w:tc>
          <w:tcPr>
            <w:tcW w:w="3800" w:type="dxa"/>
            <w:hideMark/>
          </w:tcPr>
          <w:p w14:paraId="58BB5E0E" w14:textId="77777777" w:rsidR="00AF5FEF" w:rsidRPr="00AF5FEF" w:rsidRDefault="00AF5FEF" w:rsidP="00AF5FEF">
            <w:pPr>
              <w:pStyle w:val="TableData"/>
            </w:pPr>
            <w:r w:rsidRPr="00AF5FEF">
              <w:t xml:space="preserve">   Exports of goods and services</w:t>
            </w:r>
          </w:p>
        </w:tc>
        <w:tc>
          <w:tcPr>
            <w:tcW w:w="1080" w:type="dxa"/>
            <w:hideMark/>
          </w:tcPr>
          <w:p w14:paraId="2714219E" w14:textId="77777777" w:rsidR="00AF5FEF" w:rsidRPr="00AF5FEF" w:rsidRDefault="00AF5FEF" w:rsidP="00AF5FEF">
            <w:pPr>
              <w:pStyle w:val="TableData"/>
              <w:jc w:val="right"/>
            </w:pPr>
            <w:r w:rsidRPr="00AF5FEF">
              <w:t>-2.3</w:t>
            </w:r>
          </w:p>
        </w:tc>
        <w:tc>
          <w:tcPr>
            <w:tcW w:w="1080" w:type="dxa"/>
            <w:hideMark/>
          </w:tcPr>
          <w:p w14:paraId="4A5A7EC4" w14:textId="77777777" w:rsidR="00AF5FEF" w:rsidRPr="00AF5FEF" w:rsidRDefault="00AF5FEF" w:rsidP="00AF5FEF">
            <w:pPr>
              <w:pStyle w:val="TableData"/>
              <w:jc w:val="right"/>
            </w:pPr>
            <w:r w:rsidRPr="00AF5FEF">
              <w:t>0.6</w:t>
            </w:r>
          </w:p>
        </w:tc>
        <w:tc>
          <w:tcPr>
            <w:tcW w:w="1080" w:type="dxa"/>
            <w:hideMark/>
          </w:tcPr>
          <w:p w14:paraId="0CBE1347" w14:textId="77777777" w:rsidR="00AF5FEF" w:rsidRPr="00AF5FEF" w:rsidRDefault="00AF5FEF" w:rsidP="00AF5FEF">
            <w:pPr>
              <w:pStyle w:val="TableData"/>
              <w:jc w:val="right"/>
            </w:pPr>
            <w:r w:rsidRPr="00AF5FEF">
              <w:t>2.8</w:t>
            </w:r>
          </w:p>
        </w:tc>
        <w:tc>
          <w:tcPr>
            <w:tcW w:w="1080" w:type="dxa"/>
            <w:hideMark/>
          </w:tcPr>
          <w:p w14:paraId="72F637BF" w14:textId="77777777" w:rsidR="00AF5FEF" w:rsidRPr="00AF5FEF" w:rsidRDefault="00AF5FEF" w:rsidP="00AF5FEF">
            <w:pPr>
              <w:pStyle w:val="TableData"/>
              <w:jc w:val="right"/>
            </w:pPr>
            <w:r w:rsidRPr="00AF5FEF">
              <w:t>-0.2</w:t>
            </w:r>
          </w:p>
        </w:tc>
        <w:tc>
          <w:tcPr>
            <w:tcW w:w="1080" w:type="dxa"/>
            <w:hideMark/>
          </w:tcPr>
          <w:p w14:paraId="6AC599FD" w14:textId="77777777" w:rsidR="00AF5FEF" w:rsidRPr="00AF5FEF" w:rsidRDefault="00AF5FEF" w:rsidP="00AF5FEF">
            <w:pPr>
              <w:pStyle w:val="TableData"/>
              <w:jc w:val="right"/>
            </w:pPr>
            <w:r w:rsidRPr="00AF5FEF">
              <w:t>1.2</w:t>
            </w:r>
          </w:p>
        </w:tc>
        <w:tc>
          <w:tcPr>
            <w:tcW w:w="1080" w:type="dxa"/>
            <w:hideMark/>
          </w:tcPr>
          <w:p w14:paraId="39B165A3" w14:textId="77777777" w:rsidR="00AF5FEF" w:rsidRPr="00AF5FEF" w:rsidRDefault="00AF5FEF" w:rsidP="00AF5FEF">
            <w:pPr>
              <w:pStyle w:val="TableData"/>
              <w:jc w:val="right"/>
            </w:pPr>
            <w:r w:rsidRPr="00AF5FEF">
              <w:t>1.5</w:t>
            </w:r>
          </w:p>
        </w:tc>
      </w:tr>
      <w:tr w:rsidR="00AF5FEF" w:rsidRPr="00AF5FEF" w14:paraId="76B5D1DD" w14:textId="77777777" w:rsidTr="00AF5FEF">
        <w:tc>
          <w:tcPr>
            <w:tcW w:w="3800" w:type="dxa"/>
            <w:hideMark/>
          </w:tcPr>
          <w:p w14:paraId="1F2B00B1" w14:textId="77777777" w:rsidR="00AF5FEF" w:rsidRPr="00AF5FEF" w:rsidRDefault="00AF5FEF" w:rsidP="00AF5FEF">
            <w:pPr>
              <w:pStyle w:val="TableData"/>
            </w:pPr>
            <w:r w:rsidRPr="00AF5FEF">
              <w:t xml:space="preserve">   Imports of goods and services</w:t>
            </w:r>
          </w:p>
        </w:tc>
        <w:tc>
          <w:tcPr>
            <w:tcW w:w="1080" w:type="dxa"/>
            <w:hideMark/>
          </w:tcPr>
          <w:p w14:paraId="4FC6441E" w14:textId="77777777" w:rsidR="00AF5FEF" w:rsidRPr="00AF5FEF" w:rsidRDefault="00AF5FEF" w:rsidP="00AF5FEF">
            <w:pPr>
              <w:pStyle w:val="TableData"/>
              <w:jc w:val="right"/>
            </w:pPr>
            <w:r w:rsidRPr="00AF5FEF">
              <w:t>-1.6</w:t>
            </w:r>
          </w:p>
        </w:tc>
        <w:tc>
          <w:tcPr>
            <w:tcW w:w="1080" w:type="dxa"/>
            <w:hideMark/>
          </w:tcPr>
          <w:p w14:paraId="0430071F" w14:textId="77777777" w:rsidR="00AF5FEF" w:rsidRPr="00AF5FEF" w:rsidRDefault="00AF5FEF" w:rsidP="00AF5FEF">
            <w:pPr>
              <w:pStyle w:val="TableData"/>
              <w:jc w:val="right"/>
            </w:pPr>
            <w:r w:rsidRPr="00AF5FEF">
              <w:t>2.6</w:t>
            </w:r>
          </w:p>
        </w:tc>
        <w:tc>
          <w:tcPr>
            <w:tcW w:w="1080" w:type="dxa"/>
            <w:hideMark/>
          </w:tcPr>
          <w:p w14:paraId="418DEA08" w14:textId="77777777" w:rsidR="00AF5FEF" w:rsidRPr="00AF5FEF" w:rsidRDefault="00AF5FEF" w:rsidP="00AF5FEF">
            <w:pPr>
              <w:pStyle w:val="TableData"/>
              <w:jc w:val="right"/>
            </w:pPr>
            <w:r w:rsidRPr="00AF5FEF">
              <w:t>3.5</w:t>
            </w:r>
          </w:p>
        </w:tc>
        <w:tc>
          <w:tcPr>
            <w:tcW w:w="1080" w:type="dxa"/>
            <w:hideMark/>
          </w:tcPr>
          <w:p w14:paraId="7C581077" w14:textId="77777777" w:rsidR="00AF5FEF" w:rsidRPr="00AF5FEF" w:rsidRDefault="00AF5FEF" w:rsidP="00AF5FEF">
            <w:pPr>
              <w:pStyle w:val="TableData"/>
              <w:jc w:val="right"/>
            </w:pPr>
            <w:r w:rsidRPr="00AF5FEF">
              <w:t>-0.7</w:t>
            </w:r>
          </w:p>
        </w:tc>
        <w:tc>
          <w:tcPr>
            <w:tcW w:w="1080" w:type="dxa"/>
            <w:hideMark/>
          </w:tcPr>
          <w:p w14:paraId="597CA415" w14:textId="77777777" w:rsidR="00AF5FEF" w:rsidRPr="00AF5FEF" w:rsidRDefault="00AF5FEF" w:rsidP="00AF5FEF">
            <w:pPr>
              <w:pStyle w:val="TableData"/>
              <w:jc w:val="right"/>
            </w:pPr>
            <w:r w:rsidRPr="00AF5FEF">
              <w:t>1.2</w:t>
            </w:r>
          </w:p>
        </w:tc>
        <w:tc>
          <w:tcPr>
            <w:tcW w:w="1080" w:type="dxa"/>
            <w:hideMark/>
          </w:tcPr>
          <w:p w14:paraId="1DAFA767" w14:textId="77777777" w:rsidR="00AF5FEF" w:rsidRPr="00AF5FEF" w:rsidRDefault="00AF5FEF" w:rsidP="00AF5FEF">
            <w:pPr>
              <w:pStyle w:val="TableData"/>
              <w:jc w:val="right"/>
            </w:pPr>
            <w:r w:rsidRPr="00AF5FEF">
              <w:t>1.5</w:t>
            </w:r>
          </w:p>
        </w:tc>
      </w:tr>
      <w:tr w:rsidR="00AF5FEF" w:rsidRPr="00AF5FEF" w14:paraId="5207CD08" w14:textId="77777777" w:rsidTr="00AF5FEF">
        <w:tc>
          <w:tcPr>
            <w:tcW w:w="3800" w:type="dxa"/>
            <w:hideMark/>
          </w:tcPr>
          <w:p w14:paraId="3840F503" w14:textId="77777777" w:rsidR="00AF5FEF" w:rsidRPr="00AF5FEF" w:rsidRDefault="00AF5FEF" w:rsidP="00AF5FEF">
            <w:pPr>
              <w:pStyle w:val="TableData"/>
            </w:pPr>
            <w:r w:rsidRPr="00AF5FEF">
              <w:t>Industrial production</w:t>
            </w:r>
          </w:p>
        </w:tc>
        <w:tc>
          <w:tcPr>
            <w:tcW w:w="1080" w:type="dxa"/>
            <w:hideMark/>
          </w:tcPr>
          <w:p w14:paraId="2F0432F5" w14:textId="77777777" w:rsidR="00AF5FEF" w:rsidRPr="00AF5FEF" w:rsidRDefault="00AF5FEF" w:rsidP="00AF5FEF">
            <w:pPr>
              <w:pStyle w:val="TableData"/>
              <w:jc w:val="right"/>
            </w:pPr>
            <w:r w:rsidRPr="00AF5FEF">
              <w:t>-2.6</w:t>
            </w:r>
          </w:p>
        </w:tc>
        <w:tc>
          <w:tcPr>
            <w:tcW w:w="1080" w:type="dxa"/>
            <w:hideMark/>
          </w:tcPr>
          <w:p w14:paraId="4F23A3B1" w14:textId="77777777" w:rsidR="00AF5FEF" w:rsidRPr="00AF5FEF" w:rsidRDefault="00AF5FEF" w:rsidP="00AF5FEF">
            <w:pPr>
              <w:pStyle w:val="TableData"/>
              <w:jc w:val="right"/>
            </w:pPr>
            <w:r w:rsidRPr="00AF5FEF">
              <w:t>-1.6</w:t>
            </w:r>
          </w:p>
        </w:tc>
        <w:tc>
          <w:tcPr>
            <w:tcW w:w="1080" w:type="dxa"/>
            <w:hideMark/>
          </w:tcPr>
          <w:p w14:paraId="254B8A1B" w14:textId="77777777" w:rsidR="00AF5FEF" w:rsidRPr="00AF5FEF" w:rsidRDefault="00AF5FEF" w:rsidP="00AF5FEF">
            <w:pPr>
              <w:pStyle w:val="TableData"/>
              <w:jc w:val="right"/>
            </w:pPr>
            <w:r w:rsidRPr="00AF5FEF">
              <w:t>-0.5</w:t>
            </w:r>
          </w:p>
        </w:tc>
        <w:tc>
          <w:tcPr>
            <w:tcW w:w="1080" w:type="dxa"/>
            <w:hideMark/>
          </w:tcPr>
          <w:p w14:paraId="5DFDE840" w14:textId="77777777" w:rsidR="00AF5FEF" w:rsidRPr="00AF5FEF" w:rsidRDefault="00AF5FEF" w:rsidP="00AF5FEF">
            <w:pPr>
              <w:pStyle w:val="TableData"/>
              <w:jc w:val="right"/>
            </w:pPr>
            <w:r w:rsidRPr="00AF5FEF">
              <w:t>-0.1</w:t>
            </w:r>
          </w:p>
        </w:tc>
        <w:tc>
          <w:tcPr>
            <w:tcW w:w="1080" w:type="dxa"/>
            <w:hideMark/>
          </w:tcPr>
          <w:p w14:paraId="70C3D329" w14:textId="77777777" w:rsidR="00AF5FEF" w:rsidRPr="00AF5FEF" w:rsidRDefault="00AF5FEF" w:rsidP="00AF5FEF">
            <w:pPr>
              <w:pStyle w:val="TableData"/>
              <w:jc w:val="right"/>
            </w:pPr>
            <w:r w:rsidRPr="00AF5FEF">
              <w:t>1.1</w:t>
            </w:r>
          </w:p>
        </w:tc>
        <w:tc>
          <w:tcPr>
            <w:tcW w:w="1080" w:type="dxa"/>
            <w:hideMark/>
          </w:tcPr>
          <w:p w14:paraId="2388CC06" w14:textId="77777777" w:rsidR="00AF5FEF" w:rsidRPr="00AF5FEF" w:rsidRDefault="00AF5FEF" w:rsidP="00AF5FEF">
            <w:pPr>
              <w:pStyle w:val="TableData"/>
              <w:jc w:val="right"/>
            </w:pPr>
            <w:r w:rsidRPr="00AF5FEF">
              <w:t>1.3</w:t>
            </w:r>
          </w:p>
        </w:tc>
      </w:tr>
      <w:tr w:rsidR="00AF5FEF" w:rsidRPr="00AF5FEF" w14:paraId="36C9D401" w14:textId="77777777" w:rsidTr="00AF5FEF">
        <w:tc>
          <w:tcPr>
            <w:tcW w:w="3800" w:type="dxa"/>
            <w:hideMark/>
          </w:tcPr>
          <w:p w14:paraId="1051975B" w14:textId="77777777" w:rsidR="00AF5FEF" w:rsidRPr="00AF5FEF" w:rsidRDefault="00AF5FEF" w:rsidP="00AF5FEF">
            <w:pPr>
              <w:pStyle w:val="TableData"/>
            </w:pPr>
            <w:r w:rsidRPr="00AF5FEF">
              <w:t>Consumer prices</w:t>
            </w:r>
          </w:p>
        </w:tc>
        <w:tc>
          <w:tcPr>
            <w:tcW w:w="1080" w:type="dxa"/>
            <w:hideMark/>
          </w:tcPr>
          <w:p w14:paraId="252843AB" w14:textId="77777777" w:rsidR="00AF5FEF" w:rsidRPr="00AF5FEF" w:rsidRDefault="00AF5FEF" w:rsidP="00AF5FEF">
            <w:pPr>
              <w:pStyle w:val="TableData"/>
              <w:jc w:val="right"/>
            </w:pPr>
            <w:r w:rsidRPr="00AF5FEF">
              <w:t>7.3</w:t>
            </w:r>
          </w:p>
        </w:tc>
        <w:tc>
          <w:tcPr>
            <w:tcW w:w="1080" w:type="dxa"/>
            <w:hideMark/>
          </w:tcPr>
          <w:p w14:paraId="14B8C726" w14:textId="77777777" w:rsidR="00AF5FEF" w:rsidRPr="00AF5FEF" w:rsidRDefault="00AF5FEF" w:rsidP="00AF5FEF">
            <w:pPr>
              <w:pStyle w:val="TableData"/>
              <w:jc w:val="right"/>
            </w:pPr>
            <w:r w:rsidRPr="00AF5FEF">
              <w:t>2.5</w:t>
            </w:r>
          </w:p>
        </w:tc>
        <w:tc>
          <w:tcPr>
            <w:tcW w:w="1080" w:type="dxa"/>
            <w:hideMark/>
          </w:tcPr>
          <w:p w14:paraId="0FBCAFFC" w14:textId="77777777" w:rsidR="00AF5FEF" w:rsidRPr="00AF5FEF" w:rsidRDefault="00AF5FEF" w:rsidP="00AF5FEF">
            <w:pPr>
              <w:pStyle w:val="TableData"/>
              <w:jc w:val="right"/>
            </w:pPr>
            <w:r w:rsidRPr="00AF5FEF">
              <w:t>3.4</w:t>
            </w:r>
          </w:p>
        </w:tc>
        <w:tc>
          <w:tcPr>
            <w:tcW w:w="1080" w:type="dxa"/>
            <w:hideMark/>
          </w:tcPr>
          <w:p w14:paraId="54B80C58" w14:textId="77777777" w:rsidR="00AF5FEF" w:rsidRPr="00AF5FEF" w:rsidRDefault="00AF5FEF" w:rsidP="00AF5FEF">
            <w:pPr>
              <w:pStyle w:val="TableData"/>
              <w:jc w:val="right"/>
            </w:pPr>
            <w:r w:rsidRPr="00AF5FEF">
              <w:t>2.8</w:t>
            </w:r>
          </w:p>
        </w:tc>
        <w:tc>
          <w:tcPr>
            <w:tcW w:w="1080" w:type="dxa"/>
            <w:hideMark/>
          </w:tcPr>
          <w:p w14:paraId="33BE75D8" w14:textId="77777777" w:rsidR="00AF5FEF" w:rsidRPr="00AF5FEF" w:rsidRDefault="00AF5FEF" w:rsidP="00AF5FEF">
            <w:pPr>
              <w:pStyle w:val="TableData"/>
              <w:jc w:val="right"/>
            </w:pPr>
            <w:r w:rsidRPr="00AF5FEF">
              <w:t>2.5</w:t>
            </w:r>
          </w:p>
        </w:tc>
        <w:tc>
          <w:tcPr>
            <w:tcW w:w="1080" w:type="dxa"/>
            <w:hideMark/>
          </w:tcPr>
          <w:p w14:paraId="2CBBAC32" w14:textId="77777777" w:rsidR="00AF5FEF" w:rsidRPr="00AF5FEF" w:rsidRDefault="00AF5FEF" w:rsidP="00AF5FEF">
            <w:pPr>
              <w:pStyle w:val="TableData"/>
              <w:jc w:val="right"/>
            </w:pPr>
            <w:r w:rsidRPr="00AF5FEF">
              <w:t>2.2</w:t>
            </w:r>
          </w:p>
        </w:tc>
      </w:tr>
      <w:tr w:rsidR="00AF5FEF" w:rsidRPr="00AF5FEF" w14:paraId="49993409" w14:textId="77777777" w:rsidTr="00AF5FEF">
        <w:tc>
          <w:tcPr>
            <w:tcW w:w="3800" w:type="dxa"/>
            <w:hideMark/>
          </w:tcPr>
          <w:p w14:paraId="77D6FC08" w14:textId="77777777" w:rsidR="00AF5FEF" w:rsidRPr="00AF5FEF" w:rsidRDefault="00AF5FEF" w:rsidP="00AF5FEF">
            <w:pPr>
              <w:pStyle w:val="TableData"/>
            </w:pPr>
            <w:r w:rsidRPr="00AF5FEF">
              <w:t>Unemployment rate (%)</w:t>
            </w:r>
          </w:p>
        </w:tc>
        <w:tc>
          <w:tcPr>
            <w:tcW w:w="1080" w:type="dxa"/>
            <w:hideMark/>
          </w:tcPr>
          <w:p w14:paraId="0D8FBEAA" w14:textId="77777777" w:rsidR="00AF5FEF" w:rsidRPr="00AF5FEF" w:rsidRDefault="00AF5FEF" w:rsidP="00AF5FEF">
            <w:pPr>
              <w:pStyle w:val="TableData"/>
              <w:jc w:val="right"/>
            </w:pPr>
            <w:r w:rsidRPr="00AF5FEF">
              <w:t>4.1</w:t>
            </w:r>
          </w:p>
        </w:tc>
        <w:tc>
          <w:tcPr>
            <w:tcW w:w="1080" w:type="dxa"/>
            <w:hideMark/>
          </w:tcPr>
          <w:p w14:paraId="5E9227B1" w14:textId="77777777" w:rsidR="00AF5FEF" w:rsidRPr="00AF5FEF" w:rsidRDefault="00AF5FEF" w:rsidP="00AF5FEF">
            <w:pPr>
              <w:pStyle w:val="TableData"/>
              <w:jc w:val="right"/>
            </w:pPr>
            <w:r w:rsidRPr="00AF5FEF">
              <w:t>4.3</w:t>
            </w:r>
          </w:p>
        </w:tc>
        <w:tc>
          <w:tcPr>
            <w:tcW w:w="1080" w:type="dxa"/>
            <w:hideMark/>
          </w:tcPr>
          <w:p w14:paraId="2809AA63" w14:textId="77777777" w:rsidR="00AF5FEF" w:rsidRPr="00AF5FEF" w:rsidRDefault="00AF5FEF" w:rsidP="00AF5FEF">
            <w:pPr>
              <w:pStyle w:val="TableData"/>
              <w:jc w:val="right"/>
            </w:pPr>
            <w:r w:rsidRPr="00AF5FEF">
              <w:t>4.8</w:t>
            </w:r>
          </w:p>
        </w:tc>
        <w:tc>
          <w:tcPr>
            <w:tcW w:w="1080" w:type="dxa"/>
            <w:hideMark/>
          </w:tcPr>
          <w:p w14:paraId="15DA5FD3" w14:textId="77777777" w:rsidR="00AF5FEF" w:rsidRPr="00AF5FEF" w:rsidRDefault="00AF5FEF" w:rsidP="00AF5FEF">
            <w:pPr>
              <w:pStyle w:val="TableData"/>
              <w:jc w:val="right"/>
            </w:pPr>
            <w:r w:rsidRPr="00AF5FEF">
              <w:t>5.1</w:t>
            </w:r>
          </w:p>
        </w:tc>
        <w:tc>
          <w:tcPr>
            <w:tcW w:w="1080" w:type="dxa"/>
            <w:hideMark/>
          </w:tcPr>
          <w:p w14:paraId="759ADC8B" w14:textId="77777777" w:rsidR="00AF5FEF" w:rsidRPr="00AF5FEF" w:rsidRDefault="00AF5FEF" w:rsidP="00AF5FEF">
            <w:pPr>
              <w:pStyle w:val="TableData"/>
              <w:jc w:val="right"/>
            </w:pPr>
            <w:r w:rsidRPr="00AF5FEF">
              <w:t>5.0</w:t>
            </w:r>
          </w:p>
        </w:tc>
        <w:tc>
          <w:tcPr>
            <w:tcW w:w="1080" w:type="dxa"/>
            <w:hideMark/>
          </w:tcPr>
          <w:p w14:paraId="510BB7DB" w14:textId="77777777" w:rsidR="00AF5FEF" w:rsidRPr="00AF5FEF" w:rsidRDefault="00AF5FEF" w:rsidP="00AF5FEF">
            <w:pPr>
              <w:pStyle w:val="TableData"/>
              <w:jc w:val="right"/>
            </w:pPr>
            <w:r w:rsidRPr="00AF5FEF">
              <w:t>4.6</w:t>
            </w:r>
          </w:p>
        </w:tc>
      </w:tr>
      <w:tr w:rsidR="00AF5FEF" w:rsidRPr="00AF5FEF" w14:paraId="754639A5" w14:textId="77777777" w:rsidTr="00AF5FEF">
        <w:tc>
          <w:tcPr>
            <w:tcW w:w="3800" w:type="dxa"/>
            <w:hideMark/>
          </w:tcPr>
          <w:p w14:paraId="156E1131" w14:textId="77777777" w:rsidR="00AF5FEF" w:rsidRPr="00AF5FEF" w:rsidRDefault="00AF5FEF" w:rsidP="00AF5FEF">
            <w:pPr>
              <w:pStyle w:val="TableData"/>
            </w:pPr>
            <w:r w:rsidRPr="00AF5FEF">
              <w:t>Current a/c balance (% of GDP)</w:t>
            </w:r>
          </w:p>
        </w:tc>
        <w:tc>
          <w:tcPr>
            <w:tcW w:w="1080" w:type="dxa"/>
            <w:hideMark/>
          </w:tcPr>
          <w:p w14:paraId="3A964910" w14:textId="77777777" w:rsidR="00AF5FEF" w:rsidRPr="00AF5FEF" w:rsidRDefault="00AF5FEF" w:rsidP="00AF5FEF">
            <w:pPr>
              <w:pStyle w:val="TableData"/>
              <w:jc w:val="right"/>
            </w:pPr>
            <w:r w:rsidRPr="00AF5FEF">
              <w:t>-3.6</w:t>
            </w:r>
          </w:p>
        </w:tc>
        <w:tc>
          <w:tcPr>
            <w:tcW w:w="1080" w:type="dxa"/>
            <w:hideMark/>
          </w:tcPr>
          <w:p w14:paraId="327DB07F" w14:textId="77777777" w:rsidR="00AF5FEF" w:rsidRPr="00AF5FEF" w:rsidRDefault="00AF5FEF" w:rsidP="00AF5FEF">
            <w:pPr>
              <w:pStyle w:val="TableData"/>
              <w:jc w:val="right"/>
            </w:pPr>
            <w:r w:rsidRPr="00AF5FEF">
              <w:t>-2.2</w:t>
            </w:r>
          </w:p>
        </w:tc>
        <w:tc>
          <w:tcPr>
            <w:tcW w:w="1080" w:type="dxa"/>
            <w:hideMark/>
          </w:tcPr>
          <w:p w14:paraId="1AE8CF22" w14:textId="77777777" w:rsidR="00AF5FEF" w:rsidRPr="00AF5FEF" w:rsidRDefault="00AF5FEF" w:rsidP="00AF5FEF">
            <w:pPr>
              <w:pStyle w:val="TableData"/>
              <w:jc w:val="right"/>
            </w:pPr>
            <w:r w:rsidRPr="00AF5FEF">
              <w:t>-3.0</w:t>
            </w:r>
          </w:p>
        </w:tc>
        <w:tc>
          <w:tcPr>
            <w:tcW w:w="1080" w:type="dxa"/>
            <w:hideMark/>
          </w:tcPr>
          <w:p w14:paraId="705EFA67" w14:textId="77777777" w:rsidR="00AF5FEF" w:rsidRPr="00AF5FEF" w:rsidRDefault="00AF5FEF" w:rsidP="00AF5FEF">
            <w:pPr>
              <w:pStyle w:val="TableData"/>
              <w:jc w:val="right"/>
            </w:pPr>
            <w:r w:rsidRPr="00AF5FEF">
              <w:t>-2.6</w:t>
            </w:r>
          </w:p>
        </w:tc>
        <w:tc>
          <w:tcPr>
            <w:tcW w:w="1080" w:type="dxa"/>
            <w:hideMark/>
          </w:tcPr>
          <w:p w14:paraId="06B94452" w14:textId="77777777" w:rsidR="00AF5FEF" w:rsidRPr="00AF5FEF" w:rsidRDefault="00AF5FEF" w:rsidP="00AF5FEF">
            <w:pPr>
              <w:pStyle w:val="TableData"/>
              <w:jc w:val="right"/>
            </w:pPr>
            <w:r w:rsidRPr="00AF5FEF">
              <w:t>-2.4</w:t>
            </w:r>
          </w:p>
        </w:tc>
        <w:tc>
          <w:tcPr>
            <w:tcW w:w="1080" w:type="dxa"/>
            <w:hideMark/>
          </w:tcPr>
          <w:p w14:paraId="0C7EBDDB" w14:textId="77777777" w:rsidR="00AF5FEF" w:rsidRPr="00AF5FEF" w:rsidRDefault="00AF5FEF" w:rsidP="00AF5FEF">
            <w:pPr>
              <w:pStyle w:val="TableData"/>
              <w:jc w:val="right"/>
            </w:pPr>
            <w:r w:rsidRPr="00AF5FEF">
              <w:t>-2.3</w:t>
            </w:r>
          </w:p>
        </w:tc>
      </w:tr>
      <w:tr w:rsidR="00AF5FEF" w:rsidRPr="00AF5FEF" w14:paraId="397A32E7" w14:textId="77777777" w:rsidTr="00AF5FEF">
        <w:tc>
          <w:tcPr>
            <w:tcW w:w="3800" w:type="dxa"/>
            <w:hideMark/>
          </w:tcPr>
          <w:p w14:paraId="221E6CE6" w14:textId="77777777" w:rsidR="00AF5FEF" w:rsidRPr="00AF5FEF" w:rsidRDefault="00AF5FEF" w:rsidP="00AF5FEF">
            <w:pPr>
              <w:pStyle w:val="TableData"/>
            </w:pPr>
            <w:r w:rsidRPr="00AF5FEF">
              <w:t>Government balance (% of GDP)</w:t>
            </w:r>
          </w:p>
        </w:tc>
        <w:tc>
          <w:tcPr>
            <w:tcW w:w="1080" w:type="dxa"/>
            <w:hideMark/>
          </w:tcPr>
          <w:p w14:paraId="04447412" w14:textId="77777777" w:rsidR="00AF5FEF" w:rsidRPr="00AF5FEF" w:rsidRDefault="00AF5FEF" w:rsidP="00AF5FEF">
            <w:pPr>
              <w:pStyle w:val="TableData"/>
              <w:jc w:val="right"/>
            </w:pPr>
            <w:r w:rsidRPr="00AF5FEF">
              <w:t>5.2</w:t>
            </w:r>
          </w:p>
        </w:tc>
        <w:tc>
          <w:tcPr>
            <w:tcW w:w="1080" w:type="dxa"/>
            <w:hideMark/>
          </w:tcPr>
          <w:p w14:paraId="51259913" w14:textId="77777777" w:rsidR="00AF5FEF" w:rsidRPr="00AF5FEF" w:rsidRDefault="00AF5FEF" w:rsidP="00AF5FEF">
            <w:pPr>
              <w:pStyle w:val="TableData"/>
              <w:jc w:val="right"/>
            </w:pPr>
            <w:r w:rsidRPr="00AF5FEF">
              <w:t>5.2</w:t>
            </w:r>
          </w:p>
        </w:tc>
        <w:tc>
          <w:tcPr>
            <w:tcW w:w="1080" w:type="dxa"/>
            <w:hideMark/>
          </w:tcPr>
          <w:p w14:paraId="2A6E5322" w14:textId="77777777" w:rsidR="00AF5FEF" w:rsidRPr="00AF5FEF" w:rsidRDefault="00AF5FEF" w:rsidP="00AF5FEF">
            <w:pPr>
              <w:pStyle w:val="TableData"/>
              <w:jc w:val="right"/>
            </w:pPr>
            <w:r w:rsidRPr="00AF5FEF">
              <w:t>4.8</w:t>
            </w:r>
          </w:p>
        </w:tc>
        <w:tc>
          <w:tcPr>
            <w:tcW w:w="1080" w:type="dxa"/>
            <w:hideMark/>
          </w:tcPr>
          <w:p w14:paraId="65780209" w14:textId="77777777" w:rsidR="00AF5FEF" w:rsidRPr="00AF5FEF" w:rsidRDefault="00AF5FEF" w:rsidP="00AF5FEF">
            <w:pPr>
              <w:pStyle w:val="TableData"/>
              <w:jc w:val="right"/>
            </w:pPr>
            <w:r w:rsidRPr="00AF5FEF">
              <w:t>3.4</w:t>
            </w:r>
          </w:p>
        </w:tc>
        <w:tc>
          <w:tcPr>
            <w:tcW w:w="1080" w:type="dxa"/>
            <w:hideMark/>
          </w:tcPr>
          <w:p w14:paraId="47F3066F" w14:textId="77777777" w:rsidR="00AF5FEF" w:rsidRPr="00AF5FEF" w:rsidRDefault="00AF5FEF" w:rsidP="00AF5FEF">
            <w:pPr>
              <w:pStyle w:val="TableData"/>
              <w:jc w:val="right"/>
            </w:pPr>
            <w:r w:rsidRPr="00AF5FEF">
              <w:t>3.1</w:t>
            </w:r>
          </w:p>
        </w:tc>
        <w:tc>
          <w:tcPr>
            <w:tcW w:w="1080" w:type="dxa"/>
            <w:hideMark/>
          </w:tcPr>
          <w:p w14:paraId="514AB121" w14:textId="77777777" w:rsidR="00AF5FEF" w:rsidRPr="00AF5FEF" w:rsidRDefault="00AF5FEF" w:rsidP="00AF5FEF">
            <w:pPr>
              <w:pStyle w:val="TableData"/>
              <w:jc w:val="right"/>
            </w:pPr>
            <w:r w:rsidRPr="00AF5FEF">
              <w:t>2.7</w:t>
            </w:r>
          </w:p>
        </w:tc>
      </w:tr>
      <w:tr w:rsidR="00AF5FEF" w:rsidRPr="00AF5FEF" w14:paraId="04C3A367" w14:textId="77777777" w:rsidTr="00AF5FEF">
        <w:tc>
          <w:tcPr>
            <w:tcW w:w="3800" w:type="dxa"/>
            <w:hideMark/>
          </w:tcPr>
          <w:p w14:paraId="1FFFA1AF" w14:textId="77777777" w:rsidR="00AF5FEF" w:rsidRPr="00AF5FEF" w:rsidRDefault="00AF5FEF" w:rsidP="00AF5FEF">
            <w:pPr>
              <w:pStyle w:val="TableData"/>
            </w:pPr>
            <w:r w:rsidRPr="00AF5FEF">
              <w:t>Central bank policy rate (%, EOP)</w:t>
            </w:r>
          </w:p>
        </w:tc>
        <w:tc>
          <w:tcPr>
            <w:tcW w:w="1080" w:type="dxa"/>
            <w:hideMark/>
          </w:tcPr>
          <w:p w14:paraId="2CEA8147" w14:textId="77777777" w:rsidR="00AF5FEF" w:rsidRPr="00AF5FEF" w:rsidRDefault="00AF5FEF" w:rsidP="00AF5FEF">
            <w:pPr>
              <w:pStyle w:val="TableData"/>
              <w:jc w:val="right"/>
            </w:pPr>
            <w:r w:rsidRPr="00AF5FEF">
              <w:t>5.25</w:t>
            </w:r>
          </w:p>
        </w:tc>
        <w:tc>
          <w:tcPr>
            <w:tcW w:w="1080" w:type="dxa"/>
            <w:hideMark/>
          </w:tcPr>
          <w:p w14:paraId="3B6E5E4E" w14:textId="77777777" w:rsidR="00AF5FEF" w:rsidRPr="00AF5FEF" w:rsidRDefault="00AF5FEF" w:rsidP="00AF5FEF">
            <w:pPr>
              <w:pStyle w:val="TableData"/>
              <w:jc w:val="right"/>
            </w:pPr>
            <w:r w:rsidRPr="00AF5FEF">
              <w:t>4.75</w:t>
            </w:r>
          </w:p>
        </w:tc>
        <w:tc>
          <w:tcPr>
            <w:tcW w:w="1080" w:type="dxa"/>
            <w:hideMark/>
          </w:tcPr>
          <w:p w14:paraId="1424A430" w14:textId="77777777" w:rsidR="00AF5FEF" w:rsidRPr="00AF5FEF" w:rsidRDefault="00AF5FEF" w:rsidP="00AF5FEF">
            <w:pPr>
              <w:pStyle w:val="TableData"/>
              <w:jc w:val="right"/>
            </w:pPr>
            <w:r w:rsidRPr="00AF5FEF">
              <w:t>3.75</w:t>
            </w:r>
          </w:p>
        </w:tc>
        <w:tc>
          <w:tcPr>
            <w:tcW w:w="1080" w:type="dxa"/>
            <w:hideMark/>
          </w:tcPr>
          <w:p w14:paraId="5CBB94B6" w14:textId="77777777" w:rsidR="00AF5FEF" w:rsidRPr="00AF5FEF" w:rsidRDefault="00AF5FEF" w:rsidP="00AF5FEF">
            <w:pPr>
              <w:pStyle w:val="TableData"/>
              <w:jc w:val="right"/>
            </w:pPr>
            <w:r w:rsidRPr="00AF5FEF">
              <w:t>3.25</w:t>
            </w:r>
          </w:p>
        </w:tc>
        <w:tc>
          <w:tcPr>
            <w:tcW w:w="1080" w:type="dxa"/>
            <w:hideMark/>
          </w:tcPr>
          <w:p w14:paraId="2344EAB4" w14:textId="77777777" w:rsidR="00AF5FEF" w:rsidRPr="00AF5FEF" w:rsidRDefault="00AF5FEF" w:rsidP="00AF5FEF">
            <w:pPr>
              <w:pStyle w:val="TableData"/>
              <w:jc w:val="right"/>
            </w:pPr>
            <w:r w:rsidRPr="00AF5FEF">
              <w:t>3.00</w:t>
            </w:r>
          </w:p>
        </w:tc>
        <w:tc>
          <w:tcPr>
            <w:tcW w:w="1080" w:type="dxa"/>
            <w:hideMark/>
          </w:tcPr>
          <w:p w14:paraId="25ECB40A" w14:textId="77777777" w:rsidR="00AF5FEF" w:rsidRPr="00AF5FEF" w:rsidRDefault="00AF5FEF" w:rsidP="00AF5FEF">
            <w:pPr>
              <w:pStyle w:val="TableData"/>
              <w:jc w:val="right"/>
            </w:pPr>
            <w:r w:rsidRPr="00AF5FEF">
              <w:t>2.75</w:t>
            </w:r>
          </w:p>
        </w:tc>
      </w:tr>
      <w:tr w:rsidR="00AF5FEF" w:rsidRPr="00AF5FEF" w14:paraId="7CCBA3E0" w14:textId="77777777" w:rsidTr="00AF5FEF">
        <w:tc>
          <w:tcPr>
            <w:tcW w:w="3800" w:type="dxa"/>
            <w:hideMark/>
          </w:tcPr>
          <w:p w14:paraId="606049A2" w14:textId="77777777" w:rsidR="00AF5FEF" w:rsidRPr="00AF5FEF" w:rsidRDefault="00AF5FEF" w:rsidP="00AF5FEF">
            <w:pPr>
              <w:pStyle w:val="TableData"/>
            </w:pPr>
            <w:r w:rsidRPr="00AF5FEF">
              <w:t>10yr govt. bond yield (%, EOP)</w:t>
            </w:r>
          </w:p>
        </w:tc>
        <w:tc>
          <w:tcPr>
            <w:tcW w:w="1080" w:type="dxa"/>
            <w:hideMark/>
          </w:tcPr>
          <w:p w14:paraId="68F5B3ED" w14:textId="77777777" w:rsidR="00AF5FEF" w:rsidRPr="00AF5FEF" w:rsidRDefault="00AF5FEF" w:rsidP="00AF5FEF">
            <w:pPr>
              <w:pStyle w:val="TableData"/>
              <w:jc w:val="right"/>
            </w:pPr>
            <w:r w:rsidRPr="00AF5FEF">
              <w:t>3.54</w:t>
            </w:r>
          </w:p>
        </w:tc>
        <w:tc>
          <w:tcPr>
            <w:tcW w:w="1080" w:type="dxa"/>
            <w:hideMark/>
          </w:tcPr>
          <w:p w14:paraId="35047067" w14:textId="77777777" w:rsidR="00AF5FEF" w:rsidRPr="00AF5FEF" w:rsidRDefault="00AF5FEF" w:rsidP="00AF5FEF">
            <w:pPr>
              <w:pStyle w:val="TableData"/>
              <w:jc w:val="right"/>
            </w:pPr>
            <w:r w:rsidRPr="00AF5FEF">
              <w:t>4.57</w:t>
            </w:r>
          </w:p>
        </w:tc>
        <w:tc>
          <w:tcPr>
            <w:tcW w:w="1080" w:type="dxa"/>
            <w:hideMark/>
          </w:tcPr>
          <w:p w14:paraId="0658E914" w14:textId="77777777" w:rsidR="00AF5FEF" w:rsidRPr="00AF5FEF" w:rsidRDefault="00AF5FEF" w:rsidP="00AF5FEF">
            <w:pPr>
              <w:pStyle w:val="TableData"/>
              <w:jc w:val="right"/>
            </w:pPr>
            <w:r w:rsidRPr="00AF5FEF">
              <w:t>4.60</w:t>
            </w:r>
          </w:p>
        </w:tc>
        <w:tc>
          <w:tcPr>
            <w:tcW w:w="1080" w:type="dxa"/>
            <w:hideMark/>
          </w:tcPr>
          <w:p w14:paraId="1BF24696" w14:textId="77777777" w:rsidR="00AF5FEF" w:rsidRPr="00AF5FEF" w:rsidRDefault="00AF5FEF" w:rsidP="00AF5FEF">
            <w:pPr>
              <w:pStyle w:val="TableData"/>
              <w:jc w:val="right"/>
            </w:pPr>
            <w:r w:rsidRPr="00AF5FEF">
              <w:t>4.24</w:t>
            </w:r>
          </w:p>
        </w:tc>
        <w:tc>
          <w:tcPr>
            <w:tcW w:w="1080" w:type="dxa"/>
            <w:hideMark/>
          </w:tcPr>
          <w:p w14:paraId="388AA350" w14:textId="77777777" w:rsidR="00AF5FEF" w:rsidRPr="00AF5FEF" w:rsidRDefault="00AF5FEF" w:rsidP="00AF5FEF">
            <w:pPr>
              <w:pStyle w:val="TableData"/>
              <w:jc w:val="right"/>
            </w:pPr>
            <w:r w:rsidRPr="00AF5FEF">
              <w:t>3.76</w:t>
            </w:r>
          </w:p>
        </w:tc>
        <w:tc>
          <w:tcPr>
            <w:tcW w:w="1080" w:type="dxa"/>
            <w:hideMark/>
          </w:tcPr>
          <w:p w14:paraId="39A7FE18" w14:textId="77777777" w:rsidR="00AF5FEF" w:rsidRPr="00AF5FEF" w:rsidRDefault="00AF5FEF" w:rsidP="00AF5FEF">
            <w:pPr>
              <w:pStyle w:val="TableData"/>
              <w:jc w:val="right"/>
            </w:pPr>
            <w:r w:rsidRPr="00AF5FEF">
              <w:t>3.48</w:t>
            </w:r>
          </w:p>
        </w:tc>
      </w:tr>
      <w:tr w:rsidR="00AF5FEF" w:rsidRPr="00AF5FEF" w14:paraId="7A9B3E76" w14:textId="77777777" w:rsidTr="00AF5FEF">
        <w:tc>
          <w:tcPr>
            <w:tcW w:w="3800" w:type="dxa"/>
            <w:hideMark/>
          </w:tcPr>
          <w:p w14:paraId="2B5ABB51" w14:textId="77777777" w:rsidR="00AF5FEF" w:rsidRPr="00AF5FEF" w:rsidRDefault="00AF5FEF" w:rsidP="00AF5FEF">
            <w:pPr>
              <w:pStyle w:val="TableData"/>
            </w:pPr>
            <w:r w:rsidRPr="00AF5FEF">
              <w:t>Exchange rate (US$ per £, EOP)</w:t>
            </w:r>
          </w:p>
        </w:tc>
        <w:tc>
          <w:tcPr>
            <w:tcW w:w="1080" w:type="dxa"/>
            <w:hideMark/>
          </w:tcPr>
          <w:p w14:paraId="52D0DE7A" w14:textId="77777777" w:rsidR="00AF5FEF" w:rsidRPr="00AF5FEF" w:rsidRDefault="00AF5FEF" w:rsidP="00AF5FEF">
            <w:pPr>
              <w:pStyle w:val="TableData"/>
              <w:jc w:val="right"/>
            </w:pPr>
            <w:r w:rsidRPr="00AF5FEF">
              <w:t>1.27</w:t>
            </w:r>
          </w:p>
        </w:tc>
        <w:tc>
          <w:tcPr>
            <w:tcW w:w="1080" w:type="dxa"/>
            <w:hideMark/>
          </w:tcPr>
          <w:p w14:paraId="31F3D62C" w14:textId="77777777" w:rsidR="00AF5FEF" w:rsidRPr="00AF5FEF" w:rsidRDefault="00AF5FEF" w:rsidP="00AF5FEF">
            <w:pPr>
              <w:pStyle w:val="TableData"/>
              <w:jc w:val="right"/>
            </w:pPr>
            <w:r w:rsidRPr="00AF5FEF">
              <w:t>1.25</w:t>
            </w:r>
          </w:p>
        </w:tc>
        <w:tc>
          <w:tcPr>
            <w:tcW w:w="1080" w:type="dxa"/>
            <w:hideMark/>
          </w:tcPr>
          <w:p w14:paraId="726C2661" w14:textId="77777777" w:rsidR="00AF5FEF" w:rsidRPr="00AF5FEF" w:rsidRDefault="00AF5FEF" w:rsidP="00AF5FEF">
            <w:pPr>
              <w:pStyle w:val="TableData"/>
              <w:jc w:val="right"/>
            </w:pPr>
            <w:r w:rsidRPr="00AF5FEF">
              <w:t>1.29</w:t>
            </w:r>
          </w:p>
        </w:tc>
        <w:tc>
          <w:tcPr>
            <w:tcW w:w="1080" w:type="dxa"/>
            <w:hideMark/>
          </w:tcPr>
          <w:p w14:paraId="3A09539F" w14:textId="77777777" w:rsidR="00AF5FEF" w:rsidRPr="00AF5FEF" w:rsidRDefault="00AF5FEF" w:rsidP="00AF5FEF">
            <w:pPr>
              <w:pStyle w:val="TableData"/>
              <w:jc w:val="right"/>
            </w:pPr>
            <w:r w:rsidRPr="00AF5FEF">
              <w:t>1.29</w:t>
            </w:r>
          </w:p>
        </w:tc>
        <w:tc>
          <w:tcPr>
            <w:tcW w:w="1080" w:type="dxa"/>
            <w:hideMark/>
          </w:tcPr>
          <w:p w14:paraId="12D9C252" w14:textId="77777777" w:rsidR="00AF5FEF" w:rsidRPr="00AF5FEF" w:rsidRDefault="00AF5FEF" w:rsidP="00AF5FEF">
            <w:pPr>
              <w:pStyle w:val="TableData"/>
              <w:jc w:val="right"/>
            </w:pPr>
            <w:r w:rsidRPr="00AF5FEF">
              <w:t>1.29</w:t>
            </w:r>
          </w:p>
        </w:tc>
        <w:tc>
          <w:tcPr>
            <w:tcW w:w="1080" w:type="dxa"/>
            <w:hideMark/>
          </w:tcPr>
          <w:p w14:paraId="4700892C" w14:textId="77777777" w:rsidR="00AF5FEF" w:rsidRPr="00AF5FEF" w:rsidRDefault="00AF5FEF" w:rsidP="00AF5FEF">
            <w:pPr>
              <w:pStyle w:val="TableData"/>
              <w:jc w:val="right"/>
            </w:pPr>
            <w:r w:rsidRPr="00AF5FEF">
              <w:t>1.29</w:t>
            </w:r>
          </w:p>
        </w:tc>
      </w:tr>
      <w:tr w:rsidR="00AF5FEF" w:rsidRPr="00AF5FEF" w14:paraId="5148D6A7" w14:textId="77777777" w:rsidTr="00AF5FEF">
        <w:tc>
          <w:tcPr>
            <w:tcW w:w="3800" w:type="dxa"/>
            <w:hideMark/>
          </w:tcPr>
          <w:p w14:paraId="30B84122" w14:textId="77777777" w:rsidR="00AF5FEF" w:rsidRPr="00AF5FEF" w:rsidRDefault="00AF5FEF" w:rsidP="00AF5FEF">
            <w:pPr>
              <w:pStyle w:val="TableData"/>
            </w:pPr>
            <w:r w:rsidRPr="00AF5FEF">
              <w:t>Exchange rate (euro per £, EOP)</w:t>
            </w:r>
          </w:p>
        </w:tc>
        <w:tc>
          <w:tcPr>
            <w:tcW w:w="1080" w:type="dxa"/>
            <w:hideMark/>
          </w:tcPr>
          <w:p w14:paraId="27A79064" w14:textId="77777777" w:rsidR="00AF5FEF" w:rsidRPr="00AF5FEF" w:rsidRDefault="00AF5FEF" w:rsidP="00AF5FEF">
            <w:pPr>
              <w:pStyle w:val="TableData"/>
              <w:jc w:val="right"/>
            </w:pPr>
            <w:r w:rsidRPr="00AF5FEF">
              <w:t>1.15</w:t>
            </w:r>
          </w:p>
        </w:tc>
        <w:tc>
          <w:tcPr>
            <w:tcW w:w="1080" w:type="dxa"/>
            <w:hideMark/>
          </w:tcPr>
          <w:p w14:paraId="625B1A67" w14:textId="77777777" w:rsidR="00AF5FEF" w:rsidRPr="00AF5FEF" w:rsidRDefault="00AF5FEF" w:rsidP="00AF5FEF">
            <w:pPr>
              <w:pStyle w:val="TableData"/>
              <w:jc w:val="right"/>
            </w:pPr>
            <w:r w:rsidRPr="00AF5FEF">
              <w:t>1.21</w:t>
            </w:r>
          </w:p>
        </w:tc>
        <w:tc>
          <w:tcPr>
            <w:tcW w:w="1080" w:type="dxa"/>
            <w:hideMark/>
          </w:tcPr>
          <w:p w14:paraId="5C10C599" w14:textId="77777777" w:rsidR="00AF5FEF" w:rsidRPr="00AF5FEF" w:rsidRDefault="00AF5FEF" w:rsidP="00AF5FEF">
            <w:pPr>
              <w:pStyle w:val="TableData"/>
              <w:jc w:val="right"/>
            </w:pPr>
            <w:r w:rsidRPr="00AF5FEF">
              <w:t>1.11</w:t>
            </w:r>
          </w:p>
        </w:tc>
        <w:tc>
          <w:tcPr>
            <w:tcW w:w="1080" w:type="dxa"/>
            <w:hideMark/>
          </w:tcPr>
          <w:p w14:paraId="0A7952CE" w14:textId="77777777" w:rsidR="00AF5FEF" w:rsidRPr="00AF5FEF" w:rsidRDefault="00AF5FEF" w:rsidP="00AF5FEF">
            <w:pPr>
              <w:pStyle w:val="TableData"/>
              <w:jc w:val="right"/>
            </w:pPr>
            <w:r w:rsidRPr="00AF5FEF">
              <w:t>1.11</w:t>
            </w:r>
          </w:p>
        </w:tc>
        <w:tc>
          <w:tcPr>
            <w:tcW w:w="1080" w:type="dxa"/>
            <w:hideMark/>
          </w:tcPr>
          <w:p w14:paraId="6B6A629A" w14:textId="77777777" w:rsidR="00AF5FEF" w:rsidRPr="00AF5FEF" w:rsidRDefault="00AF5FEF" w:rsidP="00AF5FEF">
            <w:pPr>
              <w:pStyle w:val="TableData"/>
              <w:jc w:val="right"/>
            </w:pPr>
            <w:r w:rsidRPr="00AF5FEF">
              <w:t>1.11</w:t>
            </w:r>
          </w:p>
        </w:tc>
        <w:tc>
          <w:tcPr>
            <w:tcW w:w="1080" w:type="dxa"/>
            <w:hideMark/>
          </w:tcPr>
          <w:p w14:paraId="6B55AFDE" w14:textId="77777777" w:rsidR="00AF5FEF" w:rsidRPr="00AF5FEF" w:rsidRDefault="00AF5FEF" w:rsidP="00AF5FEF">
            <w:pPr>
              <w:pStyle w:val="TableData"/>
              <w:jc w:val="right"/>
            </w:pPr>
            <w:r w:rsidRPr="00AF5FEF">
              <w:t>1.11</w:t>
            </w:r>
          </w:p>
        </w:tc>
      </w:tr>
    </w:tbl>
    <w:p w14:paraId="39182C71" w14:textId="5D06EEB6" w:rsidR="00C24709" w:rsidRPr="0029291D" w:rsidRDefault="000243F1" w:rsidP="00610086">
      <w:pPr>
        <w:pStyle w:val="ExhibitSource"/>
      </w:pPr>
      <w:r>
        <w:t>Source: Oxford Economics</w:t>
      </w:r>
    </w:p>
    <w:p w14:paraId="7C76824B" w14:textId="1BBB645F" w:rsidR="009E3E2C" w:rsidRPr="0029291D" w:rsidRDefault="005926D6" w:rsidP="00610086">
      <w:pPr>
        <w:pStyle w:val="ExhibitTitle"/>
      </w:pPr>
      <w:bookmarkStart w:id="5" w:name="_Ref117848240"/>
      <w:r w:rsidRPr="0029291D">
        <w:t>Table</w:t>
      </w:r>
      <w:r w:rsidR="009E3E2C" w:rsidRPr="0029291D">
        <w:t xml:space="preserve"> </w:t>
      </w:r>
      <w:r w:rsidR="009E3E2C" w:rsidRPr="0029291D">
        <w:fldChar w:fldCharType="begin"/>
      </w:r>
      <w:r w:rsidR="004D3352">
        <w:instrText>SEQ TABLE</w:instrText>
      </w:r>
      <w:r w:rsidR="009E3E2C" w:rsidRPr="0029291D">
        <w:fldChar w:fldCharType="separate"/>
      </w:r>
      <w:r w:rsidR="004D3352">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AF5FEF" w:rsidRPr="00AF5FEF" w14:paraId="4C43BCC6"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11E67BC" w14:textId="77777777" w:rsidR="00AF5FEF" w:rsidRPr="00AF5FEF" w:rsidRDefault="00AF5FEF" w:rsidP="00AF5FEF">
            <w:pPr>
              <w:pStyle w:val="TableHeader"/>
              <w:jc w:val="center"/>
            </w:pPr>
            <w:bookmarkStart w:id="6" w:name="RANGE!E7:M14"/>
            <w:r w:rsidRPr="00AF5FEF">
              <w:t> </w:t>
            </w:r>
            <w:bookmarkEnd w:id="6"/>
          </w:p>
        </w:tc>
        <w:tc>
          <w:tcPr>
            <w:tcW w:w="860" w:type="dxa"/>
            <w:hideMark/>
          </w:tcPr>
          <w:p w14:paraId="167E65AD" w14:textId="77777777" w:rsidR="00AF5FEF" w:rsidRPr="00AF5FEF" w:rsidRDefault="00AF5FEF" w:rsidP="00AF5FEF">
            <w:pPr>
              <w:pStyle w:val="TableHeader"/>
              <w:jc w:val="right"/>
            </w:pPr>
            <w:r w:rsidRPr="00AF5FEF">
              <w:t>2025</w:t>
            </w:r>
          </w:p>
        </w:tc>
        <w:tc>
          <w:tcPr>
            <w:tcW w:w="860" w:type="dxa"/>
            <w:hideMark/>
          </w:tcPr>
          <w:p w14:paraId="0A0F512D" w14:textId="77777777" w:rsidR="00AF5FEF" w:rsidRPr="00AF5FEF" w:rsidRDefault="00AF5FEF" w:rsidP="00AF5FEF">
            <w:pPr>
              <w:pStyle w:val="TableHeader"/>
              <w:jc w:val="right"/>
            </w:pPr>
            <w:r w:rsidRPr="00AF5FEF">
              <w:t> </w:t>
            </w:r>
          </w:p>
        </w:tc>
        <w:tc>
          <w:tcPr>
            <w:tcW w:w="860" w:type="dxa"/>
            <w:hideMark/>
          </w:tcPr>
          <w:p w14:paraId="08A9EF16" w14:textId="77777777" w:rsidR="00AF5FEF" w:rsidRPr="00AF5FEF" w:rsidRDefault="00AF5FEF" w:rsidP="00AF5FEF">
            <w:pPr>
              <w:pStyle w:val="TableHeader"/>
              <w:jc w:val="right"/>
            </w:pPr>
            <w:r w:rsidRPr="00AF5FEF">
              <w:t> </w:t>
            </w:r>
          </w:p>
        </w:tc>
        <w:tc>
          <w:tcPr>
            <w:tcW w:w="860" w:type="dxa"/>
            <w:hideMark/>
          </w:tcPr>
          <w:p w14:paraId="7A45DA42" w14:textId="77777777" w:rsidR="00AF5FEF" w:rsidRPr="00AF5FEF" w:rsidRDefault="00AF5FEF" w:rsidP="00AF5FEF">
            <w:pPr>
              <w:pStyle w:val="TableHeader"/>
              <w:jc w:val="right"/>
            </w:pPr>
            <w:r w:rsidRPr="00AF5FEF">
              <w:t> </w:t>
            </w:r>
          </w:p>
        </w:tc>
        <w:tc>
          <w:tcPr>
            <w:tcW w:w="860" w:type="dxa"/>
            <w:hideMark/>
          </w:tcPr>
          <w:p w14:paraId="64D309D0" w14:textId="77777777" w:rsidR="00AF5FEF" w:rsidRPr="00AF5FEF" w:rsidRDefault="00AF5FEF" w:rsidP="00AF5FEF">
            <w:pPr>
              <w:pStyle w:val="TableHeader"/>
              <w:jc w:val="right"/>
            </w:pPr>
            <w:r w:rsidRPr="00AF5FEF">
              <w:t>2026</w:t>
            </w:r>
          </w:p>
        </w:tc>
        <w:tc>
          <w:tcPr>
            <w:tcW w:w="860" w:type="dxa"/>
            <w:hideMark/>
          </w:tcPr>
          <w:p w14:paraId="0F2C69E0" w14:textId="77777777" w:rsidR="00AF5FEF" w:rsidRPr="00AF5FEF" w:rsidRDefault="00AF5FEF" w:rsidP="00AF5FEF">
            <w:pPr>
              <w:pStyle w:val="TableHeader"/>
              <w:jc w:val="right"/>
            </w:pPr>
            <w:r w:rsidRPr="00AF5FEF">
              <w:t> </w:t>
            </w:r>
          </w:p>
        </w:tc>
        <w:tc>
          <w:tcPr>
            <w:tcW w:w="860" w:type="dxa"/>
            <w:hideMark/>
          </w:tcPr>
          <w:p w14:paraId="35E66CC6" w14:textId="77777777" w:rsidR="00AF5FEF" w:rsidRPr="00AF5FEF" w:rsidRDefault="00AF5FEF" w:rsidP="00AF5FEF">
            <w:pPr>
              <w:pStyle w:val="TableHeader"/>
              <w:jc w:val="right"/>
            </w:pPr>
            <w:r w:rsidRPr="00AF5FEF">
              <w:t> </w:t>
            </w:r>
          </w:p>
        </w:tc>
        <w:tc>
          <w:tcPr>
            <w:tcW w:w="860" w:type="dxa"/>
            <w:hideMark/>
          </w:tcPr>
          <w:p w14:paraId="63E7BCD2" w14:textId="77777777" w:rsidR="00AF5FEF" w:rsidRPr="00AF5FEF" w:rsidRDefault="00AF5FEF" w:rsidP="00AF5FEF">
            <w:pPr>
              <w:pStyle w:val="TableHeader"/>
              <w:jc w:val="right"/>
            </w:pPr>
            <w:r w:rsidRPr="00AF5FEF">
              <w:t> </w:t>
            </w:r>
          </w:p>
        </w:tc>
      </w:tr>
      <w:tr w:rsidR="00AF5FEF" w:rsidRPr="00AF5FEF" w14:paraId="6A2E6D09" w14:textId="77777777" w:rsidTr="00AF5F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DADD4C4" w14:textId="77777777" w:rsidR="00AF5FEF" w:rsidRPr="00AF5FEF" w:rsidRDefault="00AF5FEF" w:rsidP="00AF5FEF">
            <w:pPr>
              <w:pStyle w:val="TableHeader"/>
              <w:jc w:val="center"/>
            </w:pPr>
            <w:r w:rsidRPr="00AF5FEF">
              <w:t> </w:t>
            </w:r>
          </w:p>
        </w:tc>
        <w:tc>
          <w:tcPr>
            <w:tcW w:w="860" w:type="dxa"/>
            <w:hideMark/>
          </w:tcPr>
          <w:p w14:paraId="70C83F10" w14:textId="77777777" w:rsidR="00AF5FEF" w:rsidRPr="00AF5FEF" w:rsidRDefault="00AF5FEF" w:rsidP="00AF5FEF">
            <w:pPr>
              <w:pStyle w:val="TableHeader"/>
              <w:jc w:val="right"/>
            </w:pPr>
            <w:r w:rsidRPr="00AF5FEF">
              <w:t>Q1</w:t>
            </w:r>
          </w:p>
        </w:tc>
        <w:tc>
          <w:tcPr>
            <w:tcW w:w="860" w:type="dxa"/>
            <w:hideMark/>
          </w:tcPr>
          <w:p w14:paraId="4D283D2D" w14:textId="77777777" w:rsidR="00AF5FEF" w:rsidRPr="00AF5FEF" w:rsidRDefault="00AF5FEF" w:rsidP="00AF5FEF">
            <w:pPr>
              <w:pStyle w:val="TableHeader"/>
              <w:jc w:val="right"/>
            </w:pPr>
            <w:r w:rsidRPr="00AF5FEF">
              <w:t>Q2</w:t>
            </w:r>
          </w:p>
        </w:tc>
        <w:tc>
          <w:tcPr>
            <w:tcW w:w="860" w:type="dxa"/>
            <w:hideMark/>
          </w:tcPr>
          <w:p w14:paraId="1BBFC4A3" w14:textId="77777777" w:rsidR="00AF5FEF" w:rsidRPr="00AF5FEF" w:rsidRDefault="00AF5FEF" w:rsidP="00AF5FEF">
            <w:pPr>
              <w:pStyle w:val="TableHeader"/>
              <w:jc w:val="right"/>
            </w:pPr>
            <w:r w:rsidRPr="00AF5FEF">
              <w:t>Q3</w:t>
            </w:r>
          </w:p>
        </w:tc>
        <w:tc>
          <w:tcPr>
            <w:tcW w:w="860" w:type="dxa"/>
            <w:hideMark/>
          </w:tcPr>
          <w:p w14:paraId="26E75A2A" w14:textId="77777777" w:rsidR="00AF5FEF" w:rsidRPr="00AF5FEF" w:rsidRDefault="00AF5FEF" w:rsidP="00AF5FEF">
            <w:pPr>
              <w:pStyle w:val="TableHeader"/>
              <w:jc w:val="right"/>
            </w:pPr>
            <w:r w:rsidRPr="00AF5FEF">
              <w:t>Q4</w:t>
            </w:r>
          </w:p>
        </w:tc>
        <w:tc>
          <w:tcPr>
            <w:tcW w:w="860" w:type="dxa"/>
            <w:hideMark/>
          </w:tcPr>
          <w:p w14:paraId="147AB289" w14:textId="77777777" w:rsidR="00AF5FEF" w:rsidRPr="00AF5FEF" w:rsidRDefault="00AF5FEF" w:rsidP="00AF5FEF">
            <w:pPr>
              <w:pStyle w:val="TableHeader"/>
              <w:jc w:val="right"/>
            </w:pPr>
            <w:r w:rsidRPr="00AF5FEF">
              <w:t>Q1</w:t>
            </w:r>
          </w:p>
        </w:tc>
        <w:tc>
          <w:tcPr>
            <w:tcW w:w="860" w:type="dxa"/>
            <w:hideMark/>
          </w:tcPr>
          <w:p w14:paraId="421FEADD" w14:textId="77777777" w:rsidR="00AF5FEF" w:rsidRPr="00AF5FEF" w:rsidRDefault="00AF5FEF" w:rsidP="00AF5FEF">
            <w:pPr>
              <w:pStyle w:val="TableHeader"/>
              <w:jc w:val="right"/>
            </w:pPr>
            <w:r w:rsidRPr="00AF5FEF">
              <w:t>Q2</w:t>
            </w:r>
          </w:p>
        </w:tc>
        <w:tc>
          <w:tcPr>
            <w:tcW w:w="860" w:type="dxa"/>
            <w:hideMark/>
          </w:tcPr>
          <w:p w14:paraId="5D8209DC" w14:textId="77777777" w:rsidR="00AF5FEF" w:rsidRPr="00AF5FEF" w:rsidRDefault="00AF5FEF" w:rsidP="00AF5FEF">
            <w:pPr>
              <w:pStyle w:val="TableHeader"/>
              <w:jc w:val="right"/>
            </w:pPr>
            <w:r w:rsidRPr="00AF5FEF">
              <w:t>Q3</w:t>
            </w:r>
          </w:p>
        </w:tc>
        <w:tc>
          <w:tcPr>
            <w:tcW w:w="860" w:type="dxa"/>
            <w:hideMark/>
          </w:tcPr>
          <w:p w14:paraId="60C11423" w14:textId="77777777" w:rsidR="00AF5FEF" w:rsidRPr="00AF5FEF" w:rsidRDefault="00AF5FEF" w:rsidP="00AF5FEF">
            <w:pPr>
              <w:pStyle w:val="TableHeader"/>
              <w:jc w:val="right"/>
            </w:pPr>
            <w:r w:rsidRPr="00AF5FEF">
              <w:t>Q4</w:t>
            </w:r>
          </w:p>
        </w:tc>
      </w:tr>
      <w:tr w:rsidR="00AF5FEF" w:rsidRPr="00AF5FEF" w14:paraId="11F2886F" w14:textId="77777777" w:rsidTr="00AF5FEF">
        <w:tc>
          <w:tcPr>
            <w:tcW w:w="2840" w:type="dxa"/>
            <w:hideMark/>
          </w:tcPr>
          <w:p w14:paraId="1219E8CF" w14:textId="77777777" w:rsidR="00AF5FEF" w:rsidRPr="00AF5FEF" w:rsidRDefault="00AF5FEF" w:rsidP="00AF5FEF">
            <w:pPr>
              <w:pStyle w:val="TableData"/>
            </w:pPr>
            <w:r w:rsidRPr="00AF5FEF">
              <w:t>GDP (% year)</w:t>
            </w:r>
          </w:p>
        </w:tc>
        <w:tc>
          <w:tcPr>
            <w:tcW w:w="860" w:type="dxa"/>
            <w:hideMark/>
          </w:tcPr>
          <w:p w14:paraId="07050E51" w14:textId="77777777" w:rsidR="00AF5FEF" w:rsidRPr="00AF5FEF" w:rsidRDefault="00AF5FEF" w:rsidP="00AF5FEF">
            <w:pPr>
              <w:pStyle w:val="TableData"/>
              <w:jc w:val="right"/>
            </w:pPr>
            <w:r w:rsidRPr="00AF5FEF">
              <w:t>1.8</w:t>
            </w:r>
          </w:p>
        </w:tc>
        <w:tc>
          <w:tcPr>
            <w:tcW w:w="860" w:type="dxa"/>
            <w:hideMark/>
          </w:tcPr>
          <w:p w14:paraId="6802E6FB" w14:textId="77777777" w:rsidR="00AF5FEF" w:rsidRPr="00AF5FEF" w:rsidRDefault="00AF5FEF" w:rsidP="00AF5FEF">
            <w:pPr>
              <w:pStyle w:val="TableData"/>
              <w:jc w:val="right"/>
            </w:pPr>
            <w:r w:rsidRPr="00AF5FEF">
              <w:t>1.4</w:t>
            </w:r>
          </w:p>
        </w:tc>
        <w:tc>
          <w:tcPr>
            <w:tcW w:w="860" w:type="dxa"/>
            <w:hideMark/>
          </w:tcPr>
          <w:p w14:paraId="526415CE" w14:textId="77777777" w:rsidR="00AF5FEF" w:rsidRPr="00AF5FEF" w:rsidRDefault="00AF5FEF" w:rsidP="00AF5FEF">
            <w:pPr>
              <w:pStyle w:val="TableData"/>
              <w:jc w:val="right"/>
            </w:pPr>
            <w:r w:rsidRPr="00AF5FEF">
              <w:t>1.3</w:t>
            </w:r>
          </w:p>
        </w:tc>
        <w:tc>
          <w:tcPr>
            <w:tcW w:w="860" w:type="dxa"/>
            <w:hideMark/>
          </w:tcPr>
          <w:p w14:paraId="64A56BE1" w14:textId="77777777" w:rsidR="00AF5FEF" w:rsidRPr="00AF5FEF" w:rsidRDefault="00AF5FEF" w:rsidP="00AF5FEF">
            <w:pPr>
              <w:pStyle w:val="TableData"/>
              <w:jc w:val="right"/>
            </w:pPr>
            <w:r w:rsidRPr="00AF5FEF">
              <w:t>1.2</w:t>
            </w:r>
          </w:p>
        </w:tc>
        <w:tc>
          <w:tcPr>
            <w:tcW w:w="860" w:type="dxa"/>
            <w:hideMark/>
          </w:tcPr>
          <w:p w14:paraId="39289418" w14:textId="77777777" w:rsidR="00AF5FEF" w:rsidRPr="00AF5FEF" w:rsidRDefault="00AF5FEF" w:rsidP="00AF5FEF">
            <w:pPr>
              <w:pStyle w:val="TableData"/>
              <w:jc w:val="right"/>
            </w:pPr>
            <w:r w:rsidRPr="00AF5FEF">
              <w:t>0.8</w:t>
            </w:r>
          </w:p>
        </w:tc>
        <w:tc>
          <w:tcPr>
            <w:tcW w:w="860" w:type="dxa"/>
            <w:hideMark/>
          </w:tcPr>
          <w:p w14:paraId="64C63223" w14:textId="77777777" w:rsidR="00AF5FEF" w:rsidRPr="00AF5FEF" w:rsidRDefault="00AF5FEF" w:rsidP="00AF5FEF">
            <w:pPr>
              <w:pStyle w:val="TableData"/>
              <w:jc w:val="right"/>
            </w:pPr>
            <w:r w:rsidRPr="00AF5FEF">
              <w:t>0.8</w:t>
            </w:r>
          </w:p>
        </w:tc>
        <w:tc>
          <w:tcPr>
            <w:tcW w:w="860" w:type="dxa"/>
            <w:hideMark/>
          </w:tcPr>
          <w:p w14:paraId="227E4541" w14:textId="77777777" w:rsidR="00AF5FEF" w:rsidRPr="00AF5FEF" w:rsidRDefault="00AF5FEF" w:rsidP="00AF5FEF">
            <w:pPr>
              <w:pStyle w:val="TableData"/>
              <w:jc w:val="right"/>
            </w:pPr>
            <w:r w:rsidRPr="00AF5FEF">
              <w:t>1.0</w:t>
            </w:r>
          </w:p>
        </w:tc>
        <w:tc>
          <w:tcPr>
            <w:tcW w:w="860" w:type="dxa"/>
            <w:hideMark/>
          </w:tcPr>
          <w:p w14:paraId="61338E9A" w14:textId="77777777" w:rsidR="00AF5FEF" w:rsidRPr="00AF5FEF" w:rsidRDefault="00AF5FEF" w:rsidP="00AF5FEF">
            <w:pPr>
              <w:pStyle w:val="TableData"/>
              <w:jc w:val="right"/>
            </w:pPr>
            <w:r w:rsidRPr="00AF5FEF">
              <w:t>1.0</w:t>
            </w:r>
          </w:p>
        </w:tc>
      </w:tr>
      <w:tr w:rsidR="00AF5FEF" w:rsidRPr="00AF5FEF" w14:paraId="178A74F4" w14:textId="77777777" w:rsidTr="00AF5FEF">
        <w:tc>
          <w:tcPr>
            <w:tcW w:w="2840" w:type="dxa"/>
            <w:hideMark/>
          </w:tcPr>
          <w:p w14:paraId="2068BFAD" w14:textId="77777777" w:rsidR="00AF5FEF" w:rsidRPr="00AF5FEF" w:rsidRDefault="00AF5FEF" w:rsidP="00AF5FEF">
            <w:pPr>
              <w:pStyle w:val="TableData"/>
            </w:pPr>
            <w:r w:rsidRPr="00AF5FEF">
              <w:t>CPI inflation (% year)</w:t>
            </w:r>
          </w:p>
        </w:tc>
        <w:tc>
          <w:tcPr>
            <w:tcW w:w="860" w:type="dxa"/>
            <w:hideMark/>
          </w:tcPr>
          <w:p w14:paraId="6D8E0FE9" w14:textId="77777777" w:rsidR="00AF5FEF" w:rsidRPr="00AF5FEF" w:rsidRDefault="00AF5FEF" w:rsidP="00AF5FEF">
            <w:pPr>
              <w:pStyle w:val="TableData"/>
              <w:jc w:val="right"/>
            </w:pPr>
            <w:r w:rsidRPr="00AF5FEF">
              <w:t>2.8</w:t>
            </w:r>
          </w:p>
        </w:tc>
        <w:tc>
          <w:tcPr>
            <w:tcW w:w="860" w:type="dxa"/>
            <w:hideMark/>
          </w:tcPr>
          <w:p w14:paraId="7E054318" w14:textId="77777777" w:rsidR="00AF5FEF" w:rsidRPr="00AF5FEF" w:rsidRDefault="00AF5FEF" w:rsidP="00AF5FEF">
            <w:pPr>
              <w:pStyle w:val="TableData"/>
              <w:jc w:val="right"/>
            </w:pPr>
            <w:r w:rsidRPr="00AF5FEF">
              <w:t>3.5</w:t>
            </w:r>
          </w:p>
        </w:tc>
        <w:tc>
          <w:tcPr>
            <w:tcW w:w="860" w:type="dxa"/>
            <w:hideMark/>
          </w:tcPr>
          <w:p w14:paraId="2AEBEDD3" w14:textId="77777777" w:rsidR="00AF5FEF" w:rsidRPr="00AF5FEF" w:rsidRDefault="00AF5FEF" w:rsidP="00AF5FEF">
            <w:pPr>
              <w:pStyle w:val="TableData"/>
              <w:jc w:val="right"/>
            </w:pPr>
            <w:r w:rsidRPr="00AF5FEF">
              <w:t>3.8</w:t>
            </w:r>
          </w:p>
        </w:tc>
        <w:tc>
          <w:tcPr>
            <w:tcW w:w="860" w:type="dxa"/>
            <w:hideMark/>
          </w:tcPr>
          <w:p w14:paraId="380F861A" w14:textId="77777777" w:rsidR="00AF5FEF" w:rsidRPr="00AF5FEF" w:rsidRDefault="00AF5FEF" w:rsidP="00AF5FEF">
            <w:pPr>
              <w:pStyle w:val="TableData"/>
              <w:jc w:val="right"/>
            </w:pPr>
            <w:r w:rsidRPr="00AF5FEF">
              <w:t>3.6</w:t>
            </w:r>
          </w:p>
        </w:tc>
        <w:tc>
          <w:tcPr>
            <w:tcW w:w="860" w:type="dxa"/>
            <w:hideMark/>
          </w:tcPr>
          <w:p w14:paraId="4698741A" w14:textId="77777777" w:rsidR="00AF5FEF" w:rsidRPr="00AF5FEF" w:rsidRDefault="00AF5FEF" w:rsidP="00AF5FEF">
            <w:pPr>
              <w:pStyle w:val="TableData"/>
              <w:jc w:val="right"/>
            </w:pPr>
            <w:r w:rsidRPr="00AF5FEF">
              <w:t>3.3</w:t>
            </w:r>
          </w:p>
        </w:tc>
        <w:tc>
          <w:tcPr>
            <w:tcW w:w="860" w:type="dxa"/>
            <w:hideMark/>
          </w:tcPr>
          <w:p w14:paraId="61AAEF6C" w14:textId="77777777" w:rsidR="00AF5FEF" w:rsidRPr="00AF5FEF" w:rsidRDefault="00AF5FEF" w:rsidP="00AF5FEF">
            <w:pPr>
              <w:pStyle w:val="TableData"/>
              <w:jc w:val="right"/>
            </w:pPr>
            <w:r w:rsidRPr="00AF5FEF">
              <w:t>2.5</w:t>
            </w:r>
          </w:p>
        </w:tc>
        <w:tc>
          <w:tcPr>
            <w:tcW w:w="860" w:type="dxa"/>
            <w:hideMark/>
          </w:tcPr>
          <w:p w14:paraId="75AFE43D" w14:textId="77777777" w:rsidR="00AF5FEF" w:rsidRPr="00AF5FEF" w:rsidRDefault="00AF5FEF" w:rsidP="00AF5FEF">
            <w:pPr>
              <w:pStyle w:val="TableData"/>
              <w:jc w:val="right"/>
            </w:pPr>
            <w:r w:rsidRPr="00AF5FEF">
              <w:t>2.7</w:t>
            </w:r>
          </w:p>
        </w:tc>
        <w:tc>
          <w:tcPr>
            <w:tcW w:w="860" w:type="dxa"/>
            <w:hideMark/>
          </w:tcPr>
          <w:p w14:paraId="77D3E879" w14:textId="77777777" w:rsidR="00AF5FEF" w:rsidRPr="00AF5FEF" w:rsidRDefault="00AF5FEF" w:rsidP="00AF5FEF">
            <w:pPr>
              <w:pStyle w:val="TableData"/>
              <w:jc w:val="right"/>
            </w:pPr>
            <w:r w:rsidRPr="00AF5FEF">
              <w:t>2.6</w:t>
            </w:r>
          </w:p>
        </w:tc>
      </w:tr>
      <w:tr w:rsidR="00AF5FEF" w:rsidRPr="00AF5FEF" w14:paraId="75E47561" w14:textId="77777777" w:rsidTr="00AF5FEF">
        <w:tc>
          <w:tcPr>
            <w:tcW w:w="2840" w:type="dxa"/>
            <w:hideMark/>
          </w:tcPr>
          <w:p w14:paraId="35B56605" w14:textId="77777777" w:rsidR="00AF5FEF" w:rsidRPr="00AF5FEF" w:rsidRDefault="00AF5FEF" w:rsidP="00AF5FEF">
            <w:pPr>
              <w:pStyle w:val="TableData"/>
            </w:pPr>
            <w:r w:rsidRPr="00AF5FEF">
              <w:t>Bank Rate (%, EOP)</w:t>
            </w:r>
          </w:p>
        </w:tc>
        <w:tc>
          <w:tcPr>
            <w:tcW w:w="860" w:type="dxa"/>
            <w:hideMark/>
          </w:tcPr>
          <w:p w14:paraId="0B179C32" w14:textId="77777777" w:rsidR="00AF5FEF" w:rsidRPr="00AF5FEF" w:rsidRDefault="00AF5FEF" w:rsidP="00AF5FEF">
            <w:pPr>
              <w:pStyle w:val="TableData"/>
              <w:jc w:val="right"/>
            </w:pPr>
            <w:r w:rsidRPr="00AF5FEF">
              <w:t>4.50</w:t>
            </w:r>
          </w:p>
        </w:tc>
        <w:tc>
          <w:tcPr>
            <w:tcW w:w="860" w:type="dxa"/>
            <w:hideMark/>
          </w:tcPr>
          <w:p w14:paraId="23CFDD7E" w14:textId="77777777" w:rsidR="00AF5FEF" w:rsidRPr="00AF5FEF" w:rsidRDefault="00AF5FEF" w:rsidP="00AF5FEF">
            <w:pPr>
              <w:pStyle w:val="TableData"/>
              <w:jc w:val="right"/>
            </w:pPr>
            <w:r w:rsidRPr="00AF5FEF">
              <w:t>4.25</w:t>
            </w:r>
          </w:p>
        </w:tc>
        <w:tc>
          <w:tcPr>
            <w:tcW w:w="860" w:type="dxa"/>
            <w:hideMark/>
          </w:tcPr>
          <w:p w14:paraId="7870EE81" w14:textId="77777777" w:rsidR="00AF5FEF" w:rsidRPr="00AF5FEF" w:rsidRDefault="00AF5FEF" w:rsidP="00AF5FEF">
            <w:pPr>
              <w:pStyle w:val="TableData"/>
              <w:jc w:val="right"/>
            </w:pPr>
            <w:r w:rsidRPr="00AF5FEF">
              <w:t>4.00</w:t>
            </w:r>
          </w:p>
        </w:tc>
        <w:tc>
          <w:tcPr>
            <w:tcW w:w="860" w:type="dxa"/>
            <w:hideMark/>
          </w:tcPr>
          <w:p w14:paraId="1F7AD2DC" w14:textId="77777777" w:rsidR="00AF5FEF" w:rsidRPr="00AF5FEF" w:rsidRDefault="00AF5FEF" w:rsidP="00AF5FEF">
            <w:pPr>
              <w:pStyle w:val="TableData"/>
              <w:jc w:val="right"/>
            </w:pPr>
            <w:r w:rsidRPr="00AF5FEF">
              <w:t>3.75</w:t>
            </w:r>
          </w:p>
        </w:tc>
        <w:tc>
          <w:tcPr>
            <w:tcW w:w="860" w:type="dxa"/>
            <w:hideMark/>
          </w:tcPr>
          <w:p w14:paraId="45F80F79" w14:textId="77777777" w:rsidR="00AF5FEF" w:rsidRPr="00AF5FEF" w:rsidRDefault="00AF5FEF" w:rsidP="00AF5FEF">
            <w:pPr>
              <w:pStyle w:val="TableData"/>
              <w:jc w:val="right"/>
            </w:pPr>
            <w:r w:rsidRPr="00AF5FEF">
              <w:t>3.75</w:t>
            </w:r>
          </w:p>
        </w:tc>
        <w:tc>
          <w:tcPr>
            <w:tcW w:w="860" w:type="dxa"/>
            <w:hideMark/>
          </w:tcPr>
          <w:p w14:paraId="58766EB8" w14:textId="77777777" w:rsidR="00AF5FEF" w:rsidRPr="00AF5FEF" w:rsidRDefault="00AF5FEF" w:rsidP="00AF5FEF">
            <w:pPr>
              <w:pStyle w:val="TableData"/>
              <w:jc w:val="right"/>
            </w:pPr>
            <w:r w:rsidRPr="00AF5FEF">
              <w:t>3.50</w:t>
            </w:r>
          </w:p>
        </w:tc>
        <w:tc>
          <w:tcPr>
            <w:tcW w:w="860" w:type="dxa"/>
            <w:hideMark/>
          </w:tcPr>
          <w:p w14:paraId="528279E9" w14:textId="77777777" w:rsidR="00AF5FEF" w:rsidRPr="00AF5FEF" w:rsidRDefault="00AF5FEF" w:rsidP="00AF5FEF">
            <w:pPr>
              <w:pStyle w:val="TableData"/>
              <w:jc w:val="right"/>
            </w:pPr>
            <w:r w:rsidRPr="00AF5FEF">
              <w:t>3.50</w:t>
            </w:r>
          </w:p>
        </w:tc>
        <w:tc>
          <w:tcPr>
            <w:tcW w:w="860" w:type="dxa"/>
            <w:hideMark/>
          </w:tcPr>
          <w:p w14:paraId="728BBD27" w14:textId="77777777" w:rsidR="00AF5FEF" w:rsidRPr="00AF5FEF" w:rsidRDefault="00AF5FEF" w:rsidP="00AF5FEF">
            <w:pPr>
              <w:pStyle w:val="TableData"/>
              <w:jc w:val="right"/>
            </w:pPr>
            <w:r w:rsidRPr="00AF5FEF">
              <w:t>3.25</w:t>
            </w:r>
          </w:p>
        </w:tc>
      </w:tr>
      <w:tr w:rsidR="00AF5FEF" w:rsidRPr="00AF5FEF" w14:paraId="13B29918" w14:textId="77777777" w:rsidTr="00AF5FEF">
        <w:tc>
          <w:tcPr>
            <w:tcW w:w="2840" w:type="dxa"/>
            <w:hideMark/>
          </w:tcPr>
          <w:p w14:paraId="5877FFF3" w14:textId="77777777" w:rsidR="00AF5FEF" w:rsidRPr="00AF5FEF" w:rsidRDefault="00AF5FEF" w:rsidP="00AF5FEF">
            <w:pPr>
              <w:pStyle w:val="TableData"/>
            </w:pPr>
            <w:r w:rsidRPr="00AF5FEF">
              <w:t>10yr gilt yield (%, EOP)</w:t>
            </w:r>
          </w:p>
        </w:tc>
        <w:tc>
          <w:tcPr>
            <w:tcW w:w="860" w:type="dxa"/>
            <w:hideMark/>
          </w:tcPr>
          <w:p w14:paraId="0EA2F4E8" w14:textId="77777777" w:rsidR="00AF5FEF" w:rsidRPr="00AF5FEF" w:rsidRDefault="00AF5FEF" w:rsidP="00AF5FEF">
            <w:pPr>
              <w:pStyle w:val="TableData"/>
              <w:jc w:val="right"/>
            </w:pPr>
            <w:r w:rsidRPr="00AF5FEF">
              <w:t>4.70</w:t>
            </w:r>
          </w:p>
        </w:tc>
        <w:tc>
          <w:tcPr>
            <w:tcW w:w="860" w:type="dxa"/>
            <w:hideMark/>
          </w:tcPr>
          <w:p w14:paraId="1C9A23C7" w14:textId="77777777" w:rsidR="00AF5FEF" w:rsidRPr="00AF5FEF" w:rsidRDefault="00AF5FEF" w:rsidP="00AF5FEF">
            <w:pPr>
              <w:pStyle w:val="TableData"/>
              <w:jc w:val="right"/>
            </w:pPr>
            <w:r w:rsidRPr="00AF5FEF">
              <w:t>4.48</w:t>
            </w:r>
          </w:p>
        </w:tc>
        <w:tc>
          <w:tcPr>
            <w:tcW w:w="860" w:type="dxa"/>
            <w:hideMark/>
          </w:tcPr>
          <w:p w14:paraId="605B454F" w14:textId="77777777" w:rsidR="00AF5FEF" w:rsidRPr="00AF5FEF" w:rsidRDefault="00AF5FEF" w:rsidP="00AF5FEF">
            <w:pPr>
              <w:pStyle w:val="TableData"/>
              <w:jc w:val="right"/>
            </w:pPr>
            <w:r w:rsidRPr="00AF5FEF">
              <w:t>4.70</w:t>
            </w:r>
          </w:p>
        </w:tc>
        <w:tc>
          <w:tcPr>
            <w:tcW w:w="860" w:type="dxa"/>
            <w:hideMark/>
          </w:tcPr>
          <w:p w14:paraId="287ED47F" w14:textId="77777777" w:rsidR="00AF5FEF" w:rsidRPr="00AF5FEF" w:rsidRDefault="00AF5FEF" w:rsidP="00AF5FEF">
            <w:pPr>
              <w:pStyle w:val="TableData"/>
              <w:jc w:val="right"/>
            </w:pPr>
            <w:r w:rsidRPr="00AF5FEF">
              <w:t>4.60</w:t>
            </w:r>
          </w:p>
        </w:tc>
        <w:tc>
          <w:tcPr>
            <w:tcW w:w="860" w:type="dxa"/>
            <w:hideMark/>
          </w:tcPr>
          <w:p w14:paraId="24AADC16" w14:textId="77777777" w:rsidR="00AF5FEF" w:rsidRPr="00AF5FEF" w:rsidRDefault="00AF5FEF" w:rsidP="00AF5FEF">
            <w:pPr>
              <w:pStyle w:val="TableData"/>
              <w:jc w:val="right"/>
            </w:pPr>
            <w:r w:rsidRPr="00AF5FEF">
              <w:t>4.57</w:t>
            </w:r>
          </w:p>
        </w:tc>
        <w:tc>
          <w:tcPr>
            <w:tcW w:w="860" w:type="dxa"/>
            <w:hideMark/>
          </w:tcPr>
          <w:p w14:paraId="49CA0A90" w14:textId="77777777" w:rsidR="00AF5FEF" w:rsidRPr="00AF5FEF" w:rsidRDefault="00AF5FEF" w:rsidP="00AF5FEF">
            <w:pPr>
              <w:pStyle w:val="TableData"/>
              <w:jc w:val="right"/>
            </w:pPr>
            <w:r w:rsidRPr="00AF5FEF">
              <w:t>4.49</w:t>
            </w:r>
          </w:p>
        </w:tc>
        <w:tc>
          <w:tcPr>
            <w:tcW w:w="860" w:type="dxa"/>
            <w:hideMark/>
          </w:tcPr>
          <w:p w14:paraId="67041698" w14:textId="77777777" w:rsidR="00AF5FEF" w:rsidRPr="00AF5FEF" w:rsidRDefault="00AF5FEF" w:rsidP="00AF5FEF">
            <w:pPr>
              <w:pStyle w:val="TableData"/>
              <w:jc w:val="right"/>
            </w:pPr>
            <w:r w:rsidRPr="00AF5FEF">
              <w:t>4.38</w:t>
            </w:r>
          </w:p>
        </w:tc>
        <w:tc>
          <w:tcPr>
            <w:tcW w:w="860" w:type="dxa"/>
            <w:hideMark/>
          </w:tcPr>
          <w:p w14:paraId="22E3AEB8" w14:textId="77777777" w:rsidR="00AF5FEF" w:rsidRPr="00AF5FEF" w:rsidRDefault="00AF5FEF" w:rsidP="00AF5FEF">
            <w:pPr>
              <w:pStyle w:val="TableData"/>
              <w:jc w:val="right"/>
            </w:pPr>
            <w:r w:rsidRPr="00AF5FEF">
              <w:t>4.24</w:t>
            </w:r>
          </w:p>
        </w:tc>
      </w:tr>
      <w:tr w:rsidR="00AF5FEF" w:rsidRPr="00AF5FEF" w14:paraId="60F5E3BC" w14:textId="77777777" w:rsidTr="00AF5FEF">
        <w:tc>
          <w:tcPr>
            <w:tcW w:w="2840" w:type="dxa"/>
            <w:hideMark/>
          </w:tcPr>
          <w:p w14:paraId="45A7F5CD" w14:textId="77777777" w:rsidR="00AF5FEF" w:rsidRPr="00AF5FEF" w:rsidRDefault="00AF5FEF" w:rsidP="00AF5FEF">
            <w:pPr>
              <w:pStyle w:val="TableData"/>
            </w:pPr>
            <w:r w:rsidRPr="00AF5FEF">
              <w:t>US$ per £ (EOP)</w:t>
            </w:r>
          </w:p>
        </w:tc>
        <w:tc>
          <w:tcPr>
            <w:tcW w:w="860" w:type="dxa"/>
            <w:hideMark/>
          </w:tcPr>
          <w:p w14:paraId="578D8945" w14:textId="77777777" w:rsidR="00AF5FEF" w:rsidRPr="00AF5FEF" w:rsidRDefault="00AF5FEF" w:rsidP="00AF5FEF">
            <w:pPr>
              <w:pStyle w:val="TableData"/>
              <w:jc w:val="right"/>
            </w:pPr>
            <w:r w:rsidRPr="00AF5FEF">
              <w:t>1.29</w:t>
            </w:r>
          </w:p>
        </w:tc>
        <w:tc>
          <w:tcPr>
            <w:tcW w:w="860" w:type="dxa"/>
            <w:hideMark/>
          </w:tcPr>
          <w:p w14:paraId="6BD80710" w14:textId="77777777" w:rsidR="00AF5FEF" w:rsidRPr="00AF5FEF" w:rsidRDefault="00AF5FEF" w:rsidP="00AF5FEF">
            <w:pPr>
              <w:pStyle w:val="TableData"/>
              <w:jc w:val="right"/>
            </w:pPr>
            <w:r w:rsidRPr="00AF5FEF">
              <w:t>1.37</w:t>
            </w:r>
          </w:p>
        </w:tc>
        <w:tc>
          <w:tcPr>
            <w:tcW w:w="860" w:type="dxa"/>
            <w:hideMark/>
          </w:tcPr>
          <w:p w14:paraId="5993D956" w14:textId="77777777" w:rsidR="00AF5FEF" w:rsidRPr="00AF5FEF" w:rsidRDefault="00AF5FEF" w:rsidP="00AF5FEF">
            <w:pPr>
              <w:pStyle w:val="TableData"/>
              <w:jc w:val="right"/>
            </w:pPr>
            <w:r w:rsidRPr="00AF5FEF">
              <w:t>1.35</w:t>
            </w:r>
          </w:p>
        </w:tc>
        <w:tc>
          <w:tcPr>
            <w:tcW w:w="860" w:type="dxa"/>
            <w:hideMark/>
          </w:tcPr>
          <w:p w14:paraId="1805A112" w14:textId="77777777" w:rsidR="00AF5FEF" w:rsidRPr="00AF5FEF" w:rsidRDefault="00AF5FEF" w:rsidP="00AF5FEF">
            <w:pPr>
              <w:pStyle w:val="TableData"/>
              <w:jc w:val="right"/>
            </w:pPr>
            <w:r w:rsidRPr="00AF5FEF">
              <w:t>1.29</w:t>
            </w:r>
          </w:p>
        </w:tc>
        <w:tc>
          <w:tcPr>
            <w:tcW w:w="860" w:type="dxa"/>
            <w:hideMark/>
          </w:tcPr>
          <w:p w14:paraId="2B00E770" w14:textId="77777777" w:rsidR="00AF5FEF" w:rsidRPr="00AF5FEF" w:rsidRDefault="00AF5FEF" w:rsidP="00AF5FEF">
            <w:pPr>
              <w:pStyle w:val="TableData"/>
              <w:jc w:val="right"/>
            </w:pPr>
            <w:r w:rsidRPr="00AF5FEF">
              <w:t>1.29</w:t>
            </w:r>
          </w:p>
        </w:tc>
        <w:tc>
          <w:tcPr>
            <w:tcW w:w="860" w:type="dxa"/>
            <w:hideMark/>
          </w:tcPr>
          <w:p w14:paraId="5CBB7A7E" w14:textId="77777777" w:rsidR="00AF5FEF" w:rsidRPr="00AF5FEF" w:rsidRDefault="00AF5FEF" w:rsidP="00AF5FEF">
            <w:pPr>
              <w:pStyle w:val="TableData"/>
              <w:jc w:val="right"/>
            </w:pPr>
            <w:r w:rsidRPr="00AF5FEF">
              <w:t>1.29</w:t>
            </w:r>
          </w:p>
        </w:tc>
        <w:tc>
          <w:tcPr>
            <w:tcW w:w="860" w:type="dxa"/>
            <w:hideMark/>
          </w:tcPr>
          <w:p w14:paraId="1F572691" w14:textId="77777777" w:rsidR="00AF5FEF" w:rsidRPr="00AF5FEF" w:rsidRDefault="00AF5FEF" w:rsidP="00AF5FEF">
            <w:pPr>
              <w:pStyle w:val="TableData"/>
              <w:jc w:val="right"/>
            </w:pPr>
            <w:r w:rsidRPr="00AF5FEF">
              <w:t>1.29</w:t>
            </w:r>
          </w:p>
        </w:tc>
        <w:tc>
          <w:tcPr>
            <w:tcW w:w="860" w:type="dxa"/>
            <w:hideMark/>
          </w:tcPr>
          <w:p w14:paraId="6D6F46A4" w14:textId="77777777" w:rsidR="00AF5FEF" w:rsidRPr="00AF5FEF" w:rsidRDefault="00AF5FEF" w:rsidP="00AF5FEF">
            <w:pPr>
              <w:pStyle w:val="TableData"/>
              <w:jc w:val="right"/>
            </w:pPr>
            <w:r w:rsidRPr="00AF5FEF">
              <w:t>1.29</w:t>
            </w:r>
          </w:p>
        </w:tc>
      </w:tr>
      <w:tr w:rsidR="00AF5FEF" w:rsidRPr="00AF5FEF" w14:paraId="12DCABC4" w14:textId="77777777" w:rsidTr="00AF5FEF">
        <w:tc>
          <w:tcPr>
            <w:tcW w:w="2840" w:type="dxa"/>
            <w:hideMark/>
          </w:tcPr>
          <w:p w14:paraId="542E7B56" w14:textId="77777777" w:rsidR="00AF5FEF" w:rsidRPr="00AF5FEF" w:rsidRDefault="00AF5FEF" w:rsidP="00AF5FEF">
            <w:pPr>
              <w:pStyle w:val="TableData"/>
            </w:pPr>
            <w:r w:rsidRPr="00AF5FEF">
              <w:t>Euro per £ (EOP)</w:t>
            </w:r>
          </w:p>
        </w:tc>
        <w:tc>
          <w:tcPr>
            <w:tcW w:w="860" w:type="dxa"/>
            <w:hideMark/>
          </w:tcPr>
          <w:p w14:paraId="163E7C7E" w14:textId="77777777" w:rsidR="00AF5FEF" w:rsidRPr="00AF5FEF" w:rsidRDefault="00AF5FEF" w:rsidP="00AF5FEF">
            <w:pPr>
              <w:pStyle w:val="TableData"/>
              <w:jc w:val="right"/>
            </w:pPr>
            <w:r w:rsidRPr="00AF5FEF">
              <w:t>1.20</w:t>
            </w:r>
          </w:p>
        </w:tc>
        <w:tc>
          <w:tcPr>
            <w:tcW w:w="860" w:type="dxa"/>
            <w:hideMark/>
          </w:tcPr>
          <w:p w14:paraId="763AB6FA" w14:textId="77777777" w:rsidR="00AF5FEF" w:rsidRPr="00AF5FEF" w:rsidRDefault="00AF5FEF" w:rsidP="00AF5FEF">
            <w:pPr>
              <w:pStyle w:val="TableData"/>
              <w:jc w:val="right"/>
            </w:pPr>
            <w:r w:rsidRPr="00AF5FEF">
              <w:t>1.17</w:t>
            </w:r>
          </w:p>
        </w:tc>
        <w:tc>
          <w:tcPr>
            <w:tcW w:w="860" w:type="dxa"/>
            <w:hideMark/>
          </w:tcPr>
          <w:p w14:paraId="458A806B" w14:textId="77777777" w:rsidR="00AF5FEF" w:rsidRPr="00AF5FEF" w:rsidRDefault="00AF5FEF" w:rsidP="00AF5FEF">
            <w:pPr>
              <w:pStyle w:val="TableData"/>
              <w:jc w:val="right"/>
            </w:pPr>
            <w:r w:rsidRPr="00AF5FEF">
              <w:t>1.15</w:t>
            </w:r>
          </w:p>
        </w:tc>
        <w:tc>
          <w:tcPr>
            <w:tcW w:w="860" w:type="dxa"/>
            <w:hideMark/>
          </w:tcPr>
          <w:p w14:paraId="6D6D5C6A" w14:textId="77777777" w:rsidR="00AF5FEF" w:rsidRPr="00AF5FEF" w:rsidRDefault="00AF5FEF" w:rsidP="00AF5FEF">
            <w:pPr>
              <w:pStyle w:val="TableData"/>
              <w:jc w:val="right"/>
            </w:pPr>
            <w:r w:rsidRPr="00AF5FEF">
              <w:t>1.11</w:t>
            </w:r>
          </w:p>
        </w:tc>
        <w:tc>
          <w:tcPr>
            <w:tcW w:w="860" w:type="dxa"/>
            <w:hideMark/>
          </w:tcPr>
          <w:p w14:paraId="177F3CA8" w14:textId="77777777" w:rsidR="00AF5FEF" w:rsidRPr="00AF5FEF" w:rsidRDefault="00AF5FEF" w:rsidP="00AF5FEF">
            <w:pPr>
              <w:pStyle w:val="TableData"/>
              <w:jc w:val="right"/>
            </w:pPr>
            <w:r w:rsidRPr="00AF5FEF">
              <w:t>1.11</w:t>
            </w:r>
          </w:p>
        </w:tc>
        <w:tc>
          <w:tcPr>
            <w:tcW w:w="860" w:type="dxa"/>
            <w:hideMark/>
          </w:tcPr>
          <w:p w14:paraId="0746AD1C" w14:textId="77777777" w:rsidR="00AF5FEF" w:rsidRPr="00AF5FEF" w:rsidRDefault="00AF5FEF" w:rsidP="00AF5FEF">
            <w:pPr>
              <w:pStyle w:val="TableData"/>
              <w:jc w:val="right"/>
            </w:pPr>
            <w:r w:rsidRPr="00AF5FEF">
              <w:t>1.11</w:t>
            </w:r>
          </w:p>
        </w:tc>
        <w:tc>
          <w:tcPr>
            <w:tcW w:w="860" w:type="dxa"/>
            <w:hideMark/>
          </w:tcPr>
          <w:p w14:paraId="3D6BC7DD" w14:textId="77777777" w:rsidR="00AF5FEF" w:rsidRPr="00AF5FEF" w:rsidRDefault="00AF5FEF" w:rsidP="00AF5FEF">
            <w:pPr>
              <w:pStyle w:val="TableData"/>
              <w:jc w:val="right"/>
            </w:pPr>
            <w:r w:rsidRPr="00AF5FEF">
              <w:t>1.11</w:t>
            </w:r>
          </w:p>
        </w:tc>
        <w:tc>
          <w:tcPr>
            <w:tcW w:w="860" w:type="dxa"/>
            <w:hideMark/>
          </w:tcPr>
          <w:p w14:paraId="6ADF4811" w14:textId="77777777" w:rsidR="00AF5FEF" w:rsidRPr="00AF5FEF" w:rsidRDefault="00AF5FEF" w:rsidP="00AF5FEF">
            <w:pPr>
              <w:pStyle w:val="TableData"/>
              <w:jc w:val="right"/>
            </w:pPr>
            <w:r w:rsidRPr="00AF5FEF">
              <w:t>1.11</w:t>
            </w:r>
          </w:p>
        </w:tc>
      </w:tr>
    </w:tbl>
    <w:p w14:paraId="5F69A48B" w14:textId="26E790CA" w:rsidR="00C24709" w:rsidRPr="0029291D" w:rsidRDefault="000243F1" w:rsidP="00610086">
      <w:pPr>
        <w:pStyle w:val="ExhibitSource"/>
      </w:pPr>
      <w:r>
        <w:t>Source: Oxford Economics</w:t>
      </w:r>
    </w:p>
    <w:p w14:paraId="12995B1E" w14:textId="41A2E80A" w:rsidR="009C071B" w:rsidRPr="0029291D" w:rsidRDefault="009C071B" w:rsidP="00610086">
      <w:pPr>
        <w:pStyle w:val="Heading3"/>
      </w:pPr>
      <w:r w:rsidRPr="0029291D">
        <w:t>Latest Country Economic Forecast:</w:t>
      </w:r>
    </w:p>
    <w:p w14:paraId="6B3348AC" w14:textId="10B5A303" w:rsidR="0053523A" w:rsidRPr="0029291D" w:rsidRDefault="00EB746E" w:rsidP="000A4FE1">
      <w:pPr>
        <w:spacing w:after="160" w:line="259" w:lineRule="auto"/>
      </w:pPr>
      <w:hyperlink r:id="rId23" w:history="1">
        <w:r w:rsidRPr="00EB746E">
          <w:rPr>
            <w:rStyle w:val="Hyperlink"/>
          </w:rPr>
          <w:t>November</w:t>
        </w:r>
        <w:r w:rsidR="00036CF7" w:rsidRPr="00EB746E">
          <w:rPr>
            <w:rStyle w:val="Hyperlink"/>
          </w:rPr>
          <w:t xml:space="preserve"> </w:t>
        </w:r>
        <w:r w:rsidR="006A07B8" w:rsidRPr="00EB746E">
          <w:rPr>
            <w:rStyle w:val="Hyperlink"/>
          </w:rPr>
          <w:t>1</w:t>
        </w:r>
        <w:r w:rsidRPr="00EB746E">
          <w:rPr>
            <w:rStyle w:val="Hyperlink"/>
          </w:rPr>
          <w:t>8</w:t>
        </w:r>
        <w:r w:rsidR="00036CF7" w:rsidRPr="00EB746E">
          <w:rPr>
            <w:rStyle w:val="Hyperlink"/>
          </w:rPr>
          <w:t>, 2025</w:t>
        </w:r>
      </w:hyperlink>
      <w:r w:rsidR="000A4FE1" w:rsidRPr="0029291D">
        <w:br w:type="page"/>
      </w:r>
    </w:p>
    <w:p w14:paraId="43DCAFCC" w14:textId="77777777" w:rsidR="00EA5C4A" w:rsidRPr="0029291D" w:rsidRDefault="0053523A" w:rsidP="00610086">
      <w:pPr>
        <w:pStyle w:val="Heading2"/>
      </w:pPr>
      <w:r w:rsidRPr="0029291D">
        <w:lastRenderedPageBreak/>
        <w:t xml:space="preserve">Recent </w:t>
      </w:r>
      <w:r w:rsidR="00EA5C4A" w:rsidRPr="0029291D">
        <w:t>publications</w:t>
      </w:r>
    </w:p>
    <w:p w14:paraId="2F974D66" w14:textId="118005FC" w:rsidR="000F5DB2" w:rsidRPr="0029291D" w:rsidRDefault="000F5DB2" w:rsidP="00610086">
      <w:pPr>
        <w:pStyle w:val="Heading3"/>
        <w:tabs>
          <w:tab w:val="center" w:pos="4748"/>
        </w:tabs>
      </w:pPr>
      <w:r w:rsidRPr="0029291D">
        <w:t>Data Insights</w:t>
      </w:r>
    </w:p>
    <w:p w14:paraId="4C3E5377" w14:textId="365C228A" w:rsidR="00681C27" w:rsidRDefault="00681C27" w:rsidP="005E2315">
      <w:hyperlink r:id="rId24" w:history="1">
        <w:r w:rsidRPr="00681C27">
          <w:rPr>
            <w:rStyle w:val="Hyperlink"/>
          </w:rPr>
          <w:t>Pre-Budget concerns weigh on the PMI</w:t>
        </w:r>
      </w:hyperlink>
    </w:p>
    <w:p w14:paraId="7FC7B890" w14:textId="018A62C1" w:rsidR="00E37505" w:rsidRDefault="00E37505" w:rsidP="005E2315">
      <w:hyperlink r:id="rId25" w:history="1">
        <w:r w:rsidRPr="00E37505">
          <w:rPr>
            <w:rStyle w:val="Hyperlink"/>
          </w:rPr>
          <w:t>October's drop in retail sales shouldn't be a source of concern</w:t>
        </w:r>
      </w:hyperlink>
    </w:p>
    <w:p w14:paraId="20FF5354" w14:textId="24D767CA" w:rsidR="00E37505" w:rsidRDefault="00E37505" w:rsidP="005E2315">
      <w:hyperlink r:id="rId26" w:history="1">
        <w:r w:rsidRPr="00E37505">
          <w:rPr>
            <w:rStyle w:val="Hyperlink"/>
          </w:rPr>
          <w:t>Precarious public finances make for a difficult Budget</w:t>
        </w:r>
      </w:hyperlink>
    </w:p>
    <w:p w14:paraId="7A538009" w14:textId="2AA8EF4B" w:rsidR="00196624" w:rsidRDefault="00196624" w:rsidP="005E2315">
      <w:hyperlink r:id="rId27" w:history="1">
        <w:r w:rsidRPr="00196624">
          <w:rPr>
            <w:rStyle w:val="Hyperlink"/>
          </w:rPr>
          <w:t>October's softer inflation print keeps December rate cut on track</w:t>
        </w:r>
      </w:hyperlink>
    </w:p>
    <w:p w14:paraId="60039924" w14:textId="0D542B0C" w:rsidR="005C4F07" w:rsidRDefault="005C4F07" w:rsidP="005E2315">
      <w:hyperlink r:id="rId28" w:history="1">
        <w:r w:rsidRPr="005C4F07">
          <w:rPr>
            <w:rStyle w:val="Hyperlink"/>
          </w:rPr>
          <w:t>GDP fell in September, as industrial production slumped</w:t>
        </w:r>
      </w:hyperlink>
    </w:p>
    <w:p w14:paraId="2805A57A" w14:textId="1FA96E46" w:rsidR="000F5DB2" w:rsidRPr="0029291D" w:rsidRDefault="000F5DB2" w:rsidP="00610086">
      <w:pPr>
        <w:pStyle w:val="Heading3"/>
      </w:pPr>
      <w:r w:rsidRPr="0029291D">
        <w:t>Research Briefings</w:t>
      </w:r>
    </w:p>
    <w:p w14:paraId="78FA3BA7" w14:textId="28FAC797" w:rsidR="000243F1" w:rsidRDefault="00DC26DC" w:rsidP="003435F4">
      <w:hyperlink r:id="rId29" w:history="1">
        <w:r w:rsidRPr="00DC26DC">
          <w:rPr>
            <w:rStyle w:val="Hyperlink"/>
          </w:rPr>
          <w:t>Budget papers over the cracks but can't hide the fiscal risks</w:t>
        </w:r>
      </w:hyperlink>
    </w:p>
    <w:p w14:paraId="2C1A8E53" w14:textId="48A96C30" w:rsidR="00196624" w:rsidRDefault="00196624" w:rsidP="003435F4">
      <w:hyperlink r:id="rId30" w:history="1">
        <w:r w:rsidRPr="00196624">
          <w:rPr>
            <w:rStyle w:val="Hyperlink"/>
          </w:rPr>
          <w:t>Better affordability puts housing market on firmer footing</w:t>
        </w:r>
      </w:hyperlink>
    </w:p>
    <w:p w14:paraId="01D4FA83" w14:textId="1F19D39B" w:rsidR="00BB488D" w:rsidRDefault="00BB488D" w:rsidP="003435F4">
      <w:hyperlink r:id="rId31" w:history="1">
        <w:r w:rsidRPr="00BB488D">
          <w:rPr>
            <w:rStyle w:val="Hyperlink"/>
          </w:rPr>
          <w:t>Dovish hold in November puts a December rate cut in play</w:t>
        </w:r>
      </w:hyperlink>
    </w:p>
    <w:p w14:paraId="40F074E1" w14:textId="3A8CB9FA" w:rsidR="009C1FAF" w:rsidRDefault="009C1FAF" w:rsidP="003435F4">
      <w:hyperlink r:id="rId32" w:history="1">
        <w:r w:rsidRPr="009C1FAF">
          <w:rPr>
            <w:rStyle w:val="Hyperlink"/>
          </w:rPr>
          <w:t>MPC preview – softer data unlikely to herald November cut</w:t>
        </w:r>
      </w:hyperlink>
    </w:p>
    <w:p w14:paraId="715393D5" w14:textId="59A16795" w:rsidR="009C1FAF" w:rsidRDefault="009C1FAF" w:rsidP="003435F4">
      <w:hyperlink r:id="rId33" w:history="1">
        <w:r w:rsidRPr="009C1FAF">
          <w:rPr>
            <w:rStyle w:val="Hyperlink"/>
          </w:rPr>
          <w:t>What should the Chancellor do in the Budget?</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610086">
      <w:pPr>
        <w:pStyle w:val="Heading3"/>
      </w:pPr>
      <w:r w:rsidRPr="0029291D">
        <w:t>Oxford Economics' UK team</w:t>
      </w:r>
    </w:p>
    <w:p w14:paraId="31517C4F" w14:textId="112CF69D" w:rsidR="00A03D3E" w:rsidRPr="0029291D" w:rsidRDefault="00E652A6" w:rsidP="002C4F0E">
      <w:pPr>
        <w:pStyle w:val="BodyBullet"/>
        <w:rPr>
          <w:rStyle w:val="Hyperlink"/>
          <w:color w:val="auto"/>
          <w:u w:val="none"/>
        </w:rPr>
      </w:pPr>
      <w:r w:rsidRPr="0029291D">
        <w:t xml:space="preserve">Andrew Goodwin - Chief UK Economist - </w:t>
      </w:r>
      <w:hyperlink r:id="rId34" w:history="1">
        <w:r w:rsidR="00CD294D" w:rsidRPr="0029291D">
          <w:rPr>
            <w:rStyle w:val="Hyperlink"/>
          </w:rPr>
          <w:t>agoodwin@oxfordeconomics.com</w:t>
        </w:r>
      </w:hyperlink>
    </w:p>
    <w:p w14:paraId="152547A9" w14:textId="11D613FC"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5" w:history="1">
        <w:r w:rsidR="00A83D08" w:rsidRPr="0029291D">
          <w:rPr>
            <w:rStyle w:val="Hyperlink"/>
          </w:rPr>
          <w:t>eallenby@oxfordeconomics.com</w:t>
        </w:r>
      </w:hyperlink>
    </w:p>
    <w:sectPr w:rsidR="009C788D" w:rsidRPr="0029291D" w:rsidSect="00971FC7">
      <w:pgSz w:w="11906" w:h="16838"/>
      <w:pgMar w:top="1417" w:right="1276" w:bottom="95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B350" w14:textId="77777777" w:rsidR="005C3D72" w:rsidRDefault="005C3D72" w:rsidP="00BA54A6">
      <w:pPr>
        <w:spacing w:after="0"/>
      </w:pPr>
      <w:r>
        <w:separator/>
      </w:r>
    </w:p>
  </w:endnote>
  <w:endnote w:type="continuationSeparator" w:id="0">
    <w:p w14:paraId="748169AD" w14:textId="77777777" w:rsidR="005C3D72" w:rsidRDefault="005C3D72" w:rsidP="00BA54A6">
      <w:pPr>
        <w:spacing w:after="0"/>
      </w:pPr>
      <w:r>
        <w:continuationSeparator/>
      </w:r>
    </w:p>
  </w:endnote>
  <w:endnote w:type="continuationNotice" w:id="1">
    <w:p w14:paraId="16B89A21" w14:textId="77777777" w:rsidR="005C3D72" w:rsidRDefault="005C3D7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6B8015BA" w:rsidR="00BA54A6" w:rsidRPr="000243F1" w:rsidRDefault="000243F1" w:rsidP="000243F1">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Andrew Goodwin - agoodwin@oxfordeconomics.com</w:t>
    </w:r>
    <w:r w:rsidRPr="000243F1">
      <w:rPr>
        <w:noProof/>
      </w:rPr>
      <w:drawing>
        <wp:anchor distT="0" distB="0" distL="114300" distR="114300" simplePos="0" relativeHeight="251659264" behindDoc="0" locked="0" layoutInCell="1" allowOverlap="1" wp14:anchorId="1235C324" wp14:editId="338BE750">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2DE310AB" w:rsidR="00B14BE2" w:rsidRDefault="000243F1" w:rsidP="000243F1">
    <w:pPr>
      <w:pStyle w:val="Author"/>
    </w:pPr>
    <w:r>
      <w:t>Andrew Goodwin</w:t>
    </w:r>
    <w:r w:rsidR="00610086">
      <w:t xml:space="preserve"> - </w:t>
    </w:r>
    <w:r>
      <w:t>Chief</w:t>
    </w:r>
    <w:r w:rsidR="00FD7816">
      <w:t xml:space="preserve"> </w:t>
    </w:r>
    <w:r w:rsidR="00460167">
      <w:t>U</w:t>
    </w:r>
    <w:r w:rsidR="00BA54A6">
      <w:t>K Economist</w:t>
    </w:r>
    <w:r w:rsidR="00610086">
      <w:t xml:space="preserve"> - </w:t>
    </w:r>
    <w:r>
      <w:t>agoodwin</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98185" w14:textId="77777777" w:rsidR="005C3D72" w:rsidRDefault="005C3D72" w:rsidP="00BA54A6">
      <w:pPr>
        <w:spacing w:after="0"/>
      </w:pPr>
      <w:r>
        <w:separator/>
      </w:r>
    </w:p>
  </w:footnote>
  <w:footnote w:type="continuationSeparator" w:id="0">
    <w:p w14:paraId="1E8311F6" w14:textId="77777777" w:rsidR="005C3D72" w:rsidRDefault="005C3D72" w:rsidP="00BA54A6">
      <w:pPr>
        <w:spacing w:after="0"/>
      </w:pPr>
      <w:r>
        <w:continuationSeparator/>
      </w:r>
    </w:p>
  </w:footnote>
  <w:footnote w:type="continuationNotice" w:id="1">
    <w:p w14:paraId="41CF98F0" w14:textId="77777777" w:rsidR="005C3D72" w:rsidRDefault="005C3D7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0AAEF156" w:rsidR="00BA54A6" w:rsidRDefault="000243F1" w:rsidP="004C5CFE">
    <w:pPr>
      <w:pStyle w:val="Headline"/>
      <w:spacing w:before="120"/>
      <w:ind w:right="-1000"/>
    </w:pPr>
    <w:r w:rsidRPr="000243F1">
      <w:rPr>
        <w:noProof/>
      </w:rPr>
      <w:drawing>
        <wp:anchor distT="0" distB="0" distL="114300" distR="114300" simplePos="0" relativeHeight="251629541" behindDoc="1" locked="1" layoutInCell="1" allowOverlap="1" wp14:anchorId="255C63FC" wp14:editId="05ADB8D6">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180118" w:rsidRPr="00180118">
      <w:t>Positive market reaction to the Budget is unlikely to last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E475" w14:textId="5E8A396A" w:rsidR="000243F1" w:rsidRPr="000243F1" w:rsidRDefault="000243F1" w:rsidP="000243F1">
    <w:pPr>
      <w:rPr>
        <w:sz w:val="4"/>
      </w:rPr>
    </w:pPr>
    <w:r w:rsidRPr="000243F1">
      <w:rPr>
        <w:noProof/>
        <w:sz w:val="4"/>
      </w:rPr>
      <w:drawing>
        <wp:anchor distT="0" distB="0" distL="114300" distR="114300" simplePos="0" relativeHeight="251630566" behindDoc="1" locked="1" layoutInCell="1" allowOverlap="1" wp14:anchorId="77C97ADC" wp14:editId="0E74A270">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0243F1">
      <w:rPr>
        <w:noProof/>
        <w:sz w:val="4"/>
      </w:rPr>
      <w:drawing>
        <wp:anchor distT="0" distB="0" distL="114300" distR="114300" simplePos="0" relativeHeight="251631591" behindDoc="1" locked="1" layoutInCell="1" allowOverlap="1" wp14:anchorId="1E57CD56" wp14:editId="3B0F8C68">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382169174"/>
      <w:lock w:val="sdtLocked"/>
      <w:placeholder>
        <w:docPart w:val="DefaultPlaceholder_-1854013437"/>
      </w:placeholder>
      <w:date w:fullDate="2025-11-28T00:00:00Z">
        <w:dateFormat w:val="d MMMM yyyy"/>
        <w:lid w:val="en-GB"/>
        <w:storeMappedDataAs w:val="dateTime"/>
        <w:calendar w:val="gregorian"/>
      </w:date>
    </w:sdtPr>
    <w:sdtEndPr/>
    <w:sdtContent>
      <w:p w14:paraId="52D8B478" w14:textId="3298790A" w:rsidR="00665D1B" w:rsidRPr="000243F1" w:rsidRDefault="000243F1" w:rsidP="000243F1">
        <w:pPr>
          <w:pStyle w:val="PublishDate"/>
          <w:framePr w:w="2835" w:h="340" w:hRule="exact" w:hSpace="180" w:wrap="around" w:vAnchor="page" w:hAnchor="page" w:x="7801" w:y="601" w:anchorLock="1"/>
        </w:pPr>
        <w:r>
          <w:t>28 November 2025</w:t>
        </w:r>
      </w:p>
    </w:sdtContent>
  </w:sdt>
  <w:p w14:paraId="28424552" w14:textId="77777777" w:rsidR="000243F1" w:rsidRDefault="000243F1" w:rsidP="000243F1">
    <w:pPr>
      <w:pStyle w:val="ProductDescription"/>
      <w:framePr w:w="11339" w:h="1474" w:hRule="exact" w:hSpace="180" w:wrap="around" w:vAnchor="page" w:hAnchor="page" w:x="401" w:y="1141" w:anchorLock="1"/>
      <w:spacing w:after="200"/>
    </w:pPr>
    <w:r>
      <w:t>Weekly Economic Briefing | UK</w:t>
    </w:r>
  </w:p>
  <w:p w14:paraId="4E11359A" w14:textId="22A2F2C3" w:rsidR="000243F1" w:rsidRPr="00193120" w:rsidRDefault="00180118" w:rsidP="000243F1">
    <w:pPr>
      <w:pStyle w:val="Headline"/>
      <w:framePr w:w="11339" w:h="1474" w:hRule="exact" w:hSpace="180" w:wrap="around" w:vAnchor="page" w:hAnchor="page" w:x="401" w:y="1141" w:anchorLock="1"/>
      <w:spacing w:line="200" w:lineRule="auto"/>
    </w:pPr>
    <w:r>
      <w:t>Positive market reaction to the Budget is unlikely to last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3"/>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70F4"/>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2C"/>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1D"/>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35D"/>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EAE"/>
    <w:rsid w:val="00147379"/>
    <w:rsid w:val="001473FC"/>
    <w:rsid w:val="00147446"/>
    <w:rsid w:val="001474FE"/>
    <w:rsid w:val="00147794"/>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E15"/>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F74"/>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745"/>
    <w:rsid w:val="00392867"/>
    <w:rsid w:val="003929F4"/>
    <w:rsid w:val="00392C74"/>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68D"/>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8FA"/>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77"/>
    <w:rsid w:val="004C2420"/>
    <w:rsid w:val="004C24CE"/>
    <w:rsid w:val="004C2586"/>
    <w:rsid w:val="004C271F"/>
    <w:rsid w:val="004C2752"/>
    <w:rsid w:val="004C276C"/>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FF"/>
    <w:rsid w:val="00545C51"/>
    <w:rsid w:val="00545EA1"/>
    <w:rsid w:val="005460D9"/>
    <w:rsid w:val="00546167"/>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218F"/>
    <w:rsid w:val="005B21C3"/>
    <w:rsid w:val="005B21DE"/>
    <w:rsid w:val="005B220A"/>
    <w:rsid w:val="005B2726"/>
    <w:rsid w:val="005B2927"/>
    <w:rsid w:val="005B2C9D"/>
    <w:rsid w:val="005B2E28"/>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32"/>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163"/>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4DA"/>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A0B"/>
    <w:rsid w:val="00737A3B"/>
    <w:rsid w:val="00737AC6"/>
    <w:rsid w:val="00737C3C"/>
    <w:rsid w:val="00737E50"/>
    <w:rsid w:val="00740044"/>
    <w:rsid w:val="0074024F"/>
    <w:rsid w:val="007404CA"/>
    <w:rsid w:val="007404E7"/>
    <w:rsid w:val="007404FC"/>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937"/>
    <w:rsid w:val="00765A4E"/>
    <w:rsid w:val="00765A67"/>
    <w:rsid w:val="00765A8E"/>
    <w:rsid w:val="00765B41"/>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E94"/>
    <w:rsid w:val="00772073"/>
    <w:rsid w:val="00772114"/>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2"/>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BE9"/>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07"/>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0FEF"/>
    <w:rsid w:val="008811F4"/>
    <w:rsid w:val="0088159C"/>
    <w:rsid w:val="00881730"/>
    <w:rsid w:val="008817DA"/>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FA5"/>
    <w:rsid w:val="008D00AF"/>
    <w:rsid w:val="008D00C9"/>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97"/>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743"/>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42"/>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7115"/>
    <w:rsid w:val="00A372FE"/>
    <w:rsid w:val="00A37347"/>
    <w:rsid w:val="00A375A2"/>
    <w:rsid w:val="00A378F6"/>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0BE"/>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BAE"/>
    <w:rsid w:val="00B20C7C"/>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7D7"/>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C57"/>
    <w:rsid w:val="00C10D05"/>
    <w:rsid w:val="00C10D18"/>
    <w:rsid w:val="00C10D8F"/>
    <w:rsid w:val="00C10DDE"/>
    <w:rsid w:val="00C10EC7"/>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C63"/>
    <w:rsid w:val="00C77F2B"/>
    <w:rsid w:val="00C77FA9"/>
    <w:rsid w:val="00C77FEA"/>
    <w:rsid w:val="00C80144"/>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B7D"/>
    <w:rsid w:val="00DC6B7F"/>
    <w:rsid w:val="00DC6C5B"/>
    <w:rsid w:val="00DC6C6C"/>
    <w:rsid w:val="00DC6DF7"/>
    <w:rsid w:val="00DC6EB0"/>
    <w:rsid w:val="00DC716B"/>
    <w:rsid w:val="00DC7354"/>
    <w:rsid w:val="00DC7449"/>
    <w:rsid w:val="00DC752B"/>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EF"/>
    <w:rsid w:val="00EB6DE1"/>
    <w:rsid w:val="00EB6DF5"/>
    <w:rsid w:val="00EB6F57"/>
    <w:rsid w:val="00EB705C"/>
    <w:rsid w:val="00EB725A"/>
    <w:rsid w:val="00EB738A"/>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1006"/>
    <w:rsid w:val="00ED1174"/>
    <w:rsid w:val="00ED11A1"/>
    <w:rsid w:val="00ED12E8"/>
    <w:rsid w:val="00ED12FB"/>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9F"/>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AE9"/>
    <w:rsid w:val="00FC7B29"/>
    <w:rsid w:val="00FC7CDE"/>
    <w:rsid w:val="00FD0014"/>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C84"/>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hyperlink" Target="https://my.oxfordeconomics.com/reportaction/7ea50eBef266442386dAcb/Toc" TargetMode="External"/><Relationship Id="rId21" Type="http://schemas.openxmlformats.org/officeDocument/2006/relationships/hyperlink" Target="https://www.ons.gov.uk/peoplepopulationandcommunity/populationandmigration/populationestimates/bulletins/provisionalpopulationestimatefortheuk/mid2025" TargetMode="External"/><Relationship Id="rId34" Type="http://schemas.openxmlformats.org/officeDocument/2006/relationships/hyperlink" Target="mailto:agoodwin@oxfordeconomics.com"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my.oxfordeconomics.com/reportaction/5aa0224a101E473f9964c2/Toc" TargetMode="External"/><Relationship Id="rId33" Type="http://schemas.openxmlformats.org/officeDocument/2006/relationships/hyperlink" Target="https://my.oxfordeconomics.com/reportaction/47fC801319C04f76a107ad/Toc"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my.oxfordeconomics.com/reports/2a96Ae262aD24bE09CfA1b" TargetMode="External"/><Relationship Id="rId29" Type="http://schemas.openxmlformats.org/officeDocument/2006/relationships/hyperlink" Target="https://my.oxfordeconomics.com/reportaction/6347364ea9054d0fb0c25f/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oxfordeconomics.com/reportaction/d1eB0dCfca0A48B699aCe4/Toc" TargetMode="External"/><Relationship Id="rId32" Type="http://schemas.openxmlformats.org/officeDocument/2006/relationships/hyperlink" Target="https://my.oxfordeconomics.com/reportaction/1b5A93406a6C449fa60C87/Toc"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my.oxfordeconomics.com/reportaction/6c31Cc1990944397a5697f/Toc" TargetMode="External"/><Relationship Id="rId28" Type="http://schemas.openxmlformats.org/officeDocument/2006/relationships/hyperlink" Target="https://my.oxfordeconomics.com/reportaction/17bB67B49b234f5caF4A09/Toc"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svg"/><Relationship Id="rId31" Type="http://schemas.openxmlformats.org/officeDocument/2006/relationships/hyperlink" Target="https://my.oxfordeconomics.com/reportaction/028AC15385F14989a02618/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my.oxfordeconomics.com/reports/5b2F5277089249C6a9545d" TargetMode="External"/><Relationship Id="rId27" Type="http://schemas.openxmlformats.org/officeDocument/2006/relationships/hyperlink" Target="https://my.oxfordeconomics.com/reportaction/bad7E47e931B4dC3a2eB70/Toc" TargetMode="External"/><Relationship Id="rId30" Type="http://schemas.openxmlformats.org/officeDocument/2006/relationships/hyperlink" Target="https://my.oxfordeconomics.com/reportaction/6baDB62dfe2F4fEb8C225d/Toc" TargetMode="External"/><Relationship Id="rId35" Type="http://schemas.openxmlformats.org/officeDocument/2006/relationships/hyperlink" Target="mailto:eallenby@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3D58"/>
    <w:rsid w:val="000570F8"/>
    <w:rsid w:val="000639DD"/>
    <w:rsid w:val="00070DE5"/>
    <w:rsid w:val="000F71BE"/>
    <w:rsid w:val="0011309E"/>
    <w:rsid w:val="00115FA5"/>
    <w:rsid w:val="00154F14"/>
    <w:rsid w:val="0015730E"/>
    <w:rsid w:val="002026FE"/>
    <w:rsid w:val="00227F4B"/>
    <w:rsid w:val="00293729"/>
    <w:rsid w:val="00293979"/>
    <w:rsid w:val="00302985"/>
    <w:rsid w:val="00310B74"/>
    <w:rsid w:val="00312250"/>
    <w:rsid w:val="00364A2F"/>
    <w:rsid w:val="003671EC"/>
    <w:rsid w:val="0047374C"/>
    <w:rsid w:val="00494220"/>
    <w:rsid w:val="004F43D5"/>
    <w:rsid w:val="0054573C"/>
    <w:rsid w:val="005A1CB3"/>
    <w:rsid w:val="005B21DE"/>
    <w:rsid w:val="005F3873"/>
    <w:rsid w:val="00650C85"/>
    <w:rsid w:val="00663518"/>
    <w:rsid w:val="00673E2C"/>
    <w:rsid w:val="0068006D"/>
    <w:rsid w:val="006D1683"/>
    <w:rsid w:val="006E62B3"/>
    <w:rsid w:val="007925F8"/>
    <w:rsid w:val="008331D1"/>
    <w:rsid w:val="0083586B"/>
    <w:rsid w:val="00845117"/>
    <w:rsid w:val="008F5E01"/>
    <w:rsid w:val="009506BC"/>
    <w:rsid w:val="009A2F09"/>
    <w:rsid w:val="009A7938"/>
    <w:rsid w:val="009F6F03"/>
    <w:rsid w:val="00A21344"/>
    <w:rsid w:val="00A620B1"/>
    <w:rsid w:val="00AA64B3"/>
    <w:rsid w:val="00AB538B"/>
    <w:rsid w:val="00AC2054"/>
    <w:rsid w:val="00AF0B83"/>
    <w:rsid w:val="00AF7F00"/>
    <w:rsid w:val="00B61174"/>
    <w:rsid w:val="00B75EF2"/>
    <w:rsid w:val="00BE0725"/>
    <w:rsid w:val="00C3203F"/>
    <w:rsid w:val="00C83EE1"/>
    <w:rsid w:val="00CD494A"/>
    <w:rsid w:val="00D43645"/>
    <w:rsid w:val="00D56462"/>
    <w:rsid w:val="00D614A0"/>
    <w:rsid w:val="00DA205C"/>
    <w:rsid w:val="00DE6496"/>
    <w:rsid w:val="00E25CBA"/>
    <w:rsid w:val="00E7346D"/>
    <w:rsid w:val="00E81A3F"/>
    <w:rsid w:val="00ED683E"/>
    <w:rsid w:val="00F0131B"/>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1824</Words>
  <Characters>9103</Characters>
  <Application>Microsoft Office Word</Application>
  <DocSecurity>0</DocSecurity>
  <Lines>413</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14</cp:revision>
  <cp:lastPrinted>2023-06-30T12:36:00Z</cp:lastPrinted>
  <dcterms:created xsi:type="dcterms:W3CDTF">2025-11-28T08:31:00Z</dcterms:created>
  <dcterms:modified xsi:type="dcterms:W3CDTF">2025-11-28T09:04:00Z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Research Briefing\20251126 RB UK Budget reaction - Charts.xlsx</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policy,politics</vt:lpwstr>
  </property>
  <property fmtid="{D5CDD505-2E9C-101B-9397-08002B2CF9AE}" pid="11" name="OEP_PRODUCT_CODE">
    <vt:lpwstr>34aB666ff9D649B29BbF79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2025-11-28T08:35:20.000Z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