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70AB2045" w:rsidR="009829D4" w:rsidRDefault="00B074A1" w:rsidP="00D0201B">
      <w:pPr>
        <w:pStyle w:val="Bullet"/>
      </w:pPr>
      <w:r>
        <w:t xml:space="preserve">Though GDP surprised on the upside in November, </w:t>
      </w:r>
      <w:r w:rsidR="00814479">
        <w:t xml:space="preserve">this is unlikely to mark a turning point </w:t>
      </w:r>
      <w:r>
        <w:t>for the UK economy</w:t>
      </w:r>
      <w:r w:rsidR="004133D3">
        <w:t>.</w:t>
      </w:r>
      <w:r>
        <w:t xml:space="preserve"> Much of November's strength was payback for earlier weakness, while evidence of residual seasonality in the GDP data continues to build.</w:t>
      </w:r>
      <w:r w:rsidR="00885046">
        <w:t xml:space="preserve"> Continued private sector weakness is likely to mean that 2026 is another challenging year for the UK economy.</w:t>
      </w:r>
    </w:p>
    <w:p w14:paraId="44855998" w14:textId="51966A94" w:rsidR="00E815B7" w:rsidRDefault="00885046" w:rsidP="00814DFF">
      <w:pPr>
        <w:pStyle w:val="Bullet"/>
      </w:pPr>
      <w:r>
        <w:t>The 10</w:t>
      </w:r>
      <w:r w:rsidR="00C872EB">
        <w:t>-</w:t>
      </w:r>
      <w:r>
        <w:t xml:space="preserve">year gilt yield dropped to a 13-month low ahead of the GDP release. This largely reflects lower market expectations for Bank Rate, with pricing </w:t>
      </w:r>
      <w:r w:rsidR="00AB4738">
        <w:t xml:space="preserve">falling </w:t>
      </w:r>
      <w:r>
        <w:t>in</w:t>
      </w:r>
      <w:r w:rsidR="00AB4738">
        <w:t>to</w:t>
      </w:r>
      <w:r>
        <w:t xml:space="preserve"> line with our forecast of two 25bp cuts this year</w:t>
      </w:r>
      <w:r w:rsidR="0014052B">
        <w:t>.</w:t>
      </w:r>
      <w:r>
        <w:t xml:space="preserve"> We think bond yields are unlikely to fall much further in the near</w:t>
      </w:r>
      <w:r w:rsidR="00025D37">
        <w:t xml:space="preserve"> </w:t>
      </w:r>
      <w:r>
        <w:t xml:space="preserve">term due to </w:t>
      </w:r>
      <w:r w:rsidR="00846080" w:rsidRPr="00846080">
        <w:t>structurally higher term premia</w:t>
      </w:r>
      <w:r>
        <w:t>.</w:t>
      </w:r>
    </w:p>
    <w:p w14:paraId="201C6AEF" w14:textId="10C0E77F" w:rsidR="004D5135" w:rsidRDefault="003F61CB" w:rsidP="00222384">
      <w:r>
        <w:t>Good news on economic growth has been in short supply of late, with official data reporting a prolonged soft patch after a strong start to last year</w:t>
      </w:r>
      <w:r w:rsidR="00811694">
        <w:t>.</w:t>
      </w:r>
      <w:r>
        <w:t xml:space="preserve"> But </w:t>
      </w:r>
      <w:hyperlink r:id="rId11" w:history="1">
        <w:r w:rsidRPr="003F61CB">
          <w:rPr>
            <w:rStyle w:val="Hyperlink"/>
          </w:rPr>
          <w:t>this week's</w:t>
        </w:r>
      </w:hyperlink>
      <w:r>
        <w:t xml:space="preserve"> GDP </w:t>
      </w:r>
      <w:r w:rsidR="000712B1">
        <w:t>release</w:t>
      </w:r>
      <w:r>
        <w:t xml:space="preserve"> for November </w:t>
      </w:r>
      <w:r w:rsidR="000712B1">
        <w:t>provided a rare upside surprise, with output reported to have risen by 0.3% m/m.</w:t>
      </w:r>
    </w:p>
    <w:p w14:paraId="700513FB" w14:textId="276E9419" w:rsidR="00DA5763" w:rsidRDefault="00B32BFB" w:rsidP="004D5135">
      <w:r>
        <w:t>However,</w:t>
      </w:r>
      <w:r w:rsidR="00AA20E7">
        <w:t xml:space="preserve"> delving into the detail</w:t>
      </w:r>
      <w:r w:rsidR="00EE2B2D">
        <w:t xml:space="preserve">, </w:t>
      </w:r>
      <w:r w:rsidR="00825507">
        <w:t>a decent chunk</w:t>
      </w:r>
      <w:r w:rsidR="00EE2B2D">
        <w:t xml:space="preserve"> of November's strength appears to be payback for earlier weakness. In several parts of the services sector – most notably professional services</w:t>
      </w:r>
      <w:r w:rsidR="00DB5457">
        <w:t>, information and communications,</w:t>
      </w:r>
      <w:r w:rsidR="00EE2B2D">
        <w:t xml:space="preserve"> and </w:t>
      </w:r>
      <w:r w:rsidR="00DB5457">
        <w:t>distribution – output was reported to have fallen sharply in October but then recovered strongly in November. This appears to be noisy data rather than there being any strong underlying narrative.</w:t>
      </w:r>
      <w:r w:rsidR="009C595C">
        <w:t xml:space="preserve"> </w:t>
      </w:r>
    </w:p>
    <w:p w14:paraId="4F33CB47" w14:textId="47750D9E" w:rsidR="004D5135" w:rsidRDefault="009C595C" w:rsidP="004D5135">
      <w:r>
        <w:t>But there</w:t>
      </w:r>
      <w:r w:rsidR="003623D5">
        <w:t>'</w:t>
      </w:r>
      <w:r>
        <w:t xml:space="preserve">s a clearer story in the rebound in manufacturing output. </w:t>
      </w:r>
      <w:r w:rsidR="005822ED">
        <w:t xml:space="preserve">A major motor manufacturer halted production at the end of August in response to a cyber-attack, which had significant knock-on effects along the </w:t>
      </w:r>
      <w:r w:rsidR="003B2BCC">
        <w:t xml:space="preserve">automotive </w:t>
      </w:r>
      <w:r w:rsidR="005822ED">
        <w:t xml:space="preserve">supply chain. Production restarted in October and was gradually ramped up, </w:t>
      </w:r>
      <w:r w:rsidR="003E5A06">
        <w:t>such that</w:t>
      </w:r>
      <w:r w:rsidR="005822ED">
        <w:t xml:space="preserve"> in November</w:t>
      </w:r>
      <w:r w:rsidR="003E5A06">
        <w:t>,</w:t>
      </w:r>
      <w:r w:rsidR="005822ED">
        <w:t xml:space="preserve"> output was only just short of its August level.</w:t>
      </w:r>
    </w:p>
    <w:p w14:paraId="79AE7ECC" w14:textId="3A2F813B" w:rsidR="004D5135" w:rsidRDefault="00507D43" w:rsidP="004D5135">
      <w:r>
        <w:t xml:space="preserve">One concern that </w:t>
      </w:r>
      <w:hyperlink r:id="rId12" w:history="1">
        <w:r w:rsidRPr="00D47E03">
          <w:rPr>
            <w:rStyle w:val="Hyperlink"/>
          </w:rPr>
          <w:t>we've regularly raised</w:t>
        </w:r>
      </w:hyperlink>
      <w:r>
        <w:t xml:space="preserve"> over the past couple of years is the likely existence of residual seasonality in the GDP data. Strong starts to each year have tended to peter out, before a rally towards the end of the year. The November outturn kept the 2025 GDP data closely tracking the </w:t>
      </w:r>
      <w:r w:rsidR="00D96353">
        <w:t>month-by-month profiles</w:t>
      </w:r>
      <w:r>
        <w:t xml:space="preserve"> of </w:t>
      </w:r>
      <w:r w:rsidR="006E355B">
        <w:t>2022 and 2024</w:t>
      </w:r>
      <w:r w:rsidR="00084CE4">
        <w:t>, reinforcing our concerns about this issue</w:t>
      </w:r>
      <w:r w:rsidR="000E0DF8">
        <w:t xml:space="preserve"> </w:t>
      </w:r>
      <w:r w:rsidR="000E72C6">
        <w:t>(</w:t>
      </w:r>
      <w:r w:rsidR="00CA014B" w:rsidRPr="00CA014B">
        <w:rPr>
          <w:b/>
          <w:color w:val="003469"/>
        </w:rPr>
        <w:fldChar w:fldCharType="begin"/>
      </w:r>
      <w:r w:rsidR="00CA014B" w:rsidRPr="00CA014B">
        <w:rPr>
          <w:b/>
          <w:color w:val="003469"/>
        </w:rPr>
        <w:instrText xml:space="preserve">REF _Ref137744867 \h \* Charformat </w:instrText>
      </w:r>
      <w:r w:rsidR="00CA014B" w:rsidRPr="00CA014B">
        <w:rPr>
          <w:b/>
          <w:color w:val="003469"/>
        </w:rPr>
      </w:r>
      <w:r w:rsidR="00CA014B" w:rsidRPr="00CA014B">
        <w:rPr>
          <w:b/>
          <w:color w:val="003469"/>
        </w:rPr>
        <w:fldChar w:fldCharType="separate"/>
      </w:r>
      <w:r w:rsidR="006F6036" w:rsidRPr="006F6036">
        <w:rPr>
          <w:b/>
          <w:color w:val="003469"/>
        </w:rPr>
        <w:t>Chart 1</w:t>
      </w:r>
      <w:r w:rsidR="00CA014B" w:rsidRPr="00CA014B">
        <w:rPr>
          <w:b/>
          <w:color w:val="003469"/>
        </w:rPr>
        <w:fldChar w:fldCharType="end"/>
      </w:r>
      <w:r w:rsidR="000E72C6">
        <w:t>).</w:t>
      </w:r>
    </w:p>
    <w:p w14:paraId="2510FAE3" w14:textId="0D17660A" w:rsidR="00BA54A6" w:rsidRPr="0029291D" w:rsidRDefault="009A6781" w:rsidP="004D5135">
      <w:pPr>
        <w:pStyle w:val="ExhibitTitle"/>
        <w:jc w:val="center"/>
      </w:pPr>
      <w:bookmarkStart w:id="0" w:name="_Ref137744867"/>
      <w:r w:rsidRPr="0029291D">
        <w:t>Chart</w:t>
      </w:r>
      <w:r w:rsidR="00BA54A6" w:rsidRPr="0029291D">
        <w:t xml:space="preserve"> </w:t>
      </w:r>
      <w:r w:rsidR="00BA54A6" w:rsidRPr="0029291D">
        <w:fldChar w:fldCharType="begin"/>
      </w:r>
      <w:r w:rsidR="004D5135">
        <w:instrText>SEQ CHART</w:instrText>
      </w:r>
      <w:r w:rsidR="00BA54A6" w:rsidRPr="0029291D">
        <w:fldChar w:fldCharType="separate"/>
      </w:r>
      <w:r w:rsidR="006F6036">
        <w:rPr>
          <w:noProof/>
        </w:rPr>
        <w:t>1</w:t>
      </w:r>
      <w:r w:rsidR="00BA54A6" w:rsidRPr="0029291D">
        <w:fldChar w:fldCharType="end"/>
      </w:r>
      <w:bookmarkEnd w:id="0"/>
      <w:r w:rsidR="005009B4" w:rsidRPr="0029291D">
        <w:t>:</w:t>
      </w:r>
      <w:r w:rsidR="00DA7559" w:rsidRPr="0029291D">
        <w:t xml:space="preserve"> </w:t>
      </w:r>
      <w:r w:rsidR="002A0C88">
        <w:t>The 2025 GDP data continue to track the seasonal pattern of recent years</w:t>
      </w:r>
    </w:p>
    <w:p w14:paraId="42F0AA32" w14:textId="09D2E036" w:rsidR="004D5135" w:rsidRDefault="004D5135" w:rsidP="004D5135">
      <w:pPr>
        <w:spacing w:after="0"/>
        <w:jc w:val="center"/>
        <w:rPr>
          <w:noProof/>
        </w:rPr>
      </w:pPr>
      <w:r>
        <w:rPr>
          <w:noProof/>
        </w:rPr>
        <w:drawing>
          <wp:inline distT="0" distB="0" distL="0" distR="0" wp14:anchorId="79F02459" wp14:editId="67BCE536">
            <wp:extent cx="4006964" cy="3116522"/>
            <wp:effectExtent l="0" t="0" r="0" b="8255"/>
            <wp:docPr id="18465527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52782" name=""/>
                    <pic:cNvPicPr/>
                  </pic:nvPicPr>
                  <pic:blipFill>
                    <a:blip r:embed="rId13">
                      <a:extLst>
                        <a:ext uri="{96DAC541-7B7A-43D3-8B79-37D633B846F1}">
                          <asvg:svgBlip xmlns:asvg="http://schemas.microsoft.com/office/drawing/2016/SVG/main" r:embed="rId14"/>
                        </a:ext>
                      </a:extLst>
                    </a:blip>
                    <a:srcRect b="2699"/>
                    <a:stretch>
                      <a:fillRect/>
                    </a:stretch>
                  </pic:blipFill>
                  <pic:spPr>
                    <a:xfrm>
                      <a:off x="0" y="0"/>
                      <a:ext cx="4006964" cy="3116522"/>
                    </a:xfrm>
                    <a:prstGeom prst="rect">
                      <a:avLst/>
                    </a:prstGeom>
                  </pic:spPr>
                </pic:pic>
              </a:graphicData>
            </a:graphic>
          </wp:inline>
        </w:drawing>
      </w:r>
    </w:p>
    <w:p w14:paraId="76BDABAD" w14:textId="1414AA05" w:rsidR="006911C8" w:rsidRDefault="004D5135" w:rsidP="004D5135">
      <w:pPr>
        <w:pStyle w:val="ExhibitSource"/>
        <w:jc w:val="center"/>
      </w:pPr>
      <w:r>
        <w:t>Source: Haver Analytics</w:t>
      </w:r>
    </w:p>
    <w:p w14:paraId="7277E8A9" w14:textId="60BE11CC" w:rsidR="00BA54A6" w:rsidRPr="0029291D" w:rsidRDefault="00BA54A6" w:rsidP="00421DBC">
      <w:pPr>
        <w:pStyle w:val="ExhibitSource"/>
        <w:jc w:val="center"/>
        <w:sectPr w:rsidR="00BA54A6" w:rsidRPr="0029291D" w:rsidSect="004D5135">
          <w:headerReference w:type="even" r:id="rId15"/>
          <w:headerReference w:type="default" r:id="rId16"/>
          <w:footerReference w:type="default" r:id="rId17"/>
          <w:headerReference w:type="first" r:id="rId18"/>
          <w:footerReference w:type="first" r:id="rId19"/>
          <w:pgSz w:w="11906" w:h="16838"/>
          <w:pgMar w:top="1417" w:right="1276" w:bottom="838" w:left="1134" w:header="200" w:footer="300" w:gutter="0"/>
          <w:cols w:space="720"/>
          <w:titlePg/>
          <w:docGrid w:linePitch="360"/>
        </w:sectPr>
      </w:pPr>
    </w:p>
    <w:p w14:paraId="3595FF03" w14:textId="5C77B867" w:rsidR="00C10A09" w:rsidRDefault="00D41844" w:rsidP="002F6D73">
      <w:r>
        <w:lastRenderedPageBreak/>
        <w:t xml:space="preserve">On balance, we think it unlikely that </w:t>
      </w:r>
      <w:r w:rsidR="00C10A09">
        <w:t xml:space="preserve">November's upside surprise will </w:t>
      </w:r>
      <w:r w:rsidR="007E3166">
        <w:t>mark the start of a change of fortunes for the UK economy</w:t>
      </w:r>
      <w:r w:rsidR="00C10A09">
        <w:t>.</w:t>
      </w:r>
      <w:r w:rsidR="007E3166">
        <w:t xml:space="preserve"> </w:t>
      </w:r>
      <w:r>
        <w:t>The ongoing problem with residual seasonality means it</w:t>
      </w:r>
      <w:r w:rsidR="009525F9">
        <w:t>'</w:t>
      </w:r>
      <w:r>
        <w:t>s perfectly possible that the monthly GDP data continues to strengthen around the turn of the year</w:t>
      </w:r>
      <w:r w:rsidR="009C2E77">
        <w:t>,</w:t>
      </w:r>
      <w:r>
        <w:t xml:space="preserve"> and that growth in Q1 2026 is above trend. But even if that proves to be the case, we expect momentum to quickly fade, as in previous years.</w:t>
      </w:r>
      <w:r w:rsidR="005C152B">
        <w:t xml:space="preserve"> As we argued in </w:t>
      </w:r>
      <w:hyperlink r:id="rId20" w:history="1">
        <w:r w:rsidR="005C152B" w:rsidRPr="005C152B">
          <w:rPr>
            <w:rStyle w:val="Hyperlink"/>
          </w:rPr>
          <w:t>last week's edition</w:t>
        </w:r>
      </w:hyperlink>
      <w:r w:rsidR="005C152B">
        <w:t xml:space="preserve">, there's little support </w:t>
      </w:r>
      <w:r w:rsidR="009525F9">
        <w:t>for</w:t>
      </w:r>
      <w:r w:rsidR="005C152B">
        <w:t xml:space="preserve"> GDP growth outside of the public sector, and this picture is unlikely to change this year given the pressures on households and companies.</w:t>
      </w:r>
    </w:p>
    <w:p w14:paraId="38AAE5A2" w14:textId="54E7D391" w:rsidR="00DC6E6D" w:rsidRDefault="00883DC2" w:rsidP="002F6D73">
      <w:r>
        <w:t xml:space="preserve">One consequence of the GDP release was that it arrested the fall in government bond yields. At market close on Wednesday, the 10-year yield had fallen to 4.34%, the lowest level since December 2024. </w:t>
      </w:r>
      <w:r w:rsidR="009C2E77">
        <w:t>F</w:t>
      </w:r>
      <w:r w:rsidR="00322DDE">
        <w:t>iscal developments have been a relatively minor influence on bond yields</w:t>
      </w:r>
      <w:r w:rsidR="00C83952">
        <w:t xml:space="preserve"> – </w:t>
      </w:r>
      <w:r w:rsidR="00322DDE">
        <w:t xml:space="preserve">most of the 40bp fall in the 10-year yield since its early-October peak occurred before the Budget had taken place </w:t>
      </w:r>
      <w:r w:rsidR="00E46C21">
        <w:t>(</w:t>
      </w:r>
      <w:r w:rsidR="005C5CAA" w:rsidRPr="00CA014B">
        <w:rPr>
          <w:b/>
          <w:color w:val="003469"/>
        </w:rPr>
        <w:fldChar w:fldCharType="begin"/>
      </w:r>
      <w:r w:rsidR="00CA014B" w:rsidRPr="00CA014B">
        <w:rPr>
          <w:b/>
          <w:color w:val="003469"/>
        </w:rPr>
        <w:instrText xml:space="preserve">REF _Ref215820483 \h \* Charformat </w:instrText>
      </w:r>
      <w:r w:rsidR="005C5CAA" w:rsidRPr="00CA014B">
        <w:rPr>
          <w:b/>
          <w:color w:val="003469"/>
        </w:rPr>
      </w:r>
      <w:r w:rsidR="005C5CAA" w:rsidRPr="00CA014B">
        <w:rPr>
          <w:b/>
          <w:color w:val="003469"/>
        </w:rPr>
        <w:fldChar w:fldCharType="separate"/>
      </w:r>
      <w:r w:rsidR="006F6036" w:rsidRPr="006F6036">
        <w:rPr>
          <w:b/>
          <w:color w:val="003469"/>
        </w:rPr>
        <w:t>Chart 2</w:t>
      </w:r>
      <w:r w:rsidR="005C5CAA" w:rsidRPr="00CA014B">
        <w:rPr>
          <w:b/>
          <w:color w:val="003469"/>
        </w:rPr>
        <w:fldChar w:fldCharType="end"/>
      </w:r>
      <w:r w:rsidR="00E46C21">
        <w:t>)</w:t>
      </w:r>
      <w:r w:rsidR="00DC6E6D">
        <w:t>.</w:t>
      </w:r>
    </w:p>
    <w:p w14:paraId="0ABFEFDB" w14:textId="4A480DAD" w:rsidR="00CC39DF" w:rsidRDefault="00CC39DF" w:rsidP="00390000">
      <w:pPr>
        <w:pStyle w:val="ExhibitTitle"/>
      </w:pPr>
      <w:bookmarkStart w:id="1" w:name="_Ref215820483"/>
      <w:r>
        <w:t xml:space="preserve">Chart </w:t>
      </w:r>
      <w:r>
        <w:fldChar w:fldCharType="begin"/>
      </w:r>
      <w:r w:rsidR="006F6036">
        <w:instrText>SEQ CHART</w:instrText>
      </w:r>
      <w:r>
        <w:fldChar w:fldCharType="separate"/>
      </w:r>
      <w:r w:rsidR="006F6036">
        <w:rPr>
          <w:noProof/>
        </w:rPr>
        <w:t>2</w:t>
      </w:r>
      <w:r>
        <w:fldChar w:fldCharType="end"/>
      </w:r>
      <w:bookmarkEnd w:id="1"/>
      <w:r>
        <w:t>:</w:t>
      </w:r>
      <w:r w:rsidR="00B36BBB">
        <w:t xml:space="preserve"> </w:t>
      </w:r>
      <w:r w:rsidR="00F43AB5">
        <w:t>The fall in bond yields has occurred across the curve</w:t>
      </w:r>
    </w:p>
    <w:p w14:paraId="37E747C3" w14:textId="553CCC76" w:rsidR="006F6036" w:rsidRDefault="006F6036" w:rsidP="00390000">
      <w:pPr>
        <w:spacing w:after="0"/>
        <w:rPr>
          <w:noProof/>
        </w:rPr>
      </w:pPr>
      <w:r>
        <w:rPr>
          <w:noProof/>
        </w:rPr>
        <w:drawing>
          <wp:inline distT="0" distB="0" distL="0" distR="0" wp14:anchorId="187C9D4B" wp14:editId="5447ACFD">
            <wp:extent cx="3250933" cy="2491888"/>
            <wp:effectExtent l="0" t="0" r="6985" b="3810"/>
            <wp:docPr id="3812887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8712" name=""/>
                    <pic:cNvPicPr/>
                  </pic:nvPicPr>
                  <pic:blipFill>
                    <a:blip r:embed="rId21">
                      <a:extLst>
                        <a:ext uri="{96DAC541-7B7A-43D3-8B79-37D633B846F1}">
                          <asvg:svgBlip xmlns:asvg="http://schemas.microsoft.com/office/drawing/2016/SVG/main" r:embed="rId22"/>
                        </a:ext>
                      </a:extLst>
                    </a:blip>
                    <a:srcRect b="3854"/>
                    <a:stretch>
                      <a:fillRect/>
                    </a:stretch>
                  </pic:blipFill>
                  <pic:spPr>
                    <a:xfrm>
                      <a:off x="0" y="0"/>
                      <a:ext cx="3250933" cy="2491888"/>
                    </a:xfrm>
                    <a:prstGeom prst="rect">
                      <a:avLst/>
                    </a:prstGeom>
                  </pic:spPr>
                </pic:pic>
              </a:graphicData>
            </a:graphic>
          </wp:inline>
        </w:drawing>
      </w:r>
    </w:p>
    <w:p w14:paraId="5BBC80ED" w14:textId="1B3CE368" w:rsidR="004C5CFE" w:rsidRDefault="006F6036" w:rsidP="00390000">
      <w:pPr>
        <w:pStyle w:val="ExhibitSource"/>
      </w:pPr>
      <w:r>
        <w:t>Source: Haver Analytics</w:t>
      </w:r>
    </w:p>
    <w:p w14:paraId="377D979C" w14:textId="77777777" w:rsidR="000B3820" w:rsidRDefault="00322DDE" w:rsidP="007C68DE">
      <w:r>
        <w:t xml:space="preserve">Rather, </w:t>
      </w:r>
      <w:r w:rsidR="00F43AB5">
        <w:t>lower market expectations for the path of Bank Rate appear to have been key</w:t>
      </w:r>
      <w:r w:rsidR="000B3820">
        <w:t>. Y</w:t>
      </w:r>
      <w:r w:rsidR="0091727A">
        <w:t>ields hav</w:t>
      </w:r>
      <w:r w:rsidR="000B3820">
        <w:t>e</w:t>
      </w:r>
      <w:r w:rsidR="0091727A">
        <w:t xml:space="preserve"> fallen across the curve, particularly in response to successive downside surprises for inflation</w:t>
      </w:r>
      <w:r w:rsidR="000B3820">
        <w:t>, and markets now almost fully price two 25bp rate cuts this year</w:t>
      </w:r>
      <w:r w:rsidR="00156D38">
        <w:t>.</w:t>
      </w:r>
    </w:p>
    <w:p w14:paraId="2F7C4E21" w14:textId="7C02723C" w:rsidR="00A66E45" w:rsidRDefault="009E6DDF" w:rsidP="007C68DE">
      <w:r>
        <w:t xml:space="preserve">This has brought market pricing into line with our forecast for Bank Rate. But </w:t>
      </w:r>
      <w:r w:rsidR="000B56B0">
        <w:t xml:space="preserve">as we argued in a </w:t>
      </w:r>
      <w:hyperlink r:id="rId23" w:history="1">
        <w:r w:rsidR="000B56B0" w:rsidRPr="000B56B0">
          <w:rPr>
            <w:rStyle w:val="Hyperlink"/>
          </w:rPr>
          <w:t>recent note</w:t>
        </w:r>
      </w:hyperlink>
      <w:r w:rsidR="000B56B0">
        <w:t xml:space="preserve">, </w:t>
      </w:r>
      <w:r w:rsidR="00562E5D">
        <w:t xml:space="preserve">structurally higher </w:t>
      </w:r>
      <w:r w:rsidR="000B56B0">
        <w:t xml:space="preserve">term premia </w:t>
      </w:r>
      <w:r w:rsidR="00562E5D">
        <w:t>is likely to</w:t>
      </w:r>
      <w:r w:rsidR="004C206B">
        <w:t xml:space="preserve"> continue to </w:t>
      </w:r>
      <w:r w:rsidR="00562E5D">
        <w:t xml:space="preserve">mitigate the downward </w:t>
      </w:r>
      <w:r w:rsidR="000B56B0">
        <w:t xml:space="preserve">pressure on </w:t>
      </w:r>
      <w:r w:rsidR="00E725D2">
        <w:t xml:space="preserve">bond </w:t>
      </w:r>
      <w:r w:rsidR="000B56B0">
        <w:t xml:space="preserve">yields. </w:t>
      </w:r>
      <w:r w:rsidR="00092FF2">
        <w:t xml:space="preserve">Several factors are likely to cause term premia to remain high. </w:t>
      </w:r>
    </w:p>
    <w:p w14:paraId="2B648F85" w14:textId="1882CCBC" w:rsidR="009E6DDF" w:rsidRDefault="00092FF2" w:rsidP="007C68DE">
      <w:r>
        <w:t>The UK's poor fiscal position has resulted in markets being asked to digest very high levels of gilt issuance</w:t>
      </w:r>
      <w:r w:rsidR="00AF2625">
        <w:t xml:space="preserve">, and </w:t>
      </w:r>
      <w:r w:rsidR="001D11FB">
        <w:t xml:space="preserve">sales through </w:t>
      </w:r>
      <w:r w:rsidR="00AF2625">
        <w:t xml:space="preserve">the Bank of England's quantitative tightening programme </w:t>
      </w:r>
      <w:r w:rsidR="00541AED">
        <w:t>is</w:t>
      </w:r>
      <w:r w:rsidR="00AF2625">
        <w:t xml:space="preserve"> further add</w:t>
      </w:r>
      <w:r w:rsidR="00541AED">
        <w:t>ing</w:t>
      </w:r>
      <w:r w:rsidR="00AF2625">
        <w:t xml:space="preserve"> to supply</w:t>
      </w:r>
      <w:r>
        <w:t xml:space="preserve">. </w:t>
      </w:r>
      <w:r w:rsidR="00AF2625">
        <w:t xml:space="preserve">This comes against a backdrop of sharply increasing </w:t>
      </w:r>
      <w:r>
        <w:t xml:space="preserve">global supply of </w:t>
      </w:r>
      <w:r w:rsidR="00A66E45">
        <w:t>highly rated</w:t>
      </w:r>
      <w:r>
        <w:t xml:space="preserve"> government bonds.</w:t>
      </w:r>
    </w:p>
    <w:p w14:paraId="1181EE55" w14:textId="25E23DFE" w:rsidR="00AF2625" w:rsidRDefault="00A66E45" w:rsidP="007C68DE">
      <w:r>
        <w:t xml:space="preserve">On the other side of the ledger, structural changes in the pension sector are weakening demand. The pensions sector has been a large and </w:t>
      </w:r>
      <w:r w:rsidR="00772155">
        <w:t xml:space="preserve">relatively </w:t>
      </w:r>
      <w:r>
        <w:t>price-inelastic purchaser of gilts, particularly at the long end</w:t>
      </w:r>
      <w:r w:rsidR="00161E74">
        <w:t>. B</w:t>
      </w:r>
      <w:r>
        <w:t>ut the emerging marginal buyer of gilts i</w:t>
      </w:r>
      <w:r w:rsidR="00BA67F2">
        <w:t>s</w:t>
      </w:r>
      <w:r>
        <w:t xml:space="preserve"> flightier and more price-sensitive. </w:t>
      </w:r>
      <w:r w:rsidR="00DB442A">
        <w:t>This will force the Debt Management Office to continue to shift supply towards shorter maturities.</w:t>
      </w:r>
    </w:p>
    <w:p w14:paraId="0DBA15F9" w14:textId="14E4C9C0" w:rsidR="00911137" w:rsidRDefault="00A8724C" w:rsidP="007C68DE">
      <w:r>
        <w:t>In this environment</w:t>
      </w:r>
      <w:r w:rsidR="00EC65B3">
        <w:t xml:space="preserve"> of abundant supply and weakening demand</w:t>
      </w:r>
      <w:r>
        <w:t xml:space="preserve">, it looks unlikely that </w:t>
      </w:r>
      <w:r w:rsidR="00EC65B3">
        <w:t xml:space="preserve">gilt </w:t>
      </w:r>
      <w:r>
        <w:t xml:space="preserve">yields will continue to fall back. </w:t>
      </w:r>
      <w:r w:rsidR="00885046">
        <w:t>Furthermore</w:t>
      </w:r>
      <w:r>
        <w:t>,</w:t>
      </w:r>
      <w:r w:rsidR="009B7E4E">
        <w:t xml:space="preserve"> though the financial market response to the Budget has been muted, fiscal and political risks haven't gone away. </w:t>
      </w:r>
      <w:r w:rsidR="007B5D49">
        <w:t xml:space="preserve">The Chancellor's </w:t>
      </w:r>
      <w:r w:rsidR="00765765">
        <w:t xml:space="preserve">recent </w:t>
      </w:r>
      <w:r w:rsidR="007B5D49">
        <w:t xml:space="preserve">announcement of a relief package for pubs to mitigate the impact of the increase in business rates announced in the Budget </w:t>
      </w:r>
      <w:r w:rsidR="004438FC">
        <w:t>adds</w:t>
      </w:r>
      <w:r w:rsidR="007B5D49">
        <w:t xml:space="preserve"> to the impression that the government struggles to follow through with plans to tighten fiscal policy. This </w:t>
      </w:r>
      <w:r w:rsidR="005B3141">
        <w:t>i</w:t>
      </w:r>
      <w:r w:rsidR="007B5D49">
        <w:t xml:space="preserve">s </w:t>
      </w:r>
      <w:r w:rsidR="008E19FA">
        <w:t xml:space="preserve">just </w:t>
      </w:r>
      <w:r w:rsidR="007B5D49">
        <w:t xml:space="preserve">one of a number of problems </w:t>
      </w:r>
      <w:hyperlink r:id="rId24" w:history="1">
        <w:r w:rsidR="007B5D49">
          <w:rPr>
            <w:rStyle w:val="Hyperlink"/>
          </w:rPr>
          <w:t>w</w:t>
        </w:r>
        <w:r w:rsidR="001025F6" w:rsidRPr="001025F6">
          <w:rPr>
            <w:rStyle w:val="Hyperlink"/>
          </w:rPr>
          <w:t>e've identified</w:t>
        </w:r>
      </w:hyperlink>
      <w:r w:rsidR="001025F6">
        <w:t xml:space="preserve"> with the government's fiscal approach</w:t>
      </w:r>
      <w:r w:rsidR="005B3141">
        <w:t xml:space="preserve">. </w:t>
      </w:r>
      <w:r w:rsidR="00911137">
        <w:t xml:space="preserve">And though this week's media focus has been on turbulence at the top of the opposition Conservative party, serious questions remain over whether </w:t>
      </w:r>
      <w:r w:rsidR="000234D4">
        <w:t>the</w:t>
      </w:r>
      <w:r w:rsidR="00911137">
        <w:t xml:space="preserve"> </w:t>
      </w:r>
      <w:r w:rsidR="00F07077">
        <w:t xml:space="preserve">leadership of the </w:t>
      </w:r>
      <w:r w:rsidR="00911137">
        <w:t xml:space="preserve">governing Labour party </w:t>
      </w:r>
      <w:r w:rsidR="00407956">
        <w:t>will be able to</w:t>
      </w:r>
      <w:r w:rsidR="000234D4">
        <w:t xml:space="preserve"> remain in post. </w:t>
      </w:r>
    </w:p>
    <w:p w14:paraId="6435277A" w14:textId="37C1D34A" w:rsidR="00FD7816" w:rsidRPr="00226FE0" w:rsidRDefault="00911137" w:rsidP="007C68DE">
      <w:r>
        <w:t>So while o</w:t>
      </w:r>
      <w:r w:rsidR="00BC68AE">
        <w:t>ur baseline assumption is that the government finds a way to muddle through</w:t>
      </w:r>
      <w:r>
        <w:t xml:space="preserve"> and keep a lid on yields</w:t>
      </w:r>
      <w:r w:rsidR="00BC68AE">
        <w:t xml:space="preserve">, </w:t>
      </w:r>
      <w:r w:rsidR="009B54C5">
        <w:t>a scenario where markets suddenly take fright remains a live risk</w:t>
      </w:r>
      <w:r w:rsidR="00BC68AE">
        <w:t>.</w:t>
      </w:r>
      <w:r w:rsidR="00FD7816">
        <w:br w:type="page"/>
      </w:r>
    </w:p>
    <w:p w14:paraId="649C6CE0" w14:textId="557866F1" w:rsidR="00177509" w:rsidRPr="0029291D" w:rsidRDefault="005E2315" w:rsidP="00390000">
      <w:pPr>
        <w:pStyle w:val="Heading2"/>
        <w:rPr>
          <w:color w:val="auto"/>
        </w:rPr>
      </w:pPr>
      <w:r w:rsidRPr="0029291D">
        <w:lastRenderedPageBreak/>
        <w:t xml:space="preserve">The </w:t>
      </w:r>
      <w:r w:rsidR="009022E4" w:rsidRPr="0029291D">
        <w:t>week</w:t>
      </w:r>
      <w:r w:rsidRPr="0029291D">
        <w:t xml:space="preserve"> ahead</w:t>
      </w:r>
    </w:p>
    <w:p w14:paraId="57DA1A60" w14:textId="6EADA5F5" w:rsidR="00A573C4" w:rsidRDefault="008F5C60" w:rsidP="00665D1B">
      <w:r>
        <w:t xml:space="preserve">A busy week of official and business survey data begins with the </w:t>
      </w:r>
      <w:r w:rsidRPr="0021241B">
        <w:rPr>
          <w:b/>
          <w:color w:val="003469"/>
        </w:rPr>
        <w:t>labour market</w:t>
      </w:r>
      <w:r>
        <w:t xml:space="preserve"> release for the September to November period. </w:t>
      </w:r>
      <w:r w:rsidR="0021241B">
        <w:t>Pay growth has been drifting lower in recent months through a combination of strong base effects and faltering momentum</w:t>
      </w:r>
      <w:r w:rsidR="001328A5">
        <w:t>.</w:t>
      </w:r>
      <w:r w:rsidR="0021241B">
        <w:t xml:space="preserve"> We expect this trend to have continued in November, with headline (three-month average of the annual rate) </w:t>
      </w:r>
      <w:r w:rsidR="0021241B" w:rsidRPr="0021241B">
        <w:rPr>
          <w:b/>
          <w:color w:val="003469"/>
        </w:rPr>
        <w:t>total pay growth set to slow to 4.6%</w:t>
      </w:r>
      <w:r w:rsidR="0021241B">
        <w:t xml:space="preserve"> and </w:t>
      </w:r>
      <w:r w:rsidR="0021241B" w:rsidRPr="0021241B">
        <w:rPr>
          <w:b/>
          <w:color w:val="003469"/>
        </w:rPr>
        <w:t>regular pay growth expected to slip to 4.4%</w:t>
      </w:r>
      <w:r w:rsidR="0021241B">
        <w:t xml:space="preserve">. </w:t>
      </w:r>
      <w:r w:rsidR="0021241B" w:rsidRPr="0021241B">
        <w:rPr>
          <w:b/>
          <w:color w:val="003469"/>
        </w:rPr>
        <w:t>We expect the LFS measure of unemployment will hold steady at 5.1%.</w:t>
      </w:r>
    </w:p>
    <w:p w14:paraId="6EE2084D" w14:textId="35C125AF" w:rsidR="00C20247" w:rsidRDefault="001C71E5" w:rsidP="00665D1B">
      <w:r>
        <w:t xml:space="preserve">Successive downside surprises saw CPI </w:t>
      </w:r>
      <w:r w:rsidRPr="001C71E5">
        <w:rPr>
          <w:b/>
          <w:color w:val="003469"/>
        </w:rPr>
        <w:t>inflation</w:t>
      </w:r>
      <w:r>
        <w:t xml:space="preserve"> drop to 3.2% in November. We think the downward momentum was temporarily halted in December. </w:t>
      </w:r>
      <w:r w:rsidR="00C20247">
        <w:t>Some of November's downward pressure came from volatile categories, including clothing, air fares, and accommodation services, and this is likely to have unwound in December</w:t>
      </w:r>
      <w:r w:rsidR="00022368">
        <w:t>, although the choice of date for collecting the data will likely have a crucial bearing on the outturn for air fares</w:t>
      </w:r>
      <w:r w:rsidR="00C20247">
        <w:t>. In addition, the later Budget caused a negative base effect in the tobacco category in November</w:t>
      </w:r>
      <w:r w:rsidR="00772155">
        <w:t>,</w:t>
      </w:r>
      <w:r w:rsidR="00C20247">
        <w:t xml:space="preserve"> but that should </w:t>
      </w:r>
      <w:r w:rsidR="00B70A31">
        <w:t xml:space="preserve">have </w:t>
      </w:r>
      <w:r w:rsidR="00C20247">
        <w:t>reverse</w:t>
      </w:r>
      <w:r w:rsidR="00B70A31">
        <w:t>d</w:t>
      </w:r>
      <w:r w:rsidR="00C20247">
        <w:t xml:space="preserve"> in December as the 2025 Budget uprating in tobacco duty came into effect. Overall, </w:t>
      </w:r>
      <w:r w:rsidR="00C20247" w:rsidRPr="00C20247">
        <w:rPr>
          <w:b/>
          <w:color w:val="003469"/>
        </w:rPr>
        <w:t>we think CPI inflation will come in at around 3.6% in December</w:t>
      </w:r>
      <w:r w:rsidR="00C20247">
        <w:t>.</w:t>
      </w:r>
    </w:p>
    <w:p w14:paraId="0CE0FFC5" w14:textId="046CF4F1" w:rsidR="0021241B" w:rsidRDefault="00373EF9" w:rsidP="00665D1B">
      <w:r w:rsidRPr="00373EF9">
        <w:rPr>
          <w:b/>
          <w:color w:val="003469"/>
        </w:rPr>
        <w:t>Retail sales</w:t>
      </w:r>
      <w:r>
        <w:t xml:space="preserve"> fell for a second successive month in November, after four consecutive monthly rises before that. We think December probably saw an end to the recent weaker run. Successive large monthly falls in the food and non-store sectors took the level of sales well below where they were earlier in 2025, so we think there was scope for some payback. </w:t>
      </w:r>
      <w:r w:rsidRPr="00373EF9">
        <w:rPr>
          <w:b/>
          <w:color w:val="003469"/>
        </w:rPr>
        <w:t>We pencil in a 0.2% m/m rise in sales in December</w:t>
      </w:r>
      <w:r>
        <w:t>.</w:t>
      </w:r>
    </w:p>
    <w:p w14:paraId="09D059EB" w14:textId="7355906B" w:rsidR="00B50A10" w:rsidRDefault="00B50A10" w:rsidP="00390000">
      <w:pPr>
        <w:pStyle w:val="ExhibitTitle"/>
      </w:pPr>
      <w:r>
        <w:t xml:space="preserve">Table </w:t>
      </w:r>
      <w:r>
        <w:fldChar w:fldCharType="begin"/>
      </w:r>
      <w:r w:rsidR="00CA014B">
        <w:instrText>SEQ TABLE</w:instrText>
      </w:r>
      <w:r>
        <w:fldChar w:fldCharType="separate"/>
      </w:r>
      <w:r w:rsidR="006F6036">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1B62B3" w:rsidRPr="001B62B3" w14:paraId="6E9CC13A" w14:textId="77777777" w:rsidTr="001B62B3">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5BA9A030" w14:textId="77777777" w:rsidR="001B62B3" w:rsidRPr="001B62B3" w:rsidRDefault="001B62B3" w:rsidP="001B62B3">
            <w:pPr>
              <w:pStyle w:val="TableHeader"/>
            </w:pPr>
            <w:bookmarkStart w:id="2" w:name="RANGE!B2:H21"/>
            <w:r w:rsidRPr="001B62B3">
              <w:t>Date</w:t>
            </w:r>
            <w:bookmarkEnd w:id="2"/>
          </w:p>
        </w:tc>
        <w:tc>
          <w:tcPr>
            <w:tcW w:w="3300" w:type="dxa"/>
            <w:noWrap/>
            <w:hideMark/>
          </w:tcPr>
          <w:p w14:paraId="15733B3D" w14:textId="77777777" w:rsidR="001B62B3" w:rsidRPr="001B62B3" w:rsidRDefault="001B62B3" w:rsidP="001B62B3">
            <w:pPr>
              <w:pStyle w:val="TableHeader"/>
            </w:pPr>
            <w:r w:rsidRPr="001B62B3">
              <w:t>Events</w:t>
            </w:r>
          </w:p>
        </w:tc>
        <w:tc>
          <w:tcPr>
            <w:tcW w:w="1240" w:type="dxa"/>
            <w:noWrap/>
            <w:hideMark/>
          </w:tcPr>
          <w:p w14:paraId="00B458EC" w14:textId="77777777" w:rsidR="001B62B3" w:rsidRPr="001B62B3" w:rsidRDefault="001B62B3" w:rsidP="001B62B3">
            <w:pPr>
              <w:pStyle w:val="TableHeader"/>
              <w:jc w:val="center"/>
            </w:pPr>
            <w:r w:rsidRPr="001B62B3">
              <w:t>Period</w:t>
            </w:r>
          </w:p>
        </w:tc>
        <w:tc>
          <w:tcPr>
            <w:tcW w:w="1620" w:type="dxa"/>
            <w:noWrap/>
            <w:hideMark/>
          </w:tcPr>
          <w:p w14:paraId="21C40D55" w14:textId="77777777" w:rsidR="001B62B3" w:rsidRPr="001B62B3" w:rsidRDefault="001B62B3" w:rsidP="001B62B3">
            <w:pPr>
              <w:pStyle w:val="TableHeader"/>
              <w:jc w:val="center"/>
            </w:pPr>
            <w:r w:rsidRPr="001B62B3">
              <w:t>Measure</w:t>
            </w:r>
          </w:p>
        </w:tc>
        <w:tc>
          <w:tcPr>
            <w:tcW w:w="900" w:type="dxa"/>
            <w:noWrap/>
            <w:hideMark/>
          </w:tcPr>
          <w:p w14:paraId="7940472D" w14:textId="77777777" w:rsidR="001B62B3" w:rsidRPr="001B62B3" w:rsidRDefault="001B62B3" w:rsidP="001B62B3">
            <w:pPr>
              <w:pStyle w:val="TableHeader"/>
              <w:jc w:val="center"/>
            </w:pPr>
            <w:r w:rsidRPr="001B62B3">
              <w:t>Unit</w:t>
            </w:r>
          </w:p>
        </w:tc>
        <w:tc>
          <w:tcPr>
            <w:tcW w:w="1160" w:type="dxa"/>
            <w:noWrap/>
            <w:hideMark/>
          </w:tcPr>
          <w:p w14:paraId="31F771C3" w14:textId="77777777" w:rsidR="001B62B3" w:rsidRPr="001B62B3" w:rsidRDefault="001B62B3" w:rsidP="001B62B3">
            <w:pPr>
              <w:pStyle w:val="TableHeader"/>
              <w:jc w:val="center"/>
            </w:pPr>
            <w:r w:rsidRPr="001B62B3">
              <w:t>Previous</w:t>
            </w:r>
          </w:p>
        </w:tc>
        <w:tc>
          <w:tcPr>
            <w:tcW w:w="1160" w:type="dxa"/>
            <w:noWrap/>
            <w:hideMark/>
          </w:tcPr>
          <w:p w14:paraId="7CD410FD" w14:textId="77777777" w:rsidR="001B62B3" w:rsidRPr="001B62B3" w:rsidRDefault="001B62B3" w:rsidP="001B62B3">
            <w:pPr>
              <w:pStyle w:val="TableHeader"/>
              <w:jc w:val="center"/>
            </w:pPr>
            <w:r w:rsidRPr="001B62B3">
              <w:t>Forecast</w:t>
            </w:r>
          </w:p>
        </w:tc>
      </w:tr>
      <w:tr w:rsidR="001B62B3" w:rsidRPr="001B62B3" w14:paraId="0E66A976" w14:textId="77777777" w:rsidTr="001B62B3">
        <w:tc>
          <w:tcPr>
            <w:tcW w:w="1120" w:type="dxa"/>
            <w:noWrap/>
            <w:hideMark/>
          </w:tcPr>
          <w:p w14:paraId="0EADD013" w14:textId="77777777" w:rsidR="001B62B3" w:rsidRPr="001B62B3" w:rsidRDefault="001B62B3" w:rsidP="001B62B3">
            <w:pPr>
              <w:pStyle w:val="TableData"/>
            </w:pPr>
            <w:r w:rsidRPr="001B62B3">
              <w:t>Jan 20</w:t>
            </w:r>
          </w:p>
        </w:tc>
        <w:tc>
          <w:tcPr>
            <w:tcW w:w="3300" w:type="dxa"/>
            <w:noWrap/>
            <w:hideMark/>
          </w:tcPr>
          <w:p w14:paraId="3D142213" w14:textId="77777777" w:rsidR="001B62B3" w:rsidRPr="001B62B3" w:rsidRDefault="001B62B3" w:rsidP="001B62B3">
            <w:pPr>
              <w:pStyle w:val="TableData"/>
            </w:pPr>
            <w:r w:rsidRPr="001B62B3">
              <w:t>LFS unemployment</w:t>
            </w:r>
          </w:p>
        </w:tc>
        <w:tc>
          <w:tcPr>
            <w:tcW w:w="1240" w:type="dxa"/>
            <w:noWrap/>
            <w:hideMark/>
          </w:tcPr>
          <w:p w14:paraId="486BFD15" w14:textId="77777777" w:rsidR="001B62B3" w:rsidRPr="001B62B3" w:rsidRDefault="001B62B3" w:rsidP="001B62B3">
            <w:pPr>
              <w:pStyle w:val="TableData"/>
              <w:jc w:val="center"/>
            </w:pPr>
            <w:r w:rsidRPr="001B62B3">
              <w:t>Sep-Nov</w:t>
            </w:r>
          </w:p>
        </w:tc>
        <w:tc>
          <w:tcPr>
            <w:tcW w:w="1620" w:type="dxa"/>
            <w:noWrap/>
            <w:hideMark/>
          </w:tcPr>
          <w:p w14:paraId="71D8E1B9" w14:textId="77777777" w:rsidR="001B62B3" w:rsidRPr="001B62B3" w:rsidRDefault="001B62B3" w:rsidP="001B62B3">
            <w:pPr>
              <w:pStyle w:val="TableData"/>
              <w:jc w:val="center"/>
            </w:pPr>
            <w:r w:rsidRPr="001B62B3">
              <w:t>Rate</w:t>
            </w:r>
          </w:p>
        </w:tc>
        <w:tc>
          <w:tcPr>
            <w:tcW w:w="900" w:type="dxa"/>
            <w:noWrap/>
            <w:hideMark/>
          </w:tcPr>
          <w:p w14:paraId="285860E8" w14:textId="77777777" w:rsidR="001B62B3" w:rsidRPr="001B62B3" w:rsidRDefault="001B62B3" w:rsidP="001B62B3">
            <w:pPr>
              <w:pStyle w:val="TableData"/>
              <w:jc w:val="center"/>
            </w:pPr>
            <w:r w:rsidRPr="001B62B3">
              <w:t>%</w:t>
            </w:r>
          </w:p>
        </w:tc>
        <w:tc>
          <w:tcPr>
            <w:tcW w:w="1160" w:type="dxa"/>
            <w:noWrap/>
            <w:hideMark/>
          </w:tcPr>
          <w:p w14:paraId="618A70EE" w14:textId="77777777" w:rsidR="001B62B3" w:rsidRPr="001B62B3" w:rsidRDefault="001B62B3" w:rsidP="001B62B3">
            <w:pPr>
              <w:pStyle w:val="TableData"/>
              <w:jc w:val="center"/>
            </w:pPr>
            <w:r w:rsidRPr="001B62B3">
              <w:t>5.1</w:t>
            </w:r>
          </w:p>
        </w:tc>
        <w:tc>
          <w:tcPr>
            <w:tcW w:w="1160" w:type="dxa"/>
            <w:noWrap/>
            <w:hideMark/>
          </w:tcPr>
          <w:p w14:paraId="171B53B3" w14:textId="77777777" w:rsidR="001B62B3" w:rsidRPr="001B62B3" w:rsidRDefault="001B62B3" w:rsidP="001B62B3">
            <w:pPr>
              <w:pStyle w:val="TableData"/>
              <w:jc w:val="center"/>
            </w:pPr>
            <w:r w:rsidRPr="001B62B3">
              <w:t>5.1</w:t>
            </w:r>
          </w:p>
        </w:tc>
      </w:tr>
      <w:tr w:rsidR="001B62B3" w:rsidRPr="001B62B3" w14:paraId="6C43588C" w14:textId="77777777" w:rsidTr="001B62B3">
        <w:tc>
          <w:tcPr>
            <w:tcW w:w="1120" w:type="dxa"/>
            <w:noWrap/>
            <w:hideMark/>
          </w:tcPr>
          <w:p w14:paraId="137FC686" w14:textId="77777777" w:rsidR="001B62B3" w:rsidRPr="001B62B3" w:rsidRDefault="001B62B3" w:rsidP="001B62B3">
            <w:pPr>
              <w:pStyle w:val="TableData"/>
            </w:pPr>
            <w:r w:rsidRPr="001B62B3">
              <w:t>Jan 20</w:t>
            </w:r>
          </w:p>
        </w:tc>
        <w:tc>
          <w:tcPr>
            <w:tcW w:w="3300" w:type="dxa"/>
            <w:noWrap/>
            <w:hideMark/>
          </w:tcPr>
          <w:p w14:paraId="27EFAE11" w14:textId="77777777" w:rsidR="001B62B3" w:rsidRPr="001B62B3" w:rsidRDefault="001B62B3" w:rsidP="001B62B3">
            <w:pPr>
              <w:pStyle w:val="TableData"/>
            </w:pPr>
            <w:r w:rsidRPr="001B62B3">
              <w:t>Average earnings (total pay)</w:t>
            </w:r>
          </w:p>
        </w:tc>
        <w:tc>
          <w:tcPr>
            <w:tcW w:w="1240" w:type="dxa"/>
            <w:noWrap/>
            <w:hideMark/>
          </w:tcPr>
          <w:p w14:paraId="30F57C2C" w14:textId="77777777" w:rsidR="001B62B3" w:rsidRPr="001B62B3" w:rsidRDefault="001B62B3" w:rsidP="001B62B3">
            <w:pPr>
              <w:pStyle w:val="TableData"/>
              <w:jc w:val="center"/>
            </w:pPr>
            <w:r w:rsidRPr="001B62B3">
              <w:t>Nov</w:t>
            </w:r>
          </w:p>
        </w:tc>
        <w:tc>
          <w:tcPr>
            <w:tcW w:w="1620" w:type="dxa"/>
            <w:noWrap/>
            <w:hideMark/>
          </w:tcPr>
          <w:p w14:paraId="54A96E16" w14:textId="77777777" w:rsidR="001B62B3" w:rsidRPr="001B62B3" w:rsidRDefault="001B62B3" w:rsidP="001B62B3">
            <w:pPr>
              <w:pStyle w:val="TableData"/>
              <w:jc w:val="center"/>
            </w:pPr>
            <w:r w:rsidRPr="001B62B3">
              <w:t>3m, y/y</w:t>
            </w:r>
          </w:p>
        </w:tc>
        <w:tc>
          <w:tcPr>
            <w:tcW w:w="900" w:type="dxa"/>
            <w:noWrap/>
            <w:hideMark/>
          </w:tcPr>
          <w:p w14:paraId="02F1347D" w14:textId="77777777" w:rsidR="001B62B3" w:rsidRPr="001B62B3" w:rsidRDefault="001B62B3" w:rsidP="001B62B3">
            <w:pPr>
              <w:pStyle w:val="TableData"/>
              <w:jc w:val="center"/>
            </w:pPr>
            <w:r w:rsidRPr="001B62B3">
              <w:t>%</w:t>
            </w:r>
          </w:p>
        </w:tc>
        <w:tc>
          <w:tcPr>
            <w:tcW w:w="1160" w:type="dxa"/>
            <w:noWrap/>
            <w:hideMark/>
          </w:tcPr>
          <w:p w14:paraId="7A774180" w14:textId="77777777" w:rsidR="001B62B3" w:rsidRPr="001B62B3" w:rsidRDefault="001B62B3" w:rsidP="001B62B3">
            <w:pPr>
              <w:pStyle w:val="TableData"/>
              <w:jc w:val="center"/>
            </w:pPr>
            <w:r w:rsidRPr="001B62B3">
              <w:t>4.7</w:t>
            </w:r>
          </w:p>
        </w:tc>
        <w:tc>
          <w:tcPr>
            <w:tcW w:w="1160" w:type="dxa"/>
            <w:noWrap/>
            <w:hideMark/>
          </w:tcPr>
          <w:p w14:paraId="4C18BE24" w14:textId="77777777" w:rsidR="001B62B3" w:rsidRPr="001B62B3" w:rsidRDefault="001B62B3" w:rsidP="001B62B3">
            <w:pPr>
              <w:pStyle w:val="TableData"/>
              <w:jc w:val="center"/>
            </w:pPr>
            <w:r w:rsidRPr="001B62B3">
              <w:t>4.6</w:t>
            </w:r>
          </w:p>
        </w:tc>
      </w:tr>
      <w:tr w:rsidR="001B62B3" w:rsidRPr="001B62B3" w14:paraId="56F2400B" w14:textId="77777777" w:rsidTr="001B62B3">
        <w:tc>
          <w:tcPr>
            <w:tcW w:w="1120" w:type="dxa"/>
            <w:noWrap/>
            <w:hideMark/>
          </w:tcPr>
          <w:p w14:paraId="6EA8DB28" w14:textId="77777777" w:rsidR="001B62B3" w:rsidRPr="001B62B3" w:rsidRDefault="001B62B3" w:rsidP="001B62B3">
            <w:pPr>
              <w:pStyle w:val="TableData"/>
            </w:pPr>
            <w:r w:rsidRPr="001B62B3">
              <w:t>Jan 20</w:t>
            </w:r>
          </w:p>
        </w:tc>
        <w:tc>
          <w:tcPr>
            <w:tcW w:w="3300" w:type="dxa"/>
            <w:noWrap/>
            <w:hideMark/>
          </w:tcPr>
          <w:p w14:paraId="5EEC87BD" w14:textId="77777777" w:rsidR="001B62B3" w:rsidRPr="001B62B3" w:rsidRDefault="001B62B3" w:rsidP="001B62B3">
            <w:pPr>
              <w:pStyle w:val="TableData"/>
            </w:pPr>
            <w:r w:rsidRPr="001B62B3">
              <w:t>Average earnings (regular pay)</w:t>
            </w:r>
          </w:p>
        </w:tc>
        <w:tc>
          <w:tcPr>
            <w:tcW w:w="1240" w:type="dxa"/>
            <w:noWrap/>
            <w:hideMark/>
          </w:tcPr>
          <w:p w14:paraId="33204164" w14:textId="77777777" w:rsidR="001B62B3" w:rsidRPr="001B62B3" w:rsidRDefault="001B62B3" w:rsidP="001B62B3">
            <w:pPr>
              <w:pStyle w:val="TableData"/>
              <w:jc w:val="center"/>
            </w:pPr>
            <w:r w:rsidRPr="001B62B3">
              <w:t>Nov</w:t>
            </w:r>
          </w:p>
        </w:tc>
        <w:tc>
          <w:tcPr>
            <w:tcW w:w="1620" w:type="dxa"/>
            <w:noWrap/>
            <w:hideMark/>
          </w:tcPr>
          <w:p w14:paraId="77796A19" w14:textId="77777777" w:rsidR="001B62B3" w:rsidRPr="001B62B3" w:rsidRDefault="001B62B3" w:rsidP="001B62B3">
            <w:pPr>
              <w:pStyle w:val="TableData"/>
              <w:jc w:val="center"/>
            </w:pPr>
            <w:r w:rsidRPr="001B62B3">
              <w:t>3m, y/y</w:t>
            </w:r>
          </w:p>
        </w:tc>
        <w:tc>
          <w:tcPr>
            <w:tcW w:w="900" w:type="dxa"/>
            <w:noWrap/>
            <w:hideMark/>
          </w:tcPr>
          <w:p w14:paraId="07E839F2" w14:textId="77777777" w:rsidR="001B62B3" w:rsidRPr="001B62B3" w:rsidRDefault="001B62B3" w:rsidP="001B62B3">
            <w:pPr>
              <w:pStyle w:val="TableData"/>
              <w:jc w:val="center"/>
            </w:pPr>
            <w:r w:rsidRPr="001B62B3">
              <w:t>%</w:t>
            </w:r>
          </w:p>
        </w:tc>
        <w:tc>
          <w:tcPr>
            <w:tcW w:w="1160" w:type="dxa"/>
            <w:noWrap/>
            <w:hideMark/>
          </w:tcPr>
          <w:p w14:paraId="7303ABF0" w14:textId="77777777" w:rsidR="001B62B3" w:rsidRPr="001B62B3" w:rsidRDefault="001B62B3" w:rsidP="001B62B3">
            <w:pPr>
              <w:pStyle w:val="TableData"/>
              <w:jc w:val="center"/>
            </w:pPr>
            <w:r w:rsidRPr="001B62B3">
              <w:t>4.6</w:t>
            </w:r>
          </w:p>
        </w:tc>
        <w:tc>
          <w:tcPr>
            <w:tcW w:w="1160" w:type="dxa"/>
            <w:noWrap/>
            <w:hideMark/>
          </w:tcPr>
          <w:p w14:paraId="6EE80AC6" w14:textId="77777777" w:rsidR="001B62B3" w:rsidRPr="001B62B3" w:rsidRDefault="001B62B3" w:rsidP="001B62B3">
            <w:pPr>
              <w:pStyle w:val="TableData"/>
              <w:jc w:val="center"/>
            </w:pPr>
            <w:r w:rsidRPr="001B62B3">
              <w:t>4.4</w:t>
            </w:r>
          </w:p>
        </w:tc>
      </w:tr>
      <w:tr w:rsidR="001B62B3" w:rsidRPr="001B62B3" w14:paraId="43A45A1C" w14:textId="77777777" w:rsidTr="001B62B3">
        <w:tc>
          <w:tcPr>
            <w:tcW w:w="1120" w:type="dxa"/>
            <w:noWrap/>
            <w:hideMark/>
          </w:tcPr>
          <w:p w14:paraId="268FD86A" w14:textId="77777777" w:rsidR="001B62B3" w:rsidRPr="001B62B3" w:rsidRDefault="001B62B3" w:rsidP="001B62B3">
            <w:pPr>
              <w:pStyle w:val="TableData"/>
            </w:pPr>
            <w:r w:rsidRPr="001B62B3">
              <w:t>Jan 21</w:t>
            </w:r>
          </w:p>
        </w:tc>
        <w:tc>
          <w:tcPr>
            <w:tcW w:w="3300" w:type="dxa"/>
            <w:noWrap/>
            <w:hideMark/>
          </w:tcPr>
          <w:p w14:paraId="776E1BFE" w14:textId="77777777" w:rsidR="001B62B3" w:rsidRPr="001B62B3" w:rsidRDefault="001B62B3" w:rsidP="001B62B3">
            <w:pPr>
              <w:pStyle w:val="TableData"/>
            </w:pPr>
            <w:r w:rsidRPr="001B62B3">
              <w:t>CPI inflation</w:t>
            </w:r>
          </w:p>
        </w:tc>
        <w:tc>
          <w:tcPr>
            <w:tcW w:w="1240" w:type="dxa"/>
            <w:noWrap/>
            <w:hideMark/>
          </w:tcPr>
          <w:p w14:paraId="5634D609" w14:textId="77777777" w:rsidR="001B62B3" w:rsidRPr="001B62B3" w:rsidRDefault="001B62B3" w:rsidP="001B62B3">
            <w:pPr>
              <w:pStyle w:val="TableData"/>
              <w:jc w:val="center"/>
            </w:pPr>
            <w:r w:rsidRPr="001B62B3">
              <w:t>Dec</w:t>
            </w:r>
          </w:p>
        </w:tc>
        <w:tc>
          <w:tcPr>
            <w:tcW w:w="1620" w:type="dxa"/>
            <w:noWrap/>
            <w:hideMark/>
          </w:tcPr>
          <w:p w14:paraId="4403ED5D" w14:textId="77777777" w:rsidR="001B62B3" w:rsidRPr="001B62B3" w:rsidRDefault="001B62B3" w:rsidP="001B62B3">
            <w:pPr>
              <w:pStyle w:val="TableData"/>
              <w:jc w:val="center"/>
            </w:pPr>
            <w:r w:rsidRPr="001B62B3">
              <w:t>m/m</w:t>
            </w:r>
          </w:p>
        </w:tc>
        <w:tc>
          <w:tcPr>
            <w:tcW w:w="900" w:type="dxa"/>
            <w:noWrap/>
            <w:hideMark/>
          </w:tcPr>
          <w:p w14:paraId="65B5D74F" w14:textId="77777777" w:rsidR="001B62B3" w:rsidRPr="001B62B3" w:rsidRDefault="001B62B3" w:rsidP="001B62B3">
            <w:pPr>
              <w:pStyle w:val="TableData"/>
              <w:jc w:val="center"/>
            </w:pPr>
            <w:r w:rsidRPr="001B62B3">
              <w:t>%</w:t>
            </w:r>
          </w:p>
        </w:tc>
        <w:tc>
          <w:tcPr>
            <w:tcW w:w="1160" w:type="dxa"/>
            <w:noWrap/>
            <w:hideMark/>
          </w:tcPr>
          <w:p w14:paraId="0C11D954" w14:textId="77777777" w:rsidR="001B62B3" w:rsidRPr="001B62B3" w:rsidRDefault="001B62B3" w:rsidP="001B62B3">
            <w:pPr>
              <w:pStyle w:val="TableData"/>
              <w:jc w:val="center"/>
            </w:pPr>
            <w:r w:rsidRPr="001B62B3">
              <w:t>-0.2</w:t>
            </w:r>
          </w:p>
        </w:tc>
        <w:tc>
          <w:tcPr>
            <w:tcW w:w="1160" w:type="dxa"/>
            <w:noWrap/>
            <w:hideMark/>
          </w:tcPr>
          <w:p w14:paraId="23CB2703" w14:textId="77777777" w:rsidR="001B62B3" w:rsidRPr="001B62B3" w:rsidRDefault="001B62B3" w:rsidP="001B62B3">
            <w:pPr>
              <w:pStyle w:val="TableData"/>
              <w:jc w:val="center"/>
            </w:pPr>
            <w:r w:rsidRPr="001B62B3">
              <w:t>0.6</w:t>
            </w:r>
          </w:p>
        </w:tc>
      </w:tr>
      <w:tr w:rsidR="001B62B3" w:rsidRPr="001B62B3" w14:paraId="60FBBD91" w14:textId="77777777" w:rsidTr="001B62B3">
        <w:tc>
          <w:tcPr>
            <w:tcW w:w="1120" w:type="dxa"/>
            <w:noWrap/>
            <w:hideMark/>
          </w:tcPr>
          <w:p w14:paraId="1321AA9C" w14:textId="77777777" w:rsidR="001B62B3" w:rsidRPr="001B62B3" w:rsidRDefault="001B62B3" w:rsidP="001B62B3">
            <w:pPr>
              <w:pStyle w:val="TableData"/>
            </w:pPr>
            <w:r w:rsidRPr="001B62B3">
              <w:t>Jan 21</w:t>
            </w:r>
          </w:p>
        </w:tc>
        <w:tc>
          <w:tcPr>
            <w:tcW w:w="3300" w:type="dxa"/>
            <w:noWrap/>
            <w:hideMark/>
          </w:tcPr>
          <w:p w14:paraId="0D9ACC43" w14:textId="77777777" w:rsidR="001B62B3" w:rsidRPr="001B62B3" w:rsidRDefault="001B62B3" w:rsidP="001B62B3">
            <w:pPr>
              <w:pStyle w:val="TableData"/>
            </w:pPr>
            <w:r w:rsidRPr="001B62B3">
              <w:t>CPI inflation</w:t>
            </w:r>
          </w:p>
        </w:tc>
        <w:tc>
          <w:tcPr>
            <w:tcW w:w="1240" w:type="dxa"/>
            <w:noWrap/>
            <w:hideMark/>
          </w:tcPr>
          <w:p w14:paraId="069AD28D" w14:textId="77777777" w:rsidR="001B62B3" w:rsidRPr="001B62B3" w:rsidRDefault="001B62B3" w:rsidP="001B62B3">
            <w:pPr>
              <w:pStyle w:val="TableData"/>
              <w:jc w:val="center"/>
            </w:pPr>
            <w:r w:rsidRPr="001B62B3">
              <w:t>Dec</w:t>
            </w:r>
          </w:p>
        </w:tc>
        <w:tc>
          <w:tcPr>
            <w:tcW w:w="1620" w:type="dxa"/>
            <w:noWrap/>
            <w:hideMark/>
          </w:tcPr>
          <w:p w14:paraId="7C8C2524" w14:textId="77777777" w:rsidR="001B62B3" w:rsidRPr="001B62B3" w:rsidRDefault="001B62B3" w:rsidP="001B62B3">
            <w:pPr>
              <w:pStyle w:val="TableData"/>
              <w:jc w:val="center"/>
            </w:pPr>
            <w:r w:rsidRPr="001B62B3">
              <w:t>y/y</w:t>
            </w:r>
          </w:p>
        </w:tc>
        <w:tc>
          <w:tcPr>
            <w:tcW w:w="900" w:type="dxa"/>
            <w:noWrap/>
            <w:hideMark/>
          </w:tcPr>
          <w:p w14:paraId="2779BF94" w14:textId="77777777" w:rsidR="001B62B3" w:rsidRPr="001B62B3" w:rsidRDefault="001B62B3" w:rsidP="001B62B3">
            <w:pPr>
              <w:pStyle w:val="TableData"/>
              <w:jc w:val="center"/>
            </w:pPr>
            <w:r w:rsidRPr="001B62B3">
              <w:t>%</w:t>
            </w:r>
          </w:p>
        </w:tc>
        <w:tc>
          <w:tcPr>
            <w:tcW w:w="1160" w:type="dxa"/>
            <w:noWrap/>
            <w:hideMark/>
          </w:tcPr>
          <w:p w14:paraId="04B76105" w14:textId="77777777" w:rsidR="001B62B3" w:rsidRPr="001B62B3" w:rsidRDefault="001B62B3" w:rsidP="001B62B3">
            <w:pPr>
              <w:pStyle w:val="TableData"/>
              <w:jc w:val="center"/>
            </w:pPr>
            <w:r w:rsidRPr="001B62B3">
              <w:t>3.2</w:t>
            </w:r>
          </w:p>
        </w:tc>
        <w:tc>
          <w:tcPr>
            <w:tcW w:w="1160" w:type="dxa"/>
            <w:noWrap/>
            <w:hideMark/>
          </w:tcPr>
          <w:p w14:paraId="0A119E8A" w14:textId="77777777" w:rsidR="001B62B3" w:rsidRPr="001B62B3" w:rsidRDefault="001B62B3" w:rsidP="001B62B3">
            <w:pPr>
              <w:pStyle w:val="TableData"/>
              <w:jc w:val="center"/>
            </w:pPr>
            <w:r w:rsidRPr="001B62B3">
              <w:t>3.6</w:t>
            </w:r>
          </w:p>
        </w:tc>
      </w:tr>
      <w:tr w:rsidR="001B62B3" w:rsidRPr="001B62B3" w14:paraId="656D847E" w14:textId="77777777" w:rsidTr="001B62B3">
        <w:tc>
          <w:tcPr>
            <w:tcW w:w="1120" w:type="dxa"/>
            <w:noWrap/>
            <w:hideMark/>
          </w:tcPr>
          <w:p w14:paraId="34A44EAD" w14:textId="77777777" w:rsidR="001B62B3" w:rsidRPr="001B62B3" w:rsidRDefault="001B62B3" w:rsidP="001B62B3">
            <w:pPr>
              <w:pStyle w:val="TableData"/>
            </w:pPr>
            <w:r w:rsidRPr="001B62B3">
              <w:t>Jan 21</w:t>
            </w:r>
          </w:p>
        </w:tc>
        <w:tc>
          <w:tcPr>
            <w:tcW w:w="3300" w:type="dxa"/>
            <w:noWrap/>
            <w:hideMark/>
          </w:tcPr>
          <w:p w14:paraId="1E6B0503" w14:textId="77777777" w:rsidR="001B62B3" w:rsidRPr="001B62B3" w:rsidRDefault="001B62B3" w:rsidP="001B62B3">
            <w:pPr>
              <w:pStyle w:val="TableData"/>
            </w:pPr>
            <w:r w:rsidRPr="001B62B3">
              <w:t>RPI inflation</w:t>
            </w:r>
          </w:p>
        </w:tc>
        <w:tc>
          <w:tcPr>
            <w:tcW w:w="1240" w:type="dxa"/>
            <w:noWrap/>
            <w:hideMark/>
          </w:tcPr>
          <w:p w14:paraId="0AAC067B" w14:textId="77777777" w:rsidR="001B62B3" w:rsidRPr="001B62B3" w:rsidRDefault="001B62B3" w:rsidP="001B62B3">
            <w:pPr>
              <w:pStyle w:val="TableData"/>
              <w:jc w:val="center"/>
            </w:pPr>
            <w:r w:rsidRPr="001B62B3">
              <w:t>Dec</w:t>
            </w:r>
          </w:p>
        </w:tc>
        <w:tc>
          <w:tcPr>
            <w:tcW w:w="1620" w:type="dxa"/>
            <w:noWrap/>
            <w:hideMark/>
          </w:tcPr>
          <w:p w14:paraId="04814D9E" w14:textId="77777777" w:rsidR="001B62B3" w:rsidRPr="001B62B3" w:rsidRDefault="001B62B3" w:rsidP="001B62B3">
            <w:pPr>
              <w:pStyle w:val="TableData"/>
              <w:jc w:val="center"/>
            </w:pPr>
            <w:r w:rsidRPr="001B62B3">
              <w:t>m/m</w:t>
            </w:r>
          </w:p>
        </w:tc>
        <w:tc>
          <w:tcPr>
            <w:tcW w:w="900" w:type="dxa"/>
            <w:noWrap/>
            <w:hideMark/>
          </w:tcPr>
          <w:p w14:paraId="6F8B4AF6" w14:textId="77777777" w:rsidR="001B62B3" w:rsidRPr="001B62B3" w:rsidRDefault="001B62B3" w:rsidP="001B62B3">
            <w:pPr>
              <w:pStyle w:val="TableData"/>
              <w:jc w:val="center"/>
            </w:pPr>
            <w:r w:rsidRPr="001B62B3">
              <w:t>%</w:t>
            </w:r>
          </w:p>
        </w:tc>
        <w:tc>
          <w:tcPr>
            <w:tcW w:w="1160" w:type="dxa"/>
            <w:noWrap/>
            <w:hideMark/>
          </w:tcPr>
          <w:p w14:paraId="4DC7B1C8" w14:textId="77777777" w:rsidR="001B62B3" w:rsidRPr="001B62B3" w:rsidRDefault="001B62B3" w:rsidP="001B62B3">
            <w:pPr>
              <w:pStyle w:val="TableData"/>
              <w:jc w:val="center"/>
            </w:pPr>
            <w:r w:rsidRPr="001B62B3">
              <w:t>-0.4</w:t>
            </w:r>
          </w:p>
        </w:tc>
        <w:tc>
          <w:tcPr>
            <w:tcW w:w="1160" w:type="dxa"/>
            <w:noWrap/>
            <w:hideMark/>
          </w:tcPr>
          <w:p w14:paraId="00FC2D96" w14:textId="77777777" w:rsidR="001B62B3" w:rsidRPr="001B62B3" w:rsidRDefault="001B62B3" w:rsidP="001B62B3">
            <w:pPr>
              <w:pStyle w:val="TableData"/>
              <w:jc w:val="center"/>
            </w:pPr>
            <w:r w:rsidRPr="001B62B3">
              <w:t>0.9</w:t>
            </w:r>
          </w:p>
        </w:tc>
      </w:tr>
      <w:tr w:rsidR="001B62B3" w:rsidRPr="001B62B3" w14:paraId="01731EB3" w14:textId="77777777" w:rsidTr="001B62B3">
        <w:tc>
          <w:tcPr>
            <w:tcW w:w="1120" w:type="dxa"/>
            <w:noWrap/>
            <w:hideMark/>
          </w:tcPr>
          <w:p w14:paraId="3580CE09" w14:textId="77777777" w:rsidR="001B62B3" w:rsidRPr="001B62B3" w:rsidRDefault="001B62B3" w:rsidP="001B62B3">
            <w:pPr>
              <w:pStyle w:val="TableData"/>
            </w:pPr>
            <w:r w:rsidRPr="001B62B3">
              <w:t>Jan 21</w:t>
            </w:r>
          </w:p>
        </w:tc>
        <w:tc>
          <w:tcPr>
            <w:tcW w:w="3300" w:type="dxa"/>
            <w:noWrap/>
            <w:hideMark/>
          </w:tcPr>
          <w:p w14:paraId="296D02AB" w14:textId="77777777" w:rsidR="001B62B3" w:rsidRPr="001B62B3" w:rsidRDefault="001B62B3" w:rsidP="001B62B3">
            <w:pPr>
              <w:pStyle w:val="TableData"/>
            </w:pPr>
            <w:r w:rsidRPr="001B62B3">
              <w:t>RPI inflation</w:t>
            </w:r>
          </w:p>
        </w:tc>
        <w:tc>
          <w:tcPr>
            <w:tcW w:w="1240" w:type="dxa"/>
            <w:noWrap/>
            <w:hideMark/>
          </w:tcPr>
          <w:p w14:paraId="560C13F7" w14:textId="77777777" w:rsidR="001B62B3" w:rsidRPr="001B62B3" w:rsidRDefault="001B62B3" w:rsidP="001B62B3">
            <w:pPr>
              <w:pStyle w:val="TableData"/>
              <w:jc w:val="center"/>
            </w:pPr>
            <w:r w:rsidRPr="001B62B3">
              <w:t>Dec</w:t>
            </w:r>
          </w:p>
        </w:tc>
        <w:tc>
          <w:tcPr>
            <w:tcW w:w="1620" w:type="dxa"/>
            <w:noWrap/>
            <w:hideMark/>
          </w:tcPr>
          <w:p w14:paraId="2866CD43" w14:textId="77777777" w:rsidR="001B62B3" w:rsidRPr="001B62B3" w:rsidRDefault="001B62B3" w:rsidP="001B62B3">
            <w:pPr>
              <w:pStyle w:val="TableData"/>
              <w:jc w:val="center"/>
            </w:pPr>
            <w:r w:rsidRPr="001B62B3">
              <w:t>y/y</w:t>
            </w:r>
          </w:p>
        </w:tc>
        <w:tc>
          <w:tcPr>
            <w:tcW w:w="900" w:type="dxa"/>
            <w:noWrap/>
            <w:hideMark/>
          </w:tcPr>
          <w:p w14:paraId="0ADD57B6" w14:textId="77777777" w:rsidR="001B62B3" w:rsidRPr="001B62B3" w:rsidRDefault="001B62B3" w:rsidP="001B62B3">
            <w:pPr>
              <w:pStyle w:val="TableData"/>
              <w:jc w:val="center"/>
            </w:pPr>
            <w:r w:rsidRPr="001B62B3">
              <w:t>%</w:t>
            </w:r>
          </w:p>
        </w:tc>
        <w:tc>
          <w:tcPr>
            <w:tcW w:w="1160" w:type="dxa"/>
            <w:noWrap/>
            <w:hideMark/>
          </w:tcPr>
          <w:p w14:paraId="687AA8D2" w14:textId="77777777" w:rsidR="001B62B3" w:rsidRPr="001B62B3" w:rsidRDefault="001B62B3" w:rsidP="001B62B3">
            <w:pPr>
              <w:pStyle w:val="TableData"/>
              <w:jc w:val="center"/>
            </w:pPr>
            <w:r w:rsidRPr="001B62B3">
              <w:t>3.8</w:t>
            </w:r>
          </w:p>
        </w:tc>
        <w:tc>
          <w:tcPr>
            <w:tcW w:w="1160" w:type="dxa"/>
            <w:noWrap/>
            <w:hideMark/>
          </w:tcPr>
          <w:p w14:paraId="44AB79F9" w14:textId="77777777" w:rsidR="001B62B3" w:rsidRPr="001B62B3" w:rsidRDefault="001B62B3" w:rsidP="001B62B3">
            <w:pPr>
              <w:pStyle w:val="TableData"/>
              <w:jc w:val="center"/>
            </w:pPr>
            <w:r w:rsidRPr="001B62B3">
              <w:t>4.3</w:t>
            </w:r>
          </w:p>
        </w:tc>
      </w:tr>
      <w:tr w:rsidR="001B62B3" w:rsidRPr="001B62B3" w14:paraId="11822145" w14:textId="77777777" w:rsidTr="001B62B3">
        <w:tc>
          <w:tcPr>
            <w:tcW w:w="1120" w:type="dxa"/>
            <w:noWrap/>
            <w:hideMark/>
          </w:tcPr>
          <w:p w14:paraId="386D7951" w14:textId="77777777" w:rsidR="001B62B3" w:rsidRPr="001B62B3" w:rsidRDefault="001B62B3" w:rsidP="001B62B3">
            <w:pPr>
              <w:pStyle w:val="TableData"/>
            </w:pPr>
            <w:r w:rsidRPr="001B62B3">
              <w:t>Jan 21</w:t>
            </w:r>
          </w:p>
        </w:tc>
        <w:tc>
          <w:tcPr>
            <w:tcW w:w="3300" w:type="dxa"/>
            <w:noWrap/>
            <w:hideMark/>
          </w:tcPr>
          <w:p w14:paraId="5AD3EC6C" w14:textId="77777777" w:rsidR="001B62B3" w:rsidRPr="001B62B3" w:rsidRDefault="001B62B3" w:rsidP="001B62B3">
            <w:pPr>
              <w:pStyle w:val="TableData"/>
            </w:pPr>
            <w:r w:rsidRPr="001B62B3">
              <w:t>Producer input prices</w:t>
            </w:r>
          </w:p>
        </w:tc>
        <w:tc>
          <w:tcPr>
            <w:tcW w:w="1240" w:type="dxa"/>
            <w:noWrap/>
            <w:hideMark/>
          </w:tcPr>
          <w:p w14:paraId="0F21C1EE" w14:textId="77777777" w:rsidR="001B62B3" w:rsidRPr="001B62B3" w:rsidRDefault="001B62B3" w:rsidP="001B62B3">
            <w:pPr>
              <w:pStyle w:val="TableData"/>
              <w:jc w:val="center"/>
            </w:pPr>
            <w:r w:rsidRPr="001B62B3">
              <w:t>Dec</w:t>
            </w:r>
          </w:p>
        </w:tc>
        <w:tc>
          <w:tcPr>
            <w:tcW w:w="1620" w:type="dxa"/>
            <w:noWrap/>
            <w:hideMark/>
          </w:tcPr>
          <w:p w14:paraId="1D198102" w14:textId="77777777" w:rsidR="001B62B3" w:rsidRPr="001B62B3" w:rsidRDefault="001B62B3" w:rsidP="001B62B3">
            <w:pPr>
              <w:pStyle w:val="TableData"/>
              <w:jc w:val="center"/>
            </w:pPr>
            <w:r w:rsidRPr="001B62B3">
              <w:t>m/m</w:t>
            </w:r>
          </w:p>
        </w:tc>
        <w:tc>
          <w:tcPr>
            <w:tcW w:w="900" w:type="dxa"/>
            <w:noWrap/>
            <w:hideMark/>
          </w:tcPr>
          <w:p w14:paraId="7676F062" w14:textId="77777777" w:rsidR="001B62B3" w:rsidRPr="001B62B3" w:rsidRDefault="001B62B3" w:rsidP="001B62B3">
            <w:pPr>
              <w:pStyle w:val="TableData"/>
              <w:jc w:val="center"/>
            </w:pPr>
            <w:r w:rsidRPr="001B62B3">
              <w:t>%</w:t>
            </w:r>
          </w:p>
        </w:tc>
        <w:tc>
          <w:tcPr>
            <w:tcW w:w="1160" w:type="dxa"/>
            <w:noWrap/>
            <w:hideMark/>
          </w:tcPr>
          <w:p w14:paraId="4BF0C474" w14:textId="77777777" w:rsidR="001B62B3" w:rsidRPr="001B62B3" w:rsidRDefault="001B62B3" w:rsidP="001B62B3">
            <w:pPr>
              <w:pStyle w:val="TableData"/>
              <w:jc w:val="center"/>
            </w:pPr>
            <w:r w:rsidRPr="001B62B3">
              <w:t>0.3</w:t>
            </w:r>
          </w:p>
        </w:tc>
        <w:tc>
          <w:tcPr>
            <w:tcW w:w="1160" w:type="dxa"/>
            <w:noWrap/>
            <w:hideMark/>
          </w:tcPr>
          <w:p w14:paraId="6EAD82DC" w14:textId="77777777" w:rsidR="001B62B3" w:rsidRPr="001B62B3" w:rsidRDefault="001B62B3" w:rsidP="001B62B3">
            <w:pPr>
              <w:pStyle w:val="TableData"/>
              <w:jc w:val="center"/>
            </w:pPr>
            <w:r w:rsidRPr="001B62B3">
              <w:t>0.1</w:t>
            </w:r>
          </w:p>
        </w:tc>
      </w:tr>
      <w:tr w:rsidR="001B62B3" w:rsidRPr="001B62B3" w14:paraId="44D0ABE2" w14:textId="77777777" w:rsidTr="001B62B3">
        <w:tc>
          <w:tcPr>
            <w:tcW w:w="1120" w:type="dxa"/>
            <w:noWrap/>
            <w:hideMark/>
          </w:tcPr>
          <w:p w14:paraId="4843048B" w14:textId="77777777" w:rsidR="001B62B3" w:rsidRPr="001B62B3" w:rsidRDefault="001B62B3" w:rsidP="001B62B3">
            <w:pPr>
              <w:pStyle w:val="TableData"/>
            </w:pPr>
            <w:r w:rsidRPr="001B62B3">
              <w:t>Jan 21</w:t>
            </w:r>
          </w:p>
        </w:tc>
        <w:tc>
          <w:tcPr>
            <w:tcW w:w="3300" w:type="dxa"/>
            <w:noWrap/>
            <w:hideMark/>
          </w:tcPr>
          <w:p w14:paraId="4E123657" w14:textId="77777777" w:rsidR="001B62B3" w:rsidRPr="001B62B3" w:rsidRDefault="001B62B3" w:rsidP="001B62B3">
            <w:pPr>
              <w:pStyle w:val="TableData"/>
            </w:pPr>
            <w:r w:rsidRPr="001B62B3">
              <w:t>Producer input prices</w:t>
            </w:r>
          </w:p>
        </w:tc>
        <w:tc>
          <w:tcPr>
            <w:tcW w:w="1240" w:type="dxa"/>
            <w:noWrap/>
            <w:hideMark/>
          </w:tcPr>
          <w:p w14:paraId="2BBB8C63" w14:textId="77777777" w:rsidR="001B62B3" w:rsidRPr="001B62B3" w:rsidRDefault="001B62B3" w:rsidP="001B62B3">
            <w:pPr>
              <w:pStyle w:val="TableData"/>
              <w:jc w:val="center"/>
            </w:pPr>
            <w:r w:rsidRPr="001B62B3">
              <w:t>Dec</w:t>
            </w:r>
          </w:p>
        </w:tc>
        <w:tc>
          <w:tcPr>
            <w:tcW w:w="1620" w:type="dxa"/>
            <w:noWrap/>
            <w:hideMark/>
          </w:tcPr>
          <w:p w14:paraId="55057134" w14:textId="77777777" w:rsidR="001B62B3" w:rsidRPr="001B62B3" w:rsidRDefault="001B62B3" w:rsidP="001B62B3">
            <w:pPr>
              <w:pStyle w:val="TableData"/>
              <w:jc w:val="center"/>
            </w:pPr>
            <w:r w:rsidRPr="001B62B3">
              <w:t>y/y</w:t>
            </w:r>
          </w:p>
        </w:tc>
        <w:tc>
          <w:tcPr>
            <w:tcW w:w="900" w:type="dxa"/>
            <w:noWrap/>
            <w:hideMark/>
          </w:tcPr>
          <w:p w14:paraId="4CD4BD6B" w14:textId="77777777" w:rsidR="001B62B3" w:rsidRPr="001B62B3" w:rsidRDefault="001B62B3" w:rsidP="001B62B3">
            <w:pPr>
              <w:pStyle w:val="TableData"/>
              <w:jc w:val="center"/>
            </w:pPr>
            <w:r w:rsidRPr="001B62B3">
              <w:t>%</w:t>
            </w:r>
          </w:p>
        </w:tc>
        <w:tc>
          <w:tcPr>
            <w:tcW w:w="1160" w:type="dxa"/>
            <w:noWrap/>
            <w:hideMark/>
          </w:tcPr>
          <w:p w14:paraId="1873906F" w14:textId="77777777" w:rsidR="001B62B3" w:rsidRPr="001B62B3" w:rsidRDefault="001B62B3" w:rsidP="001B62B3">
            <w:pPr>
              <w:pStyle w:val="TableData"/>
              <w:jc w:val="center"/>
            </w:pPr>
            <w:r w:rsidRPr="001B62B3">
              <w:t>1.1</w:t>
            </w:r>
          </w:p>
        </w:tc>
        <w:tc>
          <w:tcPr>
            <w:tcW w:w="1160" w:type="dxa"/>
            <w:noWrap/>
            <w:hideMark/>
          </w:tcPr>
          <w:p w14:paraId="2478AEA5" w14:textId="77777777" w:rsidR="001B62B3" w:rsidRPr="001B62B3" w:rsidRDefault="001B62B3" w:rsidP="001B62B3">
            <w:pPr>
              <w:pStyle w:val="TableData"/>
              <w:jc w:val="center"/>
            </w:pPr>
            <w:r w:rsidRPr="001B62B3">
              <w:t>1.1</w:t>
            </w:r>
          </w:p>
        </w:tc>
      </w:tr>
      <w:tr w:rsidR="001B62B3" w:rsidRPr="001B62B3" w14:paraId="455E019D" w14:textId="77777777" w:rsidTr="001B62B3">
        <w:tc>
          <w:tcPr>
            <w:tcW w:w="1120" w:type="dxa"/>
            <w:noWrap/>
            <w:hideMark/>
          </w:tcPr>
          <w:p w14:paraId="145EE2EF" w14:textId="77777777" w:rsidR="001B62B3" w:rsidRPr="001B62B3" w:rsidRDefault="001B62B3" w:rsidP="001B62B3">
            <w:pPr>
              <w:pStyle w:val="TableData"/>
            </w:pPr>
            <w:r w:rsidRPr="001B62B3">
              <w:t>Jan 21</w:t>
            </w:r>
          </w:p>
        </w:tc>
        <w:tc>
          <w:tcPr>
            <w:tcW w:w="3300" w:type="dxa"/>
            <w:noWrap/>
            <w:hideMark/>
          </w:tcPr>
          <w:p w14:paraId="17349889" w14:textId="77777777" w:rsidR="001B62B3" w:rsidRPr="001B62B3" w:rsidRDefault="001B62B3" w:rsidP="001B62B3">
            <w:pPr>
              <w:pStyle w:val="TableData"/>
            </w:pPr>
            <w:r w:rsidRPr="001B62B3">
              <w:t>Producer output prices</w:t>
            </w:r>
          </w:p>
        </w:tc>
        <w:tc>
          <w:tcPr>
            <w:tcW w:w="1240" w:type="dxa"/>
            <w:noWrap/>
            <w:hideMark/>
          </w:tcPr>
          <w:p w14:paraId="57CC6B9A" w14:textId="77777777" w:rsidR="001B62B3" w:rsidRPr="001B62B3" w:rsidRDefault="001B62B3" w:rsidP="001B62B3">
            <w:pPr>
              <w:pStyle w:val="TableData"/>
              <w:jc w:val="center"/>
            </w:pPr>
            <w:r w:rsidRPr="001B62B3">
              <w:t>Dec</w:t>
            </w:r>
          </w:p>
        </w:tc>
        <w:tc>
          <w:tcPr>
            <w:tcW w:w="1620" w:type="dxa"/>
            <w:noWrap/>
            <w:hideMark/>
          </w:tcPr>
          <w:p w14:paraId="5848D6C0" w14:textId="77777777" w:rsidR="001B62B3" w:rsidRPr="001B62B3" w:rsidRDefault="001B62B3" w:rsidP="001B62B3">
            <w:pPr>
              <w:pStyle w:val="TableData"/>
              <w:jc w:val="center"/>
            </w:pPr>
            <w:r w:rsidRPr="001B62B3">
              <w:t>m/m</w:t>
            </w:r>
          </w:p>
        </w:tc>
        <w:tc>
          <w:tcPr>
            <w:tcW w:w="900" w:type="dxa"/>
            <w:noWrap/>
            <w:hideMark/>
          </w:tcPr>
          <w:p w14:paraId="7D635B7D" w14:textId="77777777" w:rsidR="001B62B3" w:rsidRPr="001B62B3" w:rsidRDefault="001B62B3" w:rsidP="001B62B3">
            <w:pPr>
              <w:pStyle w:val="TableData"/>
              <w:jc w:val="center"/>
            </w:pPr>
            <w:r w:rsidRPr="001B62B3">
              <w:t>%</w:t>
            </w:r>
          </w:p>
        </w:tc>
        <w:tc>
          <w:tcPr>
            <w:tcW w:w="1160" w:type="dxa"/>
            <w:noWrap/>
            <w:hideMark/>
          </w:tcPr>
          <w:p w14:paraId="67B9BF25" w14:textId="77777777" w:rsidR="001B62B3" w:rsidRPr="001B62B3" w:rsidRDefault="001B62B3" w:rsidP="001B62B3">
            <w:pPr>
              <w:pStyle w:val="TableData"/>
              <w:jc w:val="center"/>
            </w:pPr>
            <w:r w:rsidRPr="001B62B3">
              <w:t>0.1</w:t>
            </w:r>
          </w:p>
        </w:tc>
        <w:tc>
          <w:tcPr>
            <w:tcW w:w="1160" w:type="dxa"/>
            <w:noWrap/>
            <w:hideMark/>
          </w:tcPr>
          <w:p w14:paraId="5BE6EEA4" w14:textId="77777777" w:rsidR="001B62B3" w:rsidRPr="001B62B3" w:rsidRDefault="001B62B3" w:rsidP="001B62B3">
            <w:pPr>
              <w:pStyle w:val="TableData"/>
              <w:jc w:val="center"/>
            </w:pPr>
            <w:r w:rsidRPr="001B62B3">
              <w:t>0.1</w:t>
            </w:r>
          </w:p>
        </w:tc>
      </w:tr>
      <w:tr w:rsidR="001B62B3" w:rsidRPr="001B62B3" w14:paraId="2C0AAA9D" w14:textId="77777777" w:rsidTr="001B62B3">
        <w:tc>
          <w:tcPr>
            <w:tcW w:w="1120" w:type="dxa"/>
            <w:noWrap/>
            <w:hideMark/>
          </w:tcPr>
          <w:p w14:paraId="4270BD6D" w14:textId="77777777" w:rsidR="001B62B3" w:rsidRPr="001B62B3" w:rsidRDefault="001B62B3" w:rsidP="001B62B3">
            <w:pPr>
              <w:pStyle w:val="TableData"/>
            </w:pPr>
            <w:r w:rsidRPr="001B62B3">
              <w:t>Jan 21</w:t>
            </w:r>
          </w:p>
        </w:tc>
        <w:tc>
          <w:tcPr>
            <w:tcW w:w="3300" w:type="dxa"/>
            <w:noWrap/>
            <w:hideMark/>
          </w:tcPr>
          <w:p w14:paraId="7A1FCCD2" w14:textId="77777777" w:rsidR="001B62B3" w:rsidRPr="001B62B3" w:rsidRDefault="001B62B3" w:rsidP="001B62B3">
            <w:pPr>
              <w:pStyle w:val="TableData"/>
            </w:pPr>
            <w:r w:rsidRPr="001B62B3">
              <w:t>Producer output prices</w:t>
            </w:r>
          </w:p>
        </w:tc>
        <w:tc>
          <w:tcPr>
            <w:tcW w:w="1240" w:type="dxa"/>
            <w:noWrap/>
            <w:hideMark/>
          </w:tcPr>
          <w:p w14:paraId="31018668" w14:textId="77777777" w:rsidR="001B62B3" w:rsidRPr="001B62B3" w:rsidRDefault="001B62B3" w:rsidP="001B62B3">
            <w:pPr>
              <w:pStyle w:val="TableData"/>
              <w:jc w:val="center"/>
            </w:pPr>
            <w:r w:rsidRPr="001B62B3">
              <w:t>Dec</w:t>
            </w:r>
          </w:p>
        </w:tc>
        <w:tc>
          <w:tcPr>
            <w:tcW w:w="1620" w:type="dxa"/>
            <w:noWrap/>
            <w:hideMark/>
          </w:tcPr>
          <w:p w14:paraId="228E0FD6" w14:textId="77777777" w:rsidR="001B62B3" w:rsidRPr="001B62B3" w:rsidRDefault="001B62B3" w:rsidP="001B62B3">
            <w:pPr>
              <w:pStyle w:val="TableData"/>
              <w:jc w:val="center"/>
            </w:pPr>
            <w:r w:rsidRPr="001B62B3">
              <w:t>y/y</w:t>
            </w:r>
          </w:p>
        </w:tc>
        <w:tc>
          <w:tcPr>
            <w:tcW w:w="900" w:type="dxa"/>
            <w:noWrap/>
            <w:hideMark/>
          </w:tcPr>
          <w:p w14:paraId="3F02463B" w14:textId="77777777" w:rsidR="001B62B3" w:rsidRPr="001B62B3" w:rsidRDefault="001B62B3" w:rsidP="001B62B3">
            <w:pPr>
              <w:pStyle w:val="TableData"/>
              <w:jc w:val="center"/>
            </w:pPr>
            <w:r w:rsidRPr="001B62B3">
              <w:t>%</w:t>
            </w:r>
          </w:p>
        </w:tc>
        <w:tc>
          <w:tcPr>
            <w:tcW w:w="1160" w:type="dxa"/>
            <w:noWrap/>
            <w:hideMark/>
          </w:tcPr>
          <w:p w14:paraId="554D15D5" w14:textId="77777777" w:rsidR="001B62B3" w:rsidRPr="001B62B3" w:rsidRDefault="001B62B3" w:rsidP="001B62B3">
            <w:pPr>
              <w:pStyle w:val="TableData"/>
              <w:jc w:val="center"/>
            </w:pPr>
            <w:r w:rsidRPr="001B62B3">
              <w:t>3.4</w:t>
            </w:r>
          </w:p>
        </w:tc>
        <w:tc>
          <w:tcPr>
            <w:tcW w:w="1160" w:type="dxa"/>
            <w:noWrap/>
            <w:hideMark/>
          </w:tcPr>
          <w:p w14:paraId="094B6266" w14:textId="77777777" w:rsidR="001B62B3" w:rsidRPr="001B62B3" w:rsidRDefault="001B62B3" w:rsidP="001B62B3">
            <w:pPr>
              <w:pStyle w:val="TableData"/>
              <w:jc w:val="center"/>
            </w:pPr>
            <w:r w:rsidRPr="001B62B3">
              <w:t>3.5</w:t>
            </w:r>
          </w:p>
        </w:tc>
      </w:tr>
      <w:tr w:rsidR="001B62B3" w:rsidRPr="001B62B3" w14:paraId="5E3EC1C6" w14:textId="77777777" w:rsidTr="001B62B3">
        <w:tc>
          <w:tcPr>
            <w:tcW w:w="1120" w:type="dxa"/>
            <w:noWrap/>
            <w:hideMark/>
          </w:tcPr>
          <w:p w14:paraId="30400E6C" w14:textId="77777777" w:rsidR="001B62B3" w:rsidRPr="001B62B3" w:rsidRDefault="001B62B3" w:rsidP="001B62B3">
            <w:pPr>
              <w:pStyle w:val="TableData"/>
            </w:pPr>
            <w:r w:rsidRPr="001B62B3">
              <w:t>Jan 21</w:t>
            </w:r>
          </w:p>
        </w:tc>
        <w:tc>
          <w:tcPr>
            <w:tcW w:w="3300" w:type="dxa"/>
            <w:noWrap/>
            <w:hideMark/>
          </w:tcPr>
          <w:p w14:paraId="2476005B" w14:textId="77777777" w:rsidR="001B62B3" w:rsidRPr="001B62B3" w:rsidRDefault="001B62B3" w:rsidP="001B62B3">
            <w:pPr>
              <w:pStyle w:val="TableData"/>
            </w:pPr>
            <w:r w:rsidRPr="001B62B3">
              <w:t>Land Registry house prices</w:t>
            </w:r>
          </w:p>
        </w:tc>
        <w:tc>
          <w:tcPr>
            <w:tcW w:w="1240" w:type="dxa"/>
            <w:noWrap/>
            <w:hideMark/>
          </w:tcPr>
          <w:p w14:paraId="5DF86299" w14:textId="77777777" w:rsidR="001B62B3" w:rsidRPr="001B62B3" w:rsidRDefault="001B62B3" w:rsidP="001B62B3">
            <w:pPr>
              <w:pStyle w:val="TableData"/>
              <w:jc w:val="center"/>
            </w:pPr>
            <w:r w:rsidRPr="001B62B3">
              <w:t>Nov</w:t>
            </w:r>
          </w:p>
        </w:tc>
        <w:tc>
          <w:tcPr>
            <w:tcW w:w="1620" w:type="dxa"/>
            <w:noWrap/>
            <w:hideMark/>
          </w:tcPr>
          <w:p w14:paraId="1CEB629F" w14:textId="77777777" w:rsidR="001B62B3" w:rsidRPr="001B62B3" w:rsidRDefault="001B62B3" w:rsidP="001B62B3">
            <w:pPr>
              <w:pStyle w:val="TableData"/>
              <w:jc w:val="center"/>
            </w:pPr>
            <w:r w:rsidRPr="001B62B3">
              <w:t>y/y</w:t>
            </w:r>
          </w:p>
        </w:tc>
        <w:tc>
          <w:tcPr>
            <w:tcW w:w="900" w:type="dxa"/>
            <w:noWrap/>
            <w:hideMark/>
          </w:tcPr>
          <w:p w14:paraId="0D333BD7" w14:textId="77777777" w:rsidR="001B62B3" w:rsidRPr="001B62B3" w:rsidRDefault="001B62B3" w:rsidP="001B62B3">
            <w:pPr>
              <w:pStyle w:val="TableData"/>
              <w:jc w:val="center"/>
            </w:pPr>
            <w:r w:rsidRPr="001B62B3">
              <w:t>%</w:t>
            </w:r>
          </w:p>
        </w:tc>
        <w:tc>
          <w:tcPr>
            <w:tcW w:w="1160" w:type="dxa"/>
            <w:noWrap/>
            <w:hideMark/>
          </w:tcPr>
          <w:p w14:paraId="018B64ED" w14:textId="77777777" w:rsidR="001B62B3" w:rsidRPr="001B62B3" w:rsidRDefault="001B62B3" w:rsidP="001B62B3">
            <w:pPr>
              <w:pStyle w:val="TableData"/>
              <w:jc w:val="center"/>
            </w:pPr>
            <w:r w:rsidRPr="001B62B3">
              <w:t>1.7</w:t>
            </w:r>
          </w:p>
        </w:tc>
        <w:tc>
          <w:tcPr>
            <w:tcW w:w="1160" w:type="dxa"/>
            <w:noWrap/>
            <w:hideMark/>
          </w:tcPr>
          <w:p w14:paraId="5BAB85F4" w14:textId="77777777" w:rsidR="001B62B3" w:rsidRPr="001B62B3" w:rsidRDefault="001B62B3" w:rsidP="001B62B3">
            <w:pPr>
              <w:pStyle w:val="TableData"/>
              <w:jc w:val="center"/>
            </w:pPr>
            <w:r w:rsidRPr="001B62B3">
              <w:t>1.7</w:t>
            </w:r>
          </w:p>
        </w:tc>
      </w:tr>
      <w:tr w:rsidR="001B62B3" w:rsidRPr="001B62B3" w14:paraId="0F4B351C" w14:textId="77777777" w:rsidTr="001B62B3">
        <w:tc>
          <w:tcPr>
            <w:tcW w:w="1120" w:type="dxa"/>
            <w:noWrap/>
            <w:hideMark/>
          </w:tcPr>
          <w:p w14:paraId="289CAFF5" w14:textId="77777777" w:rsidR="001B62B3" w:rsidRPr="001B62B3" w:rsidRDefault="001B62B3" w:rsidP="001B62B3">
            <w:pPr>
              <w:pStyle w:val="TableData"/>
            </w:pPr>
            <w:r w:rsidRPr="001B62B3">
              <w:t>Jan 22</w:t>
            </w:r>
          </w:p>
        </w:tc>
        <w:tc>
          <w:tcPr>
            <w:tcW w:w="3300" w:type="dxa"/>
            <w:noWrap/>
            <w:hideMark/>
          </w:tcPr>
          <w:p w14:paraId="1E171A7B" w14:textId="77777777" w:rsidR="001B62B3" w:rsidRPr="001B62B3" w:rsidRDefault="001B62B3" w:rsidP="001B62B3">
            <w:pPr>
              <w:pStyle w:val="TableData"/>
            </w:pPr>
            <w:r w:rsidRPr="001B62B3">
              <w:t>Public finances</w:t>
            </w:r>
          </w:p>
        </w:tc>
        <w:tc>
          <w:tcPr>
            <w:tcW w:w="1240" w:type="dxa"/>
            <w:noWrap/>
            <w:hideMark/>
          </w:tcPr>
          <w:p w14:paraId="775F974E" w14:textId="77777777" w:rsidR="001B62B3" w:rsidRPr="001B62B3" w:rsidRDefault="001B62B3" w:rsidP="001B62B3">
            <w:pPr>
              <w:pStyle w:val="TableData"/>
              <w:jc w:val="center"/>
            </w:pPr>
            <w:r w:rsidRPr="001B62B3">
              <w:t>Dec</w:t>
            </w:r>
          </w:p>
        </w:tc>
        <w:tc>
          <w:tcPr>
            <w:tcW w:w="1620" w:type="dxa"/>
            <w:noWrap/>
            <w:hideMark/>
          </w:tcPr>
          <w:p w14:paraId="293C7523" w14:textId="77777777" w:rsidR="001B62B3" w:rsidRPr="001B62B3" w:rsidRDefault="001B62B3" w:rsidP="001B62B3">
            <w:pPr>
              <w:pStyle w:val="TableData"/>
              <w:jc w:val="center"/>
            </w:pPr>
            <w:r w:rsidRPr="001B62B3">
              <w:t>PSNB</w:t>
            </w:r>
          </w:p>
        </w:tc>
        <w:tc>
          <w:tcPr>
            <w:tcW w:w="900" w:type="dxa"/>
            <w:noWrap/>
            <w:hideMark/>
          </w:tcPr>
          <w:p w14:paraId="0F66857A" w14:textId="77777777" w:rsidR="001B62B3" w:rsidRPr="001B62B3" w:rsidRDefault="001B62B3" w:rsidP="001B62B3">
            <w:pPr>
              <w:pStyle w:val="TableData"/>
              <w:jc w:val="center"/>
            </w:pPr>
            <w:r w:rsidRPr="001B62B3">
              <w:t>£bn</w:t>
            </w:r>
          </w:p>
        </w:tc>
        <w:tc>
          <w:tcPr>
            <w:tcW w:w="1160" w:type="dxa"/>
            <w:noWrap/>
            <w:hideMark/>
          </w:tcPr>
          <w:p w14:paraId="6B1B50EA" w14:textId="77777777" w:rsidR="001B62B3" w:rsidRPr="001B62B3" w:rsidRDefault="001B62B3" w:rsidP="001B62B3">
            <w:pPr>
              <w:pStyle w:val="TableData"/>
              <w:jc w:val="center"/>
            </w:pPr>
            <w:r w:rsidRPr="001B62B3">
              <w:t>11.7</w:t>
            </w:r>
          </w:p>
        </w:tc>
        <w:tc>
          <w:tcPr>
            <w:tcW w:w="1160" w:type="dxa"/>
            <w:noWrap/>
            <w:hideMark/>
          </w:tcPr>
          <w:p w14:paraId="11FC18AC" w14:textId="77777777" w:rsidR="001B62B3" w:rsidRPr="001B62B3" w:rsidRDefault="001B62B3" w:rsidP="001B62B3">
            <w:pPr>
              <w:pStyle w:val="TableData"/>
              <w:jc w:val="center"/>
            </w:pPr>
            <w:r w:rsidRPr="001B62B3">
              <w:t>17.0</w:t>
            </w:r>
          </w:p>
        </w:tc>
      </w:tr>
      <w:tr w:rsidR="001B62B3" w:rsidRPr="001B62B3" w14:paraId="264073CC" w14:textId="77777777" w:rsidTr="001B62B3">
        <w:tc>
          <w:tcPr>
            <w:tcW w:w="1120" w:type="dxa"/>
            <w:noWrap/>
            <w:hideMark/>
          </w:tcPr>
          <w:p w14:paraId="5341369B" w14:textId="77777777" w:rsidR="001B62B3" w:rsidRPr="001B62B3" w:rsidRDefault="001B62B3" w:rsidP="001B62B3">
            <w:pPr>
              <w:pStyle w:val="TableData"/>
            </w:pPr>
            <w:r w:rsidRPr="001B62B3">
              <w:t>Jan 23</w:t>
            </w:r>
          </w:p>
        </w:tc>
        <w:tc>
          <w:tcPr>
            <w:tcW w:w="3300" w:type="dxa"/>
            <w:noWrap/>
            <w:hideMark/>
          </w:tcPr>
          <w:p w14:paraId="07D8C46F" w14:textId="77777777" w:rsidR="001B62B3" w:rsidRPr="001B62B3" w:rsidRDefault="001B62B3" w:rsidP="001B62B3">
            <w:pPr>
              <w:pStyle w:val="TableData"/>
            </w:pPr>
            <w:r w:rsidRPr="001B62B3">
              <w:t>GfK consumer confidence</w:t>
            </w:r>
          </w:p>
        </w:tc>
        <w:tc>
          <w:tcPr>
            <w:tcW w:w="1240" w:type="dxa"/>
            <w:noWrap/>
            <w:hideMark/>
          </w:tcPr>
          <w:p w14:paraId="21F48DEC" w14:textId="77777777" w:rsidR="001B62B3" w:rsidRPr="001B62B3" w:rsidRDefault="001B62B3" w:rsidP="001B62B3">
            <w:pPr>
              <w:pStyle w:val="TableData"/>
              <w:jc w:val="center"/>
            </w:pPr>
            <w:r w:rsidRPr="001B62B3">
              <w:t>Jan</w:t>
            </w:r>
          </w:p>
        </w:tc>
        <w:tc>
          <w:tcPr>
            <w:tcW w:w="1620" w:type="dxa"/>
            <w:noWrap/>
            <w:hideMark/>
          </w:tcPr>
          <w:p w14:paraId="3DF56808" w14:textId="77777777" w:rsidR="001B62B3" w:rsidRPr="001B62B3" w:rsidRDefault="001B62B3" w:rsidP="001B62B3">
            <w:pPr>
              <w:pStyle w:val="TableData"/>
              <w:jc w:val="center"/>
            </w:pPr>
            <w:r w:rsidRPr="001B62B3">
              <w:t>Headline</w:t>
            </w:r>
          </w:p>
        </w:tc>
        <w:tc>
          <w:tcPr>
            <w:tcW w:w="900" w:type="dxa"/>
            <w:noWrap/>
            <w:hideMark/>
          </w:tcPr>
          <w:p w14:paraId="0AA4D7D2" w14:textId="77777777" w:rsidR="001B62B3" w:rsidRPr="001B62B3" w:rsidRDefault="001B62B3" w:rsidP="001B62B3">
            <w:pPr>
              <w:pStyle w:val="TableData"/>
              <w:jc w:val="center"/>
            </w:pPr>
            <w:r w:rsidRPr="001B62B3">
              <w:t>% bal</w:t>
            </w:r>
          </w:p>
        </w:tc>
        <w:tc>
          <w:tcPr>
            <w:tcW w:w="1160" w:type="dxa"/>
            <w:noWrap/>
            <w:hideMark/>
          </w:tcPr>
          <w:p w14:paraId="70F84FC1" w14:textId="77777777" w:rsidR="001B62B3" w:rsidRPr="001B62B3" w:rsidRDefault="001B62B3" w:rsidP="001B62B3">
            <w:pPr>
              <w:pStyle w:val="TableData"/>
              <w:jc w:val="center"/>
            </w:pPr>
            <w:r w:rsidRPr="001B62B3">
              <w:t>-17</w:t>
            </w:r>
          </w:p>
        </w:tc>
        <w:tc>
          <w:tcPr>
            <w:tcW w:w="1160" w:type="dxa"/>
            <w:noWrap/>
            <w:hideMark/>
          </w:tcPr>
          <w:p w14:paraId="01188F5C" w14:textId="77777777" w:rsidR="001B62B3" w:rsidRPr="001B62B3" w:rsidRDefault="001B62B3" w:rsidP="001B62B3">
            <w:pPr>
              <w:pStyle w:val="TableData"/>
              <w:jc w:val="center"/>
            </w:pPr>
            <w:r w:rsidRPr="001B62B3">
              <w:t>-15</w:t>
            </w:r>
          </w:p>
        </w:tc>
      </w:tr>
      <w:tr w:rsidR="001B62B3" w:rsidRPr="001B62B3" w14:paraId="58766D66" w14:textId="77777777" w:rsidTr="001B62B3">
        <w:tc>
          <w:tcPr>
            <w:tcW w:w="1120" w:type="dxa"/>
            <w:noWrap/>
            <w:hideMark/>
          </w:tcPr>
          <w:p w14:paraId="11A71582" w14:textId="77777777" w:rsidR="001B62B3" w:rsidRPr="001B62B3" w:rsidRDefault="001B62B3" w:rsidP="001B62B3">
            <w:pPr>
              <w:pStyle w:val="TableData"/>
            </w:pPr>
            <w:r w:rsidRPr="001B62B3">
              <w:t>Jan 23</w:t>
            </w:r>
          </w:p>
        </w:tc>
        <w:tc>
          <w:tcPr>
            <w:tcW w:w="3300" w:type="dxa"/>
            <w:noWrap/>
            <w:hideMark/>
          </w:tcPr>
          <w:p w14:paraId="51F0C446" w14:textId="77777777" w:rsidR="001B62B3" w:rsidRPr="001B62B3" w:rsidRDefault="001B62B3" w:rsidP="001B62B3">
            <w:pPr>
              <w:pStyle w:val="TableData"/>
            </w:pPr>
            <w:r w:rsidRPr="001B62B3">
              <w:t>Retail sales inc fuel</w:t>
            </w:r>
          </w:p>
        </w:tc>
        <w:tc>
          <w:tcPr>
            <w:tcW w:w="1240" w:type="dxa"/>
            <w:noWrap/>
            <w:hideMark/>
          </w:tcPr>
          <w:p w14:paraId="1CA6A1CA" w14:textId="77777777" w:rsidR="001B62B3" w:rsidRPr="001B62B3" w:rsidRDefault="001B62B3" w:rsidP="001B62B3">
            <w:pPr>
              <w:pStyle w:val="TableData"/>
              <w:jc w:val="center"/>
            </w:pPr>
            <w:r w:rsidRPr="001B62B3">
              <w:t>Dec</w:t>
            </w:r>
          </w:p>
        </w:tc>
        <w:tc>
          <w:tcPr>
            <w:tcW w:w="1620" w:type="dxa"/>
            <w:noWrap/>
            <w:hideMark/>
          </w:tcPr>
          <w:p w14:paraId="3F9970D7" w14:textId="77777777" w:rsidR="001B62B3" w:rsidRPr="001B62B3" w:rsidRDefault="001B62B3" w:rsidP="001B62B3">
            <w:pPr>
              <w:pStyle w:val="TableData"/>
              <w:jc w:val="center"/>
            </w:pPr>
            <w:r w:rsidRPr="001B62B3">
              <w:t>m/m</w:t>
            </w:r>
          </w:p>
        </w:tc>
        <w:tc>
          <w:tcPr>
            <w:tcW w:w="900" w:type="dxa"/>
            <w:noWrap/>
            <w:hideMark/>
          </w:tcPr>
          <w:p w14:paraId="7C8AB341" w14:textId="77777777" w:rsidR="001B62B3" w:rsidRPr="001B62B3" w:rsidRDefault="001B62B3" w:rsidP="001B62B3">
            <w:pPr>
              <w:pStyle w:val="TableData"/>
              <w:jc w:val="center"/>
            </w:pPr>
            <w:r w:rsidRPr="001B62B3">
              <w:t>%</w:t>
            </w:r>
          </w:p>
        </w:tc>
        <w:tc>
          <w:tcPr>
            <w:tcW w:w="1160" w:type="dxa"/>
            <w:noWrap/>
            <w:hideMark/>
          </w:tcPr>
          <w:p w14:paraId="700BCBEE" w14:textId="77777777" w:rsidR="001B62B3" w:rsidRPr="001B62B3" w:rsidRDefault="001B62B3" w:rsidP="001B62B3">
            <w:pPr>
              <w:pStyle w:val="TableData"/>
              <w:jc w:val="center"/>
            </w:pPr>
            <w:r w:rsidRPr="001B62B3">
              <w:t>-0.1</w:t>
            </w:r>
          </w:p>
        </w:tc>
        <w:tc>
          <w:tcPr>
            <w:tcW w:w="1160" w:type="dxa"/>
            <w:noWrap/>
            <w:hideMark/>
          </w:tcPr>
          <w:p w14:paraId="0F9B6B77" w14:textId="77777777" w:rsidR="001B62B3" w:rsidRPr="001B62B3" w:rsidRDefault="001B62B3" w:rsidP="001B62B3">
            <w:pPr>
              <w:pStyle w:val="TableData"/>
              <w:jc w:val="center"/>
            </w:pPr>
            <w:r w:rsidRPr="001B62B3">
              <w:t>0.2</w:t>
            </w:r>
          </w:p>
        </w:tc>
      </w:tr>
      <w:tr w:rsidR="001B62B3" w:rsidRPr="001B62B3" w14:paraId="6AF4EA53" w14:textId="77777777" w:rsidTr="001B62B3">
        <w:tc>
          <w:tcPr>
            <w:tcW w:w="1120" w:type="dxa"/>
            <w:noWrap/>
            <w:hideMark/>
          </w:tcPr>
          <w:p w14:paraId="524FD299" w14:textId="77777777" w:rsidR="001B62B3" w:rsidRPr="001B62B3" w:rsidRDefault="001B62B3" w:rsidP="001B62B3">
            <w:pPr>
              <w:pStyle w:val="TableData"/>
            </w:pPr>
            <w:r w:rsidRPr="001B62B3">
              <w:t>Jan 23</w:t>
            </w:r>
          </w:p>
        </w:tc>
        <w:tc>
          <w:tcPr>
            <w:tcW w:w="3300" w:type="dxa"/>
            <w:noWrap/>
            <w:hideMark/>
          </w:tcPr>
          <w:p w14:paraId="5B4F0AAD" w14:textId="77777777" w:rsidR="001B62B3" w:rsidRPr="001B62B3" w:rsidRDefault="001B62B3" w:rsidP="001B62B3">
            <w:pPr>
              <w:pStyle w:val="TableData"/>
            </w:pPr>
            <w:r w:rsidRPr="001B62B3">
              <w:t>Retail sales inc fuel</w:t>
            </w:r>
          </w:p>
        </w:tc>
        <w:tc>
          <w:tcPr>
            <w:tcW w:w="1240" w:type="dxa"/>
            <w:noWrap/>
            <w:hideMark/>
          </w:tcPr>
          <w:p w14:paraId="0259798D" w14:textId="77777777" w:rsidR="001B62B3" w:rsidRPr="001B62B3" w:rsidRDefault="001B62B3" w:rsidP="001B62B3">
            <w:pPr>
              <w:pStyle w:val="TableData"/>
              <w:jc w:val="center"/>
            </w:pPr>
            <w:r w:rsidRPr="001B62B3">
              <w:t>Dec</w:t>
            </w:r>
          </w:p>
        </w:tc>
        <w:tc>
          <w:tcPr>
            <w:tcW w:w="1620" w:type="dxa"/>
            <w:noWrap/>
            <w:hideMark/>
          </w:tcPr>
          <w:p w14:paraId="3D98BC83" w14:textId="77777777" w:rsidR="001B62B3" w:rsidRPr="001B62B3" w:rsidRDefault="001B62B3" w:rsidP="001B62B3">
            <w:pPr>
              <w:pStyle w:val="TableData"/>
              <w:jc w:val="center"/>
            </w:pPr>
            <w:r w:rsidRPr="001B62B3">
              <w:t>y/y</w:t>
            </w:r>
          </w:p>
        </w:tc>
        <w:tc>
          <w:tcPr>
            <w:tcW w:w="900" w:type="dxa"/>
            <w:noWrap/>
            <w:hideMark/>
          </w:tcPr>
          <w:p w14:paraId="2784C077" w14:textId="77777777" w:rsidR="001B62B3" w:rsidRPr="001B62B3" w:rsidRDefault="001B62B3" w:rsidP="001B62B3">
            <w:pPr>
              <w:pStyle w:val="TableData"/>
              <w:jc w:val="center"/>
            </w:pPr>
            <w:r w:rsidRPr="001B62B3">
              <w:t>%</w:t>
            </w:r>
          </w:p>
        </w:tc>
        <w:tc>
          <w:tcPr>
            <w:tcW w:w="1160" w:type="dxa"/>
            <w:noWrap/>
            <w:hideMark/>
          </w:tcPr>
          <w:p w14:paraId="2AD85BAA" w14:textId="77777777" w:rsidR="001B62B3" w:rsidRPr="001B62B3" w:rsidRDefault="001B62B3" w:rsidP="001B62B3">
            <w:pPr>
              <w:pStyle w:val="TableData"/>
              <w:jc w:val="center"/>
            </w:pPr>
            <w:r w:rsidRPr="001B62B3">
              <w:t>0.6</w:t>
            </w:r>
          </w:p>
        </w:tc>
        <w:tc>
          <w:tcPr>
            <w:tcW w:w="1160" w:type="dxa"/>
            <w:noWrap/>
            <w:hideMark/>
          </w:tcPr>
          <w:p w14:paraId="494158B5" w14:textId="77777777" w:rsidR="001B62B3" w:rsidRPr="001B62B3" w:rsidRDefault="001B62B3" w:rsidP="001B62B3">
            <w:pPr>
              <w:pStyle w:val="TableData"/>
              <w:jc w:val="center"/>
            </w:pPr>
            <w:r w:rsidRPr="001B62B3">
              <w:t>1.3</w:t>
            </w:r>
          </w:p>
        </w:tc>
      </w:tr>
      <w:tr w:rsidR="001B62B3" w:rsidRPr="001B62B3" w14:paraId="03A8A2CA" w14:textId="77777777" w:rsidTr="001B62B3">
        <w:tc>
          <w:tcPr>
            <w:tcW w:w="1120" w:type="dxa"/>
            <w:noWrap/>
            <w:hideMark/>
          </w:tcPr>
          <w:p w14:paraId="50CE526F" w14:textId="77777777" w:rsidR="001B62B3" w:rsidRPr="001B62B3" w:rsidRDefault="001B62B3" w:rsidP="001B62B3">
            <w:pPr>
              <w:pStyle w:val="TableData"/>
            </w:pPr>
            <w:r w:rsidRPr="001B62B3">
              <w:t>Jan 23</w:t>
            </w:r>
          </w:p>
        </w:tc>
        <w:tc>
          <w:tcPr>
            <w:tcW w:w="3300" w:type="dxa"/>
            <w:noWrap/>
            <w:hideMark/>
          </w:tcPr>
          <w:p w14:paraId="163D55E7" w14:textId="77777777" w:rsidR="001B62B3" w:rsidRPr="001B62B3" w:rsidRDefault="001B62B3" w:rsidP="001B62B3">
            <w:pPr>
              <w:pStyle w:val="TableData"/>
            </w:pPr>
            <w:r w:rsidRPr="001B62B3">
              <w:t>S&amp;P Global manufacturing</w:t>
            </w:r>
          </w:p>
        </w:tc>
        <w:tc>
          <w:tcPr>
            <w:tcW w:w="1240" w:type="dxa"/>
            <w:noWrap/>
            <w:hideMark/>
          </w:tcPr>
          <w:p w14:paraId="4A152FC5" w14:textId="77777777" w:rsidR="001B62B3" w:rsidRPr="001B62B3" w:rsidRDefault="001B62B3" w:rsidP="001B62B3">
            <w:pPr>
              <w:pStyle w:val="TableData"/>
              <w:jc w:val="center"/>
            </w:pPr>
            <w:r w:rsidRPr="001B62B3">
              <w:t>Jan</w:t>
            </w:r>
          </w:p>
        </w:tc>
        <w:tc>
          <w:tcPr>
            <w:tcW w:w="1620" w:type="dxa"/>
            <w:noWrap/>
            <w:hideMark/>
          </w:tcPr>
          <w:p w14:paraId="29D682E4" w14:textId="77777777" w:rsidR="001B62B3" w:rsidRPr="001B62B3" w:rsidRDefault="001B62B3" w:rsidP="001B62B3">
            <w:pPr>
              <w:pStyle w:val="TableData"/>
              <w:jc w:val="center"/>
            </w:pPr>
            <w:r w:rsidRPr="001B62B3">
              <w:t>PMI</w:t>
            </w:r>
          </w:p>
        </w:tc>
        <w:tc>
          <w:tcPr>
            <w:tcW w:w="900" w:type="dxa"/>
            <w:noWrap/>
            <w:hideMark/>
          </w:tcPr>
          <w:p w14:paraId="25683501" w14:textId="77777777" w:rsidR="001B62B3" w:rsidRPr="001B62B3" w:rsidRDefault="001B62B3" w:rsidP="001B62B3">
            <w:pPr>
              <w:pStyle w:val="TableData"/>
              <w:jc w:val="center"/>
            </w:pPr>
            <w:r w:rsidRPr="001B62B3">
              <w:t>% bal</w:t>
            </w:r>
          </w:p>
        </w:tc>
        <w:tc>
          <w:tcPr>
            <w:tcW w:w="1160" w:type="dxa"/>
            <w:noWrap/>
            <w:hideMark/>
          </w:tcPr>
          <w:p w14:paraId="29C6287A" w14:textId="77777777" w:rsidR="001B62B3" w:rsidRPr="001B62B3" w:rsidRDefault="001B62B3" w:rsidP="001B62B3">
            <w:pPr>
              <w:pStyle w:val="TableData"/>
              <w:jc w:val="center"/>
            </w:pPr>
            <w:r w:rsidRPr="001B62B3">
              <w:t>50.6</w:t>
            </w:r>
          </w:p>
        </w:tc>
        <w:tc>
          <w:tcPr>
            <w:tcW w:w="1160" w:type="dxa"/>
            <w:noWrap/>
            <w:hideMark/>
          </w:tcPr>
          <w:p w14:paraId="320BA43E" w14:textId="77777777" w:rsidR="001B62B3" w:rsidRPr="001B62B3" w:rsidRDefault="001B62B3" w:rsidP="001B62B3">
            <w:pPr>
              <w:pStyle w:val="TableData"/>
              <w:jc w:val="center"/>
            </w:pPr>
            <w:r w:rsidRPr="001B62B3">
              <w:t>50.5</w:t>
            </w:r>
          </w:p>
        </w:tc>
      </w:tr>
      <w:tr w:rsidR="001B62B3" w:rsidRPr="001B62B3" w14:paraId="403455EF" w14:textId="77777777" w:rsidTr="001B62B3">
        <w:tc>
          <w:tcPr>
            <w:tcW w:w="1120" w:type="dxa"/>
            <w:noWrap/>
            <w:hideMark/>
          </w:tcPr>
          <w:p w14:paraId="7779BEB3" w14:textId="77777777" w:rsidR="001B62B3" w:rsidRPr="001B62B3" w:rsidRDefault="001B62B3" w:rsidP="001B62B3">
            <w:pPr>
              <w:pStyle w:val="TableData"/>
            </w:pPr>
            <w:r w:rsidRPr="001B62B3">
              <w:t>Jan 23</w:t>
            </w:r>
          </w:p>
        </w:tc>
        <w:tc>
          <w:tcPr>
            <w:tcW w:w="3300" w:type="dxa"/>
            <w:noWrap/>
            <w:hideMark/>
          </w:tcPr>
          <w:p w14:paraId="1495D663" w14:textId="77777777" w:rsidR="001B62B3" w:rsidRPr="001B62B3" w:rsidRDefault="001B62B3" w:rsidP="001B62B3">
            <w:pPr>
              <w:pStyle w:val="TableData"/>
            </w:pPr>
            <w:r w:rsidRPr="001B62B3">
              <w:t>S&amp;P Global services</w:t>
            </w:r>
          </w:p>
        </w:tc>
        <w:tc>
          <w:tcPr>
            <w:tcW w:w="1240" w:type="dxa"/>
            <w:noWrap/>
            <w:hideMark/>
          </w:tcPr>
          <w:p w14:paraId="534E4318" w14:textId="77777777" w:rsidR="001B62B3" w:rsidRPr="001B62B3" w:rsidRDefault="001B62B3" w:rsidP="001B62B3">
            <w:pPr>
              <w:pStyle w:val="TableData"/>
              <w:jc w:val="center"/>
            </w:pPr>
            <w:r w:rsidRPr="001B62B3">
              <w:t>Jan</w:t>
            </w:r>
          </w:p>
        </w:tc>
        <w:tc>
          <w:tcPr>
            <w:tcW w:w="1620" w:type="dxa"/>
            <w:noWrap/>
            <w:hideMark/>
          </w:tcPr>
          <w:p w14:paraId="7C70D338" w14:textId="77777777" w:rsidR="001B62B3" w:rsidRPr="001B62B3" w:rsidRDefault="001B62B3" w:rsidP="001B62B3">
            <w:pPr>
              <w:pStyle w:val="TableData"/>
              <w:jc w:val="center"/>
            </w:pPr>
            <w:r w:rsidRPr="001B62B3">
              <w:t>PMI</w:t>
            </w:r>
          </w:p>
        </w:tc>
        <w:tc>
          <w:tcPr>
            <w:tcW w:w="900" w:type="dxa"/>
            <w:noWrap/>
            <w:hideMark/>
          </w:tcPr>
          <w:p w14:paraId="0F6413F1" w14:textId="77777777" w:rsidR="001B62B3" w:rsidRPr="001B62B3" w:rsidRDefault="001B62B3" w:rsidP="001B62B3">
            <w:pPr>
              <w:pStyle w:val="TableData"/>
              <w:jc w:val="center"/>
            </w:pPr>
            <w:r w:rsidRPr="001B62B3">
              <w:t>% bal</w:t>
            </w:r>
          </w:p>
        </w:tc>
        <w:tc>
          <w:tcPr>
            <w:tcW w:w="1160" w:type="dxa"/>
            <w:noWrap/>
            <w:hideMark/>
          </w:tcPr>
          <w:p w14:paraId="0D5DBD20" w14:textId="77777777" w:rsidR="001B62B3" w:rsidRPr="001B62B3" w:rsidRDefault="001B62B3" w:rsidP="001B62B3">
            <w:pPr>
              <w:pStyle w:val="TableData"/>
              <w:jc w:val="center"/>
            </w:pPr>
            <w:r w:rsidRPr="001B62B3">
              <w:t>51.4</w:t>
            </w:r>
          </w:p>
        </w:tc>
        <w:tc>
          <w:tcPr>
            <w:tcW w:w="1160" w:type="dxa"/>
            <w:noWrap/>
            <w:hideMark/>
          </w:tcPr>
          <w:p w14:paraId="602D2D6B" w14:textId="77777777" w:rsidR="001B62B3" w:rsidRPr="001B62B3" w:rsidRDefault="001B62B3" w:rsidP="001B62B3">
            <w:pPr>
              <w:pStyle w:val="TableData"/>
              <w:jc w:val="center"/>
            </w:pPr>
            <w:r w:rsidRPr="001B62B3">
              <w:t>51.5</w:t>
            </w:r>
          </w:p>
        </w:tc>
      </w:tr>
      <w:tr w:rsidR="001B62B3" w:rsidRPr="001B62B3" w14:paraId="7E4B9B14" w14:textId="77777777" w:rsidTr="001B62B3">
        <w:tc>
          <w:tcPr>
            <w:tcW w:w="1120" w:type="dxa"/>
            <w:noWrap/>
            <w:hideMark/>
          </w:tcPr>
          <w:p w14:paraId="32D19987" w14:textId="77777777" w:rsidR="001B62B3" w:rsidRPr="001B62B3" w:rsidRDefault="001B62B3" w:rsidP="001B62B3">
            <w:pPr>
              <w:pStyle w:val="TableData"/>
            </w:pPr>
            <w:r w:rsidRPr="001B62B3">
              <w:t>Jan 23</w:t>
            </w:r>
          </w:p>
        </w:tc>
        <w:tc>
          <w:tcPr>
            <w:tcW w:w="3300" w:type="dxa"/>
            <w:noWrap/>
            <w:hideMark/>
          </w:tcPr>
          <w:p w14:paraId="2DFB9281" w14:textId="77777777" w:rsidR="001B62B3" w:rsidRPr="001B62B3" w:rsidRDefault="001B62B3" w:rsidP="001B62B3">
            <w:pPr>
              <w:pStyle w:val="TableData"/>
            </w:pPr>
            <w:r w:rsidRPr="001B62B3">
              <w:t>S&amp;P Global composite</w:t>
            </w:r>
          </w:p>
        </w:tc>
        <w:tc>
          <w:tcPr>
            <w:tcW w:w="1240" w:type="dxa"/>
            <w:noWrap/>
            <w:hideMark/>
          </w:tcPr>
          <w:p w14:paraId="27303D20" w14:textId="77777777" w:rsidR="001B62B3" w:rsidRPr="001B62B3" w:rsidRDefault="001B62B3" w:rsidP="001B62B3">
            <w:pPr>
              <w:pStyle w:val="TableData"/>
              <w:jc w:val="center"/>
            </w:pPr>
            <w:r w:rsidRPr="001B62B3">
              <w:t>Jan</w:t>
            </w:r>
          </w:p>
        </w:tc>
        <w:tc>
          <w:tcPr>
            <w:tcW w:w="1620" w:type="dxa"/>
            <w:noWrap/>
            <w:hideMark/>
          </w:tcPr>
          <w:p w14:paraId="00A5BB70" w14:textId="77777777" w:rsidR="001B62B3" w:rsidRPr="001B62B3" w:rsidRDefault="001B62B3" w:rsidP="001B62B3">
            <w:pPr>
              <w:pStyle w:val="TableData"/>
              <w:jc w:val="center"/>
            </w:pPr>
            <w:r w:rsidRPr="001B62B3">
              <w:t>PMI</w:t>
            </w:r>
          </w:p>
        </w:tc>
        <w:tc>
          <w:tcPr>
            <w:tcW w:w="900" w:type="dxa"/>
            <w:noWrap/>
            <w:hideMark/>
          </w:tcPr>
          <w:p w14:paraId="71145DC0" w14:textId="77777777" w:rsidR="001B62B3" w:rsidRPr="001B62B3" w:rsidRDefault="001B62B3" w:rsidP="001B62B3">
            <w:pPr>
              <w:pStyle w:val="TableData"/>
              <w:jc w:val="center"/>
            </w:pPr>
            <w:r w:rsidRPr="001B62B3">
              <w:t>% bal</w:t>
            </w:r>
          </w:p>
        </w:tc>
        <w:tc>
          <w:tcPr>
            <w:tcW w:w="1160" w:type="dxa"/>
            <w:noWrap/>
            <w:hideMark/>
          </w:tcPr>
          <w:p w14:paraId="355D7315" w14:textId="77777777" w:rsidR="001B62B3" w:rsidRPr="001B62B3" w:rsidRDefault="001B62B3" w:rsidP="001B62B3">
            <w:pPr>
              <w:pStyle w:val="TableData"/>
              <w:jc w:val="center"/>
            </w:pPr>
            <w:r w:rsidRPr="001B62B3">
              <w:t>51.4</w:t>
            </w:r>
          </w:p>
        </w:tc>
        <w:tc>
          <w:tcPr>
            <w:tcW w:w="1160" w:type="dxa"/>
            <w:noWrap/>
            <w:hideMark/>
          </w:tcPr>
          <w:p w14:paraId="5D14B409" w14:textId="77777777" w:rsidR="001B62B3" w:rsidRPr="001B62B3" w:rsidRDefault="001B62B3" w:rsidP="001B62B3">
            <w:pPr>
              <w:pStyle w:val="TableData"/>
              <w:jc w:val="center"/>
            </w:pPr>
            <w:r w:rsidRPr="001B62B3">
              <w:t>51.5</w:t>
            </w:r>
          </w:p>
        </w:tc>
      </w:tr>
    </w:tbl>
    <w:p w14:paraId="21293CA7" w14:textId="20DC9FF6" w:rsidR="002E1994" w:rsidRDefault="001B62B3" w:rsidP="00390000">
      <w:pPr>
        <w:pStyle w:val="ExhibitSource"/>
      </w:pPr>
      <w:r>
        <w:t>Source: Oxford Economics</w:t>
      </w:r>
    </w:p>
    <w:p w14:paraId="43A8FA92" w14:textId="10C35113" w:rsidR="00B50A10" w:rsidRPr="002E1994" w:rsidRDefault="002E1994" w:rsidP="002E1994">
      <w:pPr>
        <w:spacing w:before="0" w:after="160" w:line="259" w:lineRule="auto"/>
        <w:rPr>
          <w:i/>
          <w:iCs/>
          <w:color w:val="595959" w:themeColor="text1" w:themeTint="A6"/>
          <w:sz w:val="18"/>
        </w:rPr>
      </w:pPr>
      <w:r>
        <w:br w:type="page"/>
      </w:r>
    </w:p>
    <w:p w14:paraId="396E47E3" w14:textId="31604991" w:rsidR="006943B5" w:rsidRPr="0029291D" w:rsidRDefault="009E3E2C" w:rsidP="00390000">
      <w:pPr>
        <w:pStyle w:val="Heading2"/>
      </w:pPr>
      <w:r w:rsidRPr="0029291D">
        <w:lastRenderedPageBreak/>
        <w:t>Key forecasts</w:t>
      </w:r>
    </w:p>
    <w:p w14:paraId="56C8A734" w14:textId="696AEDF2" w:rsidR="009E3E2C" w:rsidRPr="0029291D" w:rsidRDefault="005926D6" w:rsidP="00390000">
      <w:pPr>
        <w:pStyle w:val="ExhibitTitle"/>
      </w:pPr>
      <w:bookmarkStart w:id="3" w:name="_Ref117848239"/>
      <w:r w:rsidRPr="0029291D">
        <w:t>Table</w:t>
      </w:r>
      <w:r w:rsidR="009E3E2C" w:rsidRPr="0029291D">
        <w:t xml:space="preserve"> </w:t>
      </w:r>
      <w:r w:rsidR="009E3E2C" w:rsidRPr="0029291D">
        <w:fldChar w:fldCharType="begin"/>
      </w:r>
      <w:r w:rsidR="00CA014B">
        <w:instrText>SEQ TABLE</w:instrText>
      </w:r>
      <w:r w:rsidR="009E3E2C" w:rsidRPr="0029291D">
        <w:fldChar w:fldCharType="separate"/>
      </w:r>
      <w:r w:rsidR="006F6036">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673CEF" w:rsidRPr="00673CEF" w14:paraId="3013BD99" w14:textId="77777777" w:rsidTr="00673C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2B3BCC27" w14:textId="77777777" w:rsidR="00673CEF" w:rsidRPr="00673CEF" w:rsidRDefault="00673CEF" w:rsidP="00673CEF">
            <w:pPr>
              <w:pStyle w:val="TableHeader"/>
              <w:jc w:val="center"/>
            </w:pPr>
            <w:bookmarkStart w:id="4" w:name="RANGE!E7:K23"/>
            <w:r w:rsidRPr="00673CEF">
              <w:t>(Annual percentage changes unless specified)</w:t>
            </w:r>
            <w:bookmarkEnd w:id="4"/>
          </w:p>
        </w:tc>
      </w:tr>
      <w:tr w:rsidR="00673CEF" w:rsidRPr="00673CEF" w14:paraId="5E2BF4E1" w14:textId="77777777" w:rsidTr="00673CE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005D70BA" w14:textId="77777777" w:rsidR="00673CEF" w:rsidRPr="00673CEF" w:rsidRDefault="00673CEF" w:rsidP="00673CEF">
            <w:pPr>
              <w:pStyle w:val="TableHeader"/>
              <w:jc w:val="center"/>
            </w:pPr>
            <w:r w:rsidRPr="00673CEF">
              <w:t> </w:t>
            </w:r>
          </w:p>
        </w:tc>
        <w:tc>
          <w:tcPr>
            <w:tcW w:w="1080" w:type="dxa"/>
            <w:hideMark/>
          </w:tcPr>
          <w:p w14:paraId="1BBA3064" w14:textId="77777777" w:rsidR="00673CEF" w:rsidRPr="00673CEF" w:rsidRDefault="00673CEF" w:rsidP="00673CEF">
            <w:pPr>
              <w:pStyle w:val="TableHeader"/>
              <w:jc w:val="right"/>
            </w:pPr>
            <w:r w:rsidRPr="00673CEF">
              <w:t>2023</w:t>
            </w:r>
          </w:p>
        </w:tc>
        <w:tc>
          <w:tcPr>
            <w:tcW w:w="1080" w:type="dxa"/>
            <w:hideMark/>
          </w:tcPr>
          <w:p w14:paraId="50DF353C" w14:textId="77777777" w:rsidR="00673CEF" w:rsidRPr="00673CEF" w:rsidRDefault="00673CEF" w:rsidP="00673CEF">
            <w:pPr>
              <w:pStyle w:val="TableHeader"/>
              <w:jc w:val="right"/>
            </w:pPr>
            <w:r w:rsidRPr="00673CEF">
              <w:t>2024</w:t>
            </w:r>
          </w:p>
        </w:tc>
        <w:tc>
          <w:tcPr>
            <w:tcW w:w="1080" w:type="dxa"/>
            <w:hideMark/>
          </w:tcPr>
          <w:p w14:paraId="1E0A1CE9" w14:textId="77777777" w:rsidR="00673CEF" w:rsidRPr="00673CEF" w:rsidRDefault="00673CEF" w:rsidP="00673CEF">
            <w:pPr>
              <w:pStyle w:val="TableHeader"/>
              <w:jc w:val="right"/>
            </w:pPr>
            <w:r w:rsidRPr="00673CEF">
              <w:t>2025</w:t>
            </w:r>
          </w:p>
        </w:tc>
        <w:tc>
          <w:tcPr>
            <w:tcW w:w="1080" w:type="dxa"/>
            <w:hideMark/>
          </w:tcPr>
          <w:p w14:paraId="0503CF85" w14:textId="77777777" w:rsidR="00673CEF" w:rsidRPr="00673CEF" w:rsidRDefault="00673CEF" w:rsidP="00673CEF">
            <w:pPr>
              <w:pStyle w:val="TableHeader"/>
              <w:jc w:val="right"/>
            </w:pPr>
            <w:r w:rsidRPr="00673CEF">
              <w:t>2026</w:t>
            </w:r>
          </w:p>
        </w:tc>
        <w:tc>
          <w:tcPr>
            <w:tcW w:w="1080" w:type="dxa"/>
            <w:hideMark/>
          </w:tcPr>
          <w:p w14:paraId="7E3CCF9E" w14:textId="77777777" w:rsidR="00673CEF" w:rsidRPr="00673CEF" w:rsidRDefault="00673CEF" w:rsidP="00673CEF">
            <w:pPr>
              <w:pStyle w:val="TableHeader"/>
              <w:jc w:val="right"/>
            </w:pPr>
            <w:r w:rsidRPr="00673CEF">
              <w:t>2027</w:t>
            </w:r>
          </w:p>
        </w:tc>
        <w:tc>
          <w:tcPr>
            <w:tcW w:w="1080" w:type="dxa"/>
            <w:hideMark/>
          </w:tcPr>
          <w:p w14:paraId="7DF5EA57" w14:textId="77777777" w:rsidR="00673CEF" w:rsidRPr="00673CEF" w:rsidRDefault="00673CEF" w:rsidP="00673CEF">
            <w:pPr>
              <w:pStyle w:val="TableHeader"/>
              <w:jc w:val="right"/>
            </w:pPr>
            <w:r w:rsidRPr="00673CEF">
              <w:t>2028</w:t>
            </w:r>
          </w:p>
        </w:tc>
      </w:tr>
      <w:tr w:rsidR="00673CEF" w:rsidRPr="00673CEF" w14:paraId="6824B4B3" w14:textId="77777777" w:rsidTr="00673CEF">
        <w:tc>
          <w:tcPr>
            <w:tcW w:w="3800" w:type="dxa"/>
            <w:hideMark/>
          </w:tcPr>
          <w:p w14:paraId="575E3D85" w14:textId="77777777" w:rsidR="00673CEF" w:rsidRPr="00673CEF" w:rsidRDefault="00673CEF" w:rsidP="00673CEF">
            <w:pPr>
              <w:pStyle w:val="TableData"/>
            </w:pPr>
            <w:r w:rsidRPr="00673CEF">
              <w:t>GDP</w:t>
            </w:r>
          </w:p>
        </w:tc>
        <w:tc>
          <w:tcPr>
            <w:tcW w:w="1080" w:type="dxa"/>
            <w:hideMark/>
          </w:tcPr>
          <w:p w14:paraId="556AF2BA" w14:textId="77777777" w:rsidR="00673CEF" w:rsidRPr="00673CEF" w:rsidRDefault="00673CEF" w:rsidP="00673CEF">
            <w:pPr>
              <w:pStyle w:val="TableData"/>
              <w:jc w:val="right"/>
            </w:pPr>
            <w:r w:rsidRPr="00673CEF">
              <w:t>0.3</w:t>
            </w:r>
          </w:p>
        </w:tc>
        <w:tc>
          <w:tcPr>
            <w:tcW w:w="1080" w:type="dxa"/>
            <w:hideMark/>
          </w:tcPr>
          <w:p w14:paraId="02EEBA7E" w14:textId="77777777" w:rsidR="00673CEF" w:rsidRPr="00673CEF" w:rsidRDefault="00673CEF" w:rsidP="00673CEF">
            <w:pPr>
              <w:pStyle w:val="TableData"/>
              <w:jc w:val="right"/>
            </w:pPr>
            <w:r w:rsidRPr="00673CEF">
              <w:t>1.1</w:t>
            </w:r>
          </w:p>
        </w:tc>
        <w:tc>
          <w:tcPr>
            <w:tcW w:w="1080" w:type="dxa"/>
            <w:hideMark/>
          </w:tcPr>
          <w:p w14:paraId="1B751CFD" w14:textId="77777777" w:rsidR="00673CEF" w:rsidRPr="00673CEF" w:rsidRDefault="00673CEF" w:rsidP="00673CEF">
            <w:pPr>
              <w:pStyle w:val="TableData"/>
              <w:jc w:val="right"/>
            </w:pPr>
            <w:r w:rsidRPr="00673CEF">
              <w:t>1.4</w:t>
            </w:r>
          </w:p>
        </w:tc>
        <w:tc>
          <w:tcPr>
            <w:tcW w:w="1080" w:type="dxa"/>
            <w:hideMark/>
          </w:tcPr>
          <w:p w14:paraId="76E5C5A4" w14:textId="77777777" w:rsidR="00673CEF" w:rsidRPr="00673CEF" w:rsidRDefault="00673CEF" w:rsidP="00673CEF">
            <w:pPr>
              <w:pStyle w:val="TableData"/>
              <w:jc w:val="right"/>
            </w:pPr>
            <w:r w:rsidRPr="00673CEF">
              <w:t>0.9</w:t>
            </w:r>
          </w:p>
        </w:tc>
        <w:tc>
          <w:tcPr>
            <w:tcW w:w="1080" w:type="dxa"/>
            <w:hideMark/>
          </w:tcPr>
          <w:p w14:paraId="67DC0A1B" w14:textId="77777777" w:rsidR="00673CEF" w:rsidRPr="00673CEF" w:rsidRDefault="00673CEF" w:rsidP="00673CEF">
            <w:pPr>
              <w:pStyle w:val="TableData"/>
              <w:jc w:val="right"/>
            </w:pPr>
            <w:r w:rsidRPr="00673CEF">
              <w:t>1.4</w:t>
            </w:r>
          </w:p>
        </w:tc>
        <w:tc>
          <w:tcPr>
            <w:tcW w:w="1080" w:type="dxa"/>
            <w:hideMark/>
          </w:tcPr>
          <w:p w14:paraId="7F7C8C71" w14:textId="77777777" w:rsidR="00673CEF" w:rsidRPr="00673CEF" w:rsidRDefault="00673CEF" w:rsidP="00673CEF">
            <w:pPr>
              <w:pStyle w:val="TableData"/>
              <w:jc w:val="right"/>
            </w:pPr>
            <w:r w:rsidRPr="00673CEF">
              <w:t>1.5</w:t>
            </w:r>
          </w:p>
        </w:tc>
      </w:tr>
      <w:tr w:rsidR="00673CEF" w:rsidRPr="00673CEF" w14:paraId="722B9913" w14:textId="77777777" w:rsidTr="00673CEF">
        <w:tc>
          <w:tcPr>
            <w:tcW w:w="3800" w:type="dxa"/>
            <w:hideMark/>
          </w:tcPr>
          <w:p w14:paraId="6335155C" w14:textId="77777777" w:rsidR="00673CEF" w:rsidRPr="00673CEF" w:rsidRDefault="00673CEF" w:rsidP="00673CEF">
            <w:pPr>
              <w:pStyle w:val="TableData"/>
            </w:pPr>
            <w:r w:rsidRPr="00673CEF">
              <w:t xml:space="preserve">   Private consumption</w:t>
            </w:r>
          </w:p>
        </w:tc>
        <w:tc>
          <w:tcPr>
            <w:tcW w:w="1080" w:type="dxa"/>
            <w:hideMark/>
          </w:tcPr>
          <w:p w14:paraId="06815E91" w14:textId="77777777" w:rsidR="00673CEF" w:rsidRPr="00673CEF" w:rsidRDefault="00673CEF" w:rsidP="00673CEF">
            <w:pPr>
              <w:pStyle w:val="TableData"/>
              <w:jc w:val="right"/>
            </w:pPr>
            <w:r w:rsidRPr="00673CEF">
              <w:t>-0.3</w:t>
            </w:r>
          </w:p>
        </w:tc>
        <w:tc>
          <w:tcPr>
            <w:tcW w:w="1080" w:type="dxa"/>
            <w:hideMark/>
          </w:tcPr>
          <w:p w14:paraId="2C15829F" w14:textId="77777777" w:rsidR="00673CEF" w:rsidRPr="00673CEF" w:rsidRDefault="00673CEF" w:rsidP="00673CEF">
            <w:pPr>
              <w:pStyle w:val="TableData"/>
              <w:jc w:val="right"/>
            </w:pPr>
            <w:r w:rsidRPr="00673CEF">
              <w:t>-0.1</w:t>
            </w:r>
          </w:p>
        </w:tc>
        <w:tc>
          <w:tcPr>
            <w:tcW w:w="1080" w:type="dxa"/>
            <w:hideMark/>
          </w:tcPr>
          <w:p w14:paraId="5040CC1A" w14:textId="77777777" w:rsidR="00673CEF" w:rsidRPr="00673CEF" w:rsidRDefault="00673CEF" w:rsidP="00673CEF">
            <w:pPr>
              <w:pStyle w:val="TableData"/>
              <w:jc w:val="right"/>
            </w:pPr>
            <w:r w:rsidRPr="00673CEF">
              <w:t>0.9</w:t>
            </w:r>
          </w:p>
        </w:tc>
        <w:tc>
          <w:tcPr>
            <w:tcW w:w="1080" w:type="dxa"/>
            <w:hideMark/>
          </w:tcPr>
          <w:p w14:paraId="60E2E014" w14:textId="77777777" w:rsidR="00673CEF" w:rsidRPr="00673CEF" w:rsidRDefault="00673CEF" w:rsidP="00673CEF">
            <w:pPr>
              <w:pStyle w:val="TableData"/>
              <w:jc w:val="right"/>
            </w:pPr>
            <w:r w:rsidRPr="00673CEF">
              <w:t>1.1</w:t>
            </w:r>
          </w:p>
        </w:tc>
        <w:tc>
          <w:tcPr>
            <w:tcW w:w="1080" w:type="dxa"/>
            <w:hideMark/>
          </w:tcPr>
          <w:p w14:paraId="7ABB48E9" w14:textId="77777777" w:rsidR="00673CEF" w:rsidRPr="00673CEF" w:rsidRDefault="00673CEF" w:rsidP="00673CEF">
            <w:pPr>
              <w:pStyle w:val="TableData"/>
              <w:jc w:val="right"/>
            </w:pPr>
            <w:r w:rsidRPr="00673CEF">
              <w:t>1.1</w:t>
            </w:r>
          </w:p>
        </w:tc>
        <w:tc>
          <w:tcPr>
            <w:tcW w:w="1080" w:type="dxa"/>
            <w:hideMark/>
          </w:tcPr>
          <w:p w14:paraId="7DE91730" w14:textId="77777777" w:rsidR="00673CEF" w:rsidRPr="00673CEF" w:rsidRDefault="00673CEF" w:rsidP="00673CEF">
            <w:pPr>
              <w:pStyle w:val="TableData"/>
              <w:jc w:val="right"/>
            </w:pPr>
            <w:r w:rsidRPr="00673CEF">
              <w:t>1.4</w:t>
            </w:r>
          </w:p>
        </w:tc>
      </w:tr>
      <w:tr w:rsidR="00673CEF" w:rsidRPr="00673CEF" w14:paraId="4D7E0715" w14:textId="77777777" w:rsidTr="00673CEF">
        <w:tc>
          <w:tcPr>
            <w:tcW w:w="3800" w:type="dxa"/>
            <w:hideMark/>
          </w:tcPr>
          <w:p w14:paraId="0D9C6BDC" w14:textId="77777777" w:rsidR="00673CEF" w:rsidRPr="00673CEF" w:rsidRDefault="00673CEF" w:rsidP="00673CEF">
            <w:pPr>
              <w:pStyle w:val="TableData"/>
            </w:pPr>
            <w:r w:rsidRPr="00673CEF">
              <w:t xml:space="preserve">   Fixed investment</w:t>
            </w:r>
          </w:p>
        </w:tc>
        <w:tc>
          <w:tcPr>
            <w:tcW w:w="1080" w:type="dxa"/>
            <w:hideMark/>
          </w:tcPr>
          <w:p w14:paraId="44E2976F" w14:textId="77777777" w:rsidR="00673CEF" w:rsidRPr="00673CEF" w:rsidRDefault="00673CEF" w:rsidP="00673CEF">
            <w:pPr>
              <w:pStyle w:val="TableData"/>
              <w:jc w:val="right"/>
            </w:pPr>
            <w:r w:rsidRPr="00673CEF">
              <w:t>0.5</w:t>
            </w:r>
          </w:p>
        </w:tc>
        <w:tc>
          <w:tcPr>
            <w:tcW w:w="1080" w:type="dxa"/>
            <w:hideMark/>
          </w:tcPr>
          <w:p w14:paraId="43D86639" w14:textId="77777777" w:rsidR="00673CEF" w:rsidRPr="00673CEF" w:rsidRDefault="00673CEF" w:rsidP="00673CEF">
            <w:pPr>
              <w:pStyle w:val="TableData"/>
              <w:jc w:val="right"/>
            </w:pPr>
            <w:r w:rsidRPr="00673CEF">
              <w:t>1.7</w:t>
            </w:r>
          </w:p>
        </w:tc>
        <w:tc>
          <w:tcPr>
            <w:tcW w:w="1080" w:type="dxa"/>
            <w:hideMark/>
          </w:tcPr>
          <w:p w14:paraId="5FD67DEF" w14:textId="77777777" w:rsidR="00673CEF" w:rsidRPr="00673CEF" w:rsidRDefault="00673CEF" w:rsidP="00673CEF">
            <w:pPr>
              <w:pStyle w:val="TableData"/>
              <w:jc w:val="right"/>
            </w:pPr>
            <w:r w:rsidRPr="00673CEF">
              <w:t>3.2</w:t>
            </w:r>
          </w:p>
        </w:tc>
        <w:tc>
          <w:tcPr>
            <w:tcW w:w="1080" w:type="dxa"/>
            <w:hideMark/>
          </w:tcPr>
          <w:p w14:paraId="42AA22E0" w14:textId="77777777" w:rsidR="00673CEF" w:rsidRPr="00673CEF" w:rsidRDefault="00673CEF" w:rsidP="00673CEF">
            <w:pPr>
              <w:pStyle w:val="TableData"/>
              <w:jc w:val="right"/>
            </w:pPr>
            <w:r w:rsidRPr="00673CEF">
              <w:t>0.9</w:t>
            </w:r>
          </w:p>
        </w:tc>
        <w:tc>
          <w:tcPr>
            <w:tcW w:w="1080" w:type="dxa"/>
            <w:hideMark/>
          </w:tcPr>
          <w:p w14:paraId="1408B82E" w14:textId="77777777" w:rsidR="00673CEF" w:rsidRPr="00673CEF" w:rsidRDefault="00673CEF" w:rsidP="00673CEF">
            <w:pPr>
              <w:pStyle w:val="TableData"/>
              <w:jc w:val="right"/>
            </w:pPr>
            <w:r w:rsidRPr="00673CEF">
              <w:t>2.1</w:t>
            </w:r>
          </w:p>
        </w:tc>
        <w:tc>
          <w:tcPr>
            <w:tcW w:w="1080" w:type="dxa"/>
            <w:hideMark/>
          </w:tcPr>
          <w:p w14:paraId="2D8E7728" w14:textId="77777777" w:rsidR="00673CEF" w:rsidRPr="00673CEF" w:rsidRDefault="00673CEF" w:rsidP="00673CEF">
            <w:pPr>
              <w:pStyle w:val="TableData"/>
              <w:jc w:val="right"/>
            </w:pPr>
            <w:r w:rsidRPr="00673CEF">
              <w:t>2.1</w:t>
            </w:r>
          </w:p>
        </w:tc>
      </w:tr>
      <w:tr w:rsidR="00673CEF" w:rsidRPr="00673CEF" w14:paraId="7B37FE99" w14:textId="77777777" w:rsidTr="00673CEF">
        <w:tc>
          <w:tcPr>
            <w:tcW w:w="3800" w:type="dxa"/>
            <w:hideMark/>
          </w:tcPr>
          <w:p w14:paraId="76E28A64" w14:textId="77777777" w:rsidR="00673CEF" w:rsidRPr="00673CEF" w:rsidRDefault="00673CEF" w:rsidP="00673CEF">
            <w:pPr>
              <w:pStyle w:val="TableData"/>
            </w:pPr>
            <w:r w:rsidRPr="00673CEF">
              <w:t xml:space="preserve">   Government consumption</w:t>
            </w:r>
          </w:p>
        </w:tc>
        <w:tc>
          <w:tcPr>
            <w:tcW w:w="1080" w:type="dxa"/>
            <w:hideMark/>
          </w:tcPr>
          <w:p w14:paraId="6BE40F64" w14:textId="77777777" w:rsidR="00673CEF" w:rsidRPr="00673CEF" w:rsidRDefault="00673CEF" w:rsidP="00673CEF">
            <w:pPr>
              <w:pStyle w:val="TableData"/>
              <w:jc w:val="right"/>
            </w:pPr>
            <w:r w:rsidRPr="00673CEF">
              <w:t>2.1</w:t>
            </w:r>
          </w:p>
        </w:tc>
        <w:tc>
          <w:tcPr>
            <w:tcW w:w="1080" w:type="dxa"/>
            <w:hideMark/>
          </w:tcPr>
          <w:p w14:paraId="272F7347" w14:textId="77777777" w:rsidR="00673CEF" w:rsidRPr="00673CEF" w:rsidRDefault="00673CEF" w:rsidP="00673CEF">
            <w:pPr>
              <w:pStyle w:val="TableData"/>
              <w:jc w:val="right"/>
            </w:pPr>
            <w:r w:rsidRPr="00673CEF">
              <w:t>2.9</w:t>
            </w:r>
          </w:p>
        </w:tc>
        <w:tc>
          <w:tcPr>
            <w:tcW w:w="1080" w:type="dxa"/>
            <w:hideMark/>
          </w:tcPr>
          <w:p w14:paraId="62663FAF" w14:textId="77777777" w:rsidR="00673CEF" w:rsidRPr="00673CEF" w:rsidRDefault="00673CEF" w:rsidP="00673CEF">
            <w:pPr>
              <w:pStyle w:val="TableData"/>
              <w:jc w:val="right"/>
            </w:pPr>
            <w:r w:rsidRPr="00673CEF">
              <w:t>1.8</w:t>
            </w:r>
          </w:p>
        </w:tc>
        <w:tc>
          <w:tcPr>
            <w:tcW w:w="1080" w:type="dxa"/>
            <w:hideMark/>
          </w:tcPr>
          <w:p w14:paraId="07A61510" w14:textId="77777777" w:rsidR="00673CEF" w:rsidRPr="00673CEF" w:rsidRDefault="00673CEF" w:rsidP="00673CEF">
            <w:pPr>
              <w:pStyle w:val="TableData"/>
              <w:jc w:val="right"/>
            </w:pPr>
            <w:r w:rsidRPr="00673CEF">
              <w:t>2.1</w:t>
            </w:r>
          </w:p>
        </w:tc>
        <w:tc>
          <w:tcPr>
            <w:tcW w:w="1080" w:type="dxa"/>
            <w:hideMark/>
          </w:tcPr>
          <w:p w14:paraId="0982BD4A" w14:textId="77777777" w:rsidR="00673CEF" w:rsidRPr="00673CEF" w:rsidRDefault="00673CEF" w:rsidP="00673CEF">
            <w:pPr>
              <w:pStyle w:val="TableData"/>
              <w:jc w:val="right"/>
            </w:pPr>
            <w:r w:rsidRPr="00673CEF">
              <w:t>1.7</w:t>
            </w:r>
          </w:p>
        </w:tc>
        <w:tc>
          <w:tcPr>
            <w:tcW w:w="1080" w:type="dxa"/>
            <w:hideMark/>
          </w:tcPr>
          <w:p w14:paraId="77A47561" w14:textId="77777777" w:rsidR="00673CEF" w:rsidRPr="00673CEF" w:rsidRDefault="00673CEF" w:rsidP="00673CEF">
            <w:pPr>
              <w:pStyle w:val="TableData"/>
              <w:jc w:val="right"/>
            </w:pPr>
            <w:r w:rsidRPr="00673CEF">
              <w:t>1.4</w:t>
            </w:r>
          </w:p>
        </w:tc>
      </w:tr>
      <w:tr w:rsidR="00673CEF" w:rsidRPr="00673CEF" w14:paraId="42304683" w14:textId="77777777" w:rsidTr="00673CEF">
        <w:tc>
          <w:tcPr>
            <w:tcW w:w="3800" w:type="dxa"/>
            <w:hideMark/>
          </w:tcPr>
          <w:p w14:paraId="2E2F373C" w14:textId="77777777" w:rsidR="00673CEF" w:rsidRPr="00673CEF" w:rsidRDefault="00673CEF" w:rsidP="00673CEF">
            <w:pPr>
              <w:pStyle w:val="TableData"/>
            </w:pPr>
            <w:r w:rsidRPr="00673CEF">
              <w:t xml:space="preserve">   Exports of goods and services</w:t>
            </w:r>
          </w:p>
        </w:tc>
        <w:tc>
          <w:tcPr>
            <w:tcW w:w="1080" w:type="dxa"/>
            <w:hideMark/>
          </w:tcPr>
          <w:p w14:paraId="6466B1D1" w14:textId="77777777" w:rsidR="00673CEF" w:rsidRPr="00673CEF" w:rsidRDefault="00673CEF" w:rsidP="00673CEF">
            <w:pPr>
              <w:pStyle w:val="TableData"/>
              <w:jc w:val="right"/>
            </w:pPr>
            <w:r w:rsidRPr="00673CEF">
              <w:t>-2.3</w:t>
            </w:r>
          </w:p>
        </w:tc>
        <w:tc>
          <w:tcPr>
            <w:tcW w:w="1080" w:type="dxa"/>
            <w:hideMark/>
          </w:tcPr>
          <w:p w14:paraId="52C08188" w14:textId="77777777" w:rsidR="00673CEF" w:rsidRPr="00673CEF" w:rsidRDefault="00673CEF" w:rsidP="00673CEF">
            <w:pPr>
              <w:pStyle w:val="TableData"/>
              <w:jc w:val="right"/>
            </w:pPr>
            <w:r w:rsidRPr="00673CEF">
              <w:t>1.4</w:t>
            </w:r>
          </w:p>
        </w:tc>
        <w:tc>
          <w:tcPr>
            <w:tcW w:w="1080" w:type="dxa"/>
            <w:hideMark/>
          </w:tcPr>
          <w:p w14:paraId="3E3619BF" w14:textId="77777777" w:rsidR="00673CEF" w:rsidRPr="00673CEF" w:rsidRDefault="00673CEF" w:rsidP="00673CEF">
            <w:pPr>
              <w:pStyle w:val="TableData"/>
              <w:jc w:val="right"/>
            </w:pPr>
            <w:r w:rsidRPr="00673CEF">
              <w:t>2.3</w:t>
            </w:r>
          </w:p>
        </w:tc>
        <w:tc>
          <w:tcPr>
            <w:tcW w:w="1080" w:type="dxa"/>
            <w:hideMark/>
          </w:tcPr>
          <w:p w14:paraId="3C8677F9" w14:textId="77777777" w:rsidR="00673CEF" w:rsidRPr="00673CEF" w:rsidRDefault="00673CEF" w:rsidP="00673CEF">
            <w:pPr>
              <w:pStyle w:val="TableData"/>
              <w:jc w:val="right"/>
            </w:pPr>
            <w:r w:rsidRPr="00673CEF">
              <w:t>0.6</w:t>
            </w:r>
          </w:p>
        </w:tc>
        <w:tc>
          <w:tcPr>
            <w:tcW w:w="1080" w:type="dxa"/>
            <w:hideMark/>
          </w:tcPr>
          <w:p w14:paraId="0DB55F28" w14:textId="77777777" w:rsidR="00673CEF" w:rsidRPr="00673CEF" w:rsidRDefault="00673CEF" w:rsidP="00673CEF">
            <w:pPr>
              <w:pStyle w:val="TableData"/>
              <w:jc w:val="right"/>
            </w:pPr>
            <w:r w:rsidRPr="00673CEF">
              <w:t>1.0</w:t>
            </w:r>
          </w:p>
        </w:tc>
        <w:tc>
          <w:tcPr>
            <w:tcW w:w="1080" w:type="dxa"/>
            <w:hideMark/>
          </w:tcPr>
          <w:p w14:paraId="021030E4" w14:textId="77777777" w:rsidR="00673CEF" w:rsidRPr="00673CEF" w:rsidRDefault="00673CEF" w:rsidP="00673CEF">
            <w:pPr>
              <w:pStyle w:val="TableData"/>
              <w:jc w:val="right"/>
            </w:pPr>
            <w:r w:rsidRPr="00673CEF">
              <w:t>1.3</w:t>
            </w:r>
          </w:p>
        </w:tc>
      </w:tr>
      <w:tr w:rsidR="00673CEF" w:rsidRPr="00673CEF" w14:paraId="2FC0E7ED" w14:textId="77777777" w:rsidTr="00673CEF">
        <w:tc>
          <w:tcPr>
            <w:tcW w:w="3800" w:type="dxa"/>
            <w:hideMark/>
          </w:tcPr>
          <w:p w14:paraId="510DE576" w14:textId="77777777" w:rsidR="00673CEF" w:rsidRPr="00673CEF" w:rsidRDefault="00673CEF" w:rsidP="00673CEF">
            <w:pPr>
              <w:pStyle w:val="TableData"/>
            </w:pPr>
            <w:r w:rsidRPr="00673CEF">
              <w:t xml:space="preserve">   Imports of goods and services</w:t>
            </w:r>
          </w:p>
        </w:tc>
        <w:tc>
          <w:tcPr>
            <w:tcW w:w="1080" w:type="dxa"/>
            <w:hideMark/>
          </w:tcPr>
          <w:p w14:paraId="1D28B07E" w14:textId="77777777" w:rsidR="00673CEF" w:rsidRPr="00673CEF" w:rsidRDefault="00673CEF" w:rsidP="00673CEF">
            <w:pPr>
              <w:pStyle w:val="TableData"/>
              <w:jc w:val="right"/>
            </w:pPr>
            <w:r w:rsidRPr="00673CEF">
              <w:t>-1.6</w:t>
            </w:r>
          </w:p>
        </w:tc>
        <w:tc>
          <w:tcPr>
            <w:tcW w:w="1080" w:type="dxa"/>
            <w:hideMark/>
          </w:tcPr>
          <w:p w14:paraId="3D079655" w14:textId="77777777" w:rsidR="00673CEF" w:rsidRPr="00673CEF" w:rsidRDefault="00673CEF" w:rsidP="00673CEF">
            <w:pPr>
              <w:pStyle w:val="TableData"/>
              <w:jc w:val="right"/>
            </w:pPr>
            <w:r w:rsidRPr="00673CEF">
              <w:t>2.7</w:t>
            </w:r>
          </w:p>
        </w:tc>
        <w:tc>
          <w:tcPr>
            <w:tcW w:w="1080" w:type="dxa"/>
            <w:hideMark/>
          </w:tcPr>
          <w:p w14:paraId="671F1C6F" w14:textId="77777777" w:rsidR="00673CEF" w:rsidRPr="00673CEF" w:rsidRDefault="00673CEF" w:rsidP="00673CEF">
            <w:pPr>
              <w:pStyle w:val="TableData"/>
              <w:jc w:val="right"/>
            </w:pPr>
            <w:r w:rsidRPr="00673CEF">
              <w:t>4.0</w:t>
            </w:r>
          </w:p>
        </w:tc>
        <w:tc>
          <w:tcPr>
            <w:tcW w:w="1080" w:type="dxa"/>
            <w:hideMark/>
          </w:tcPr>
          <w:p w14:paraId="2F92BB32" w14:textId="77777777" w:rsidR="00673CEF" w:rsidRPr="00673CEF" w:rsidRDefault="00673CEF" w:rsidP="00673CEF">
            <w:pPr>
              <w:pStyle w:val="TableData"/>
              <w:jc w:val="right"/>
            </w:pPr>
            <w:r w:rsidRPr="00673CEF">
              <w:t>0.2</w:t>
            </w:r>
          </w:p>
        </w:tc>
        <w:tc>
          <w:tcPr>
            <w:tcW w:w="1080" w:type="dxa"/>
            <w:hideMark/>
          </w:tcPr>
          <w:p w14:paraId="2B244415" w14:textId="77777777" w:rsidR="00673CEF" w:rsidRPr="00673CEF" w:rsidRDefault="00673CEF" w:rsidP="00673CEF">
            <w:pPr>
              <w:pStyle w:val="TableData"/>
              <w:jc w:val="right"/>
            </w:pPr>
            <w:r w:rsidRPr="00673CEF">
              <w:t>1.2</w:t>
            </w:r>
          </w:p>
        </w:tc>
        <w:tc>
          <w:tcPr>
            <w:tcW w:w="1080" w:type="dxa"/>
            <w:hideMark/>
          </w:tcPr>
          <w:p w14:paraId="2954A815" w14:textId="77777777" w:rsidR="00673CEF" w:rsidRPr="00673CEF" w:rsidRDefault="00673CEF" w:rsidP="00673CEF">
            <w:pPr>
              <w:pStyle w:val="TableData"/>
              <w:jc w:val="right"/>
            </w:pPr>
            <w:r w:rsidRPr="00673CEF">
              <w:t>1.4</w:t>
            </w:r>
          </w:p>
        </w:tc>
      </w:tr>
      <w:tr w:rsidR="00673CEF" w:rsidRPr="00673CEF" w14:paraId="6B486E69" w14:textId="77777777" w:rsidTr="00673CEF">
        <w:tc>
          <w:tcPr>
            <w:tcW w:w="3800" w:type="dxa"/>
            <w:hideMark/>
          </w:tcPr>
          <w:p w14:paraId="168E2EB7" w14:textId="77777777" w:rsidR="00673CEF" w:rsidRPr="00673CEF" w:rsidRDefault="00673CEF" w:rsidP="00673CEF">
            <w:pPr>
              <w:pStyle w:val="TableData"/>
            </w:pPr>
            <w:r w:rsidRPr="00673CEF">
              <w:t>Industrial production</w:t>
            </w:r>
          </w:p>
        </w:tc>
        <w:tc>
          <w:tcPr>
            <w:tcW w:w="1080" w:type="dxa"/>
            <w:hideMark/>
          </w:tcPr>
          <w:p w14:paraId="67A2DE1F" w14:textId="77777777" w:rsidR="00673CEF" w:rsidRPr="00673CEF" w:rsidRDefault="00673CEF" w:rsidP="00673CEF">
            <w:pPr>
              <w:pStyle w:val="TableData"/>
              <w:jc w:val="right"/>
            </w:pPr>
            <w:r w:rsidRPr="00673CEF">
              <w:t>-2.6</w:t>
            </w:r>
          </w:p>
        </w:tc>
        <w:tc>
          <w:tcPr>
            <w:tcW w:w="1080" w:type="dxa"/>
            <w:hideMark/>
          </w:tcPr>
          <w:p w14:paraId="6E303B94" w14:textId="77777777" w:rsidR="00673CEF" w:rsidRPr="00673CEF" w:rsidRDefault="00673CEF" w:rsidP="00673CEF">
            <w:pPr>
              <w:pStyle w:val="TableData"/>
              <w:jc w:val="right"/>
            </w:pPr>
            <w:r w:rsidRPr="00673CEF">
              <w:t>-1.3</w:t>
            </w:r>
          </w:p>
        </w:tc>
        <w:tc>
          <w:tcPr>
            <w:tcW w:w="1080" w:type="dxa"/>
            <w:hideMark/>
          </w:tcPr>
          <w:p w14:paraId="4B6A8152" w14:textId="77777777" w:rsidR="00673CEF" w:rsidRPr="00673CEF" w:rsidRDefault="00673CEF" w:rsidP="00673CEF">
            <w:pPr>
              <w:pStyle w:val="TableData"/>
              <w:jc w:val="right"/>
            </w:pPr>
            <w:r w:rsidRPr="00673CEF">
              <w:t>0.1</w:t>
            </w:r>
          </w:p>
        </w:tc>
        <w:tc>
          <w:tcPr>
            <w:tcW w:w="1080" w:type="dxa"/>
            <w:hideMark/>
          </w:tcPr>
          <w:p w14:paraId="4FEFF7A3" w14:textId="77777777" w:rsidR="00673CEF" w:rsidRPr="00673CEF" w:rsidRDefault="00673CEF" w:rsidP="00673CEF">
            <w:pPr>
              <w:pStyle w:val="TableData"/>
              <w:jc w:val="right"/>
            </w:pPr>
            <w:r w:rsidRPr="00673CEF">
              <w:t>-0.5</w:t>
            </w:r>
          </w:p>
        </w:tc>
        <w:tc>
          <w:tcPr>
            <w:tcW w:w="1080" w:type="dxa"/>
            <w:hideMark/>
          </w:tcPr>
          <w:p w14:paraId="43FC01AE" w14:textId="77777777" w:rsidR="00673CEF" w:rsidRPr="00673CEF" w:rsidRDefault="00673CEF" w:rsidP="00673CEF">
            <w:pPr>
              <w:pStyle w:val="TableData"/>
              <w:jc w:val="right"/>
            </w:pPr>
            <w:r w:rsidRPr="00673CEF">
              <w:t>1.1</w:t>
            </w:r>
          </w:p>
        </w:tc>
        <w:tc>
          <w:tcPr>
            <w:tcW w:w="1080" w:type="dxa"/>
            <w:hideMark/>
          </w:tcPr>
          <w:p w14:paraId="35D94568" w14:textId="77777777" w:rsidR="00673CEF" w:rsidRPr="00673CEF" w:rsidRDefault="00673CEF" w:rsidP="00673CEF">
            <w:pPr>
              <w:pStyle w:val="TableData"/>
              <w:jc w:val="right"/>
            </w:pPr>
            <w:r w:rsidRPr="00673CEF">
              <w:t>1.1</w:t>
            </w:r>
          </w:p>
        </w:tc>
      </w:tr>
      <w:tr w:rsidR="00673CEF" w:rsidRPr="00673CEF" w14:paraId="73993571" w14:textId="77777777" w:rsidTr="00673CEF">
        <w:tc>
          <w:tcPr>
            <w:tcW w:w="3800" w:type="dxa"/>
            <w:hideMark/>
          </w:tcPr>
          <w:p w14:paraId="54C0A4DC" w14:textId="77777777" w:rsidR="00673CEF" w:rsidRPr="00673CEF" w:rsidRDefault="00673CEF" w:rsidP="00673CEF">
            <w:pPr>
              <w:pStyle w:val="TableData"/>
            </w:pPr>
            <w:r w:rsidRPr="00673CEF">
              <w:t>Consumer prices</w:t>
            </w:r>
          </w:p>
        </w:tc>
        <w:tc>
          <w:tcPr>
            <w:tcW w:w="1080" w:type="dxa"/>
            <w:hideMark/>
          </w:tcPr>
          <w:p w14:paraId="7D81695B" w14:textId="77777777" w:rsidR="00673CEF" w:rsidRPr="00673CEF" w:rsidRDefault="00673CEF" w:rsidP="00673CEF">
            <w:pPr>
              <w:pStyle w:val="TableData"/>
              <w:jc w:val="right"/>
            </w:pPr>
            <w:r w:rsidRPr="00673CEF">
              <w:t>7.3</w:t>
            </w:r>
          </w:p>
        </w:tc>
        <w:tc>
          <w:tcPr>
            <w:tcW w:w="1080" w:type="dxa"/>
            <w:hideMark/>
          </w:tcPr>
          <w:p w14:paraId="68B3B54D" w14:textId="77777777" w:rsidR="00673CEF" w:rsidRPr="00673CEF" w:rsidRDefault="00673CEF" w:rsidP="00673CEF">
            <w:pPr>
              <w:pStyle w:val="TableData"/>
              <w:jc w:val="right"/>
            </w:pPr>
            <w:r w:rsidRPr="00673CEF">
              <w:t>2.5</w:t>
            </w:r>
          </w:p>
        </w:tc>
        <w:tc>
          <w:tcPr>
            <w:tcW w:w="1080" w:type="dxa"/>
            <w:hideMark/>
          </w:tcPr>
          <w:p w14:paraId="513F44E1" w14:textId="77777777" w:rsidR="00673CEF" w:rsidRPr="00673CEF" w:rsidRDefault="00673CEF" w:rsidP="00673CEF">
            <w:pPr>
              <w:pStyle w:val="TableData"/>
              <w:jc w:val="right"/>
            </w:pPr>
            <w:r w:rsidRPr="00673CEF">
              <w:t>3.4</w:t>
            </w:r>
          </w:p>
        </w:tc>
        <w:tc>
          <w:tcPr>
            <w:tcW w:w="1080" w:type="dxa"/>
            <w:hideMark/>
          </w:tcPr>
          <w:p w14:paraId="034259E3" w14:textId="77777777" w:rsidR="00673CEF" w:rsidRPr="00673CEF" w:rsidRDefault="00673CEF" w:rsidP="00673CEF">
            <w:pPr>
              <w:pStyle w:val="TableData"/>
              <w:jc w:val="right"/>
            </w:pPr>
            <w:r w:rsidRPr="00673CEF">
              <w:t>2.5</w:t>
            </w:r>
          </w:p>
        </w:tc>
        <w:tc>
          <w:tcPr>
            <w:tcW w:w="1080" w:type="dxa"/>
            <w:hideMark/>
          </w:tcPr>
          <w:p w14:paraId="237F0D64" w14:textId="77777777" w:rsidR="00673CEF" w:rsidRPr="00673CEF" w:rsidRDefault="00673CEF" w:rsidP="00673CEF">
            <w:pPr>
              <w:pStyle w:val="TableData"/>
              <w:jc w:val="right"/>
            </w:pPr>
            <w:r w:rsidRPr="00673CEF">
              <w:t>2.5</w:t>
            </w:r>
          </w:p>
        </w:tc>
        <w:tc>
          <w:tcPr>
            <w:tcW w:w="1080" w:type="dxa"/>
            <w:hideMark/>
          </w:tcPr>
          <w:p w14:paraId="5C318A73" w14:textId="77777777" w:rsidR="00673CEF" w:rsidRPr="00673CEF" w:rsidRDefault="00673CEF" w:rsidP="00673CEF">
            <w:pPr>
              <w:pStyle w:val="TableData"/>
              <w:jc w:val="right"/>
            </w:pPr>
            <w:r w:rsidRPr="00673CEF">
              <w:t>2.3</w:t>
            </w:r>
          </w:p>
        </w:tc>
      </w:tr>
      <w:tr w:rsidR="00673CEF" w:rsidRPr="00673CEF" w14:paraId="18D0C6D0" w14:textId="77777777" w:rsidTr="00673CEF">
        <w:tc>
          <w:tcPr>
            <w:tcW w:w="3800" w:type="dxa"/>
            <w:hideMark/>
          </w:tcPr>
          <w:p w14:paraId="57A41DD2" w14:textId="77777777" w:rsidR="00673CEF" w:rsidRPr="00673CEF" w:rsidRDefault="00673CEF" w:rsidP="00673CEF">
            <w:pPr>
              <w:pStyle w:val="TableData"/>
            </w:pPr>
            <w:r w:rsidRPr="00673CEF">
              <w:t>Unemployment rate (%)</w:t>
            </w:r>
          </w:p>
        </w:tc>
        <w:tc>
          <w:tcPr>
            <w:tcW w:w="1080" w:type="dxa"/>
            <w:hideMark/>
          </w:tcPr>
          <w:p w14:paraId="4E18DF2C" w14:textId="77777777" w:rsidR="00673CEF" w:rsidRPr="00673CEF" w:rsidRDefault="00673CEF" w:rsidP="00673CEF">
            <w:pPr>
              <w:pStyle w:val="TableData"/>
              <w:jc w:val="right"/>
            </w:pPr>
            <w:r w:rsidRPr="00673CEF">
              <w:t>4.1</w:t>
            </w:r>
          </w:p>
        </w:tc>
        <w:tc>
          <w:tcPr>
            <w:tcW w:w="1080" w:type="dxa"/>
            <w:hideMark/>
          </w:tcPr>
          <w:p w14:paraId="2B368BAE" w14:textId="77777777" w:rsidR="00673CEF" w:rsidRPr="00673CEF" w:rsidRDefault="00673CEF" w:rsidP="00673CEF">
            <w:pPr>
              <w:pStyle w:val="TableData"/>
              <w:jc w:val="right"/>
            </w:pPr>
            <w:r w:rsidRPr="00673CEF">
              <w:t>4.3</w:t>
            </w:r>
          </w:p>
        </w:tc>
        <w:tc>
          <w:tcPr>
            <w:tcW w:w="1080" w:type="dxa"/>
            <w:hideMark/>
          </w:tcPr>
          <w:p w14:paraId="66994CE1" w14:textId="77777777" w:rsidR="00673CEF" w:rsidRPr="00673CEF" w:rsidRDefault="00673CEF" w:rsidP="00673CEF">
            <w:pPr>
              <w:pStyle w:val="TableData"/>
              <w:jc w:val="right"/>
            </w:pPr>
            <w:r w:rsidRPr="00673CEF">
              <w:t>4.8</w:t>
            </w:r>
          </w:p>
        </w:tc>
        <w:tc>
          <w:tcPr>
            <w:tcW w:w="1080" w:type="dxa"/>
            <w:hideMark/>
          </w:tcPr>
          <w:p w14:paraId="22273632" w14:textId="77777777" w:rsidR="00673CEF" w:rsidRPr="00673CEF" w:rsidRDefault="00673CEF" w:rsidP="00673CEF">
            <w:pPr>
              <w:pStyle w:val="TableData"/>
              <w:jc w:val="right"/>
            </w:pPr>
            <w:r w:rsidRPr="00673CEF">
              <w:t>5.2</w:t>
            </w:r>
          </w:p>
        </w:tc>
        <w:tc>
          <w:tcPr>
            <w:tcW w:w="1080" w:type="dxa"/>
            <w:hideMark/>
          </w:tcPr>
          <w:p w14:paraId="5556E990" w14:textId="77777777" w:rsidR="00673CEF" w:rsidRPr="00673CEF" w:rsidRDefault="00673CEF" w:rsidP="00673CEF">
            <w:pPr>
              <w:pStyle w:val="TableData"/>
              <w:jc w:val="right"/>
            </w:pPr>
            <w:r w:rsidRPr="00673CEF">
              <w:t>5.0</w:t>
            </w:r>
          </w:p>
        </w:tc>
        <w:tc>
          <w:tcPr>
            <w:tcW w:w="1080" w:type="dxa"/>
            <w:hideMark/>
          </w:tcPr>
          <w:p w14:paraId="024B2B82" w14:textId="77777777" w:rsidR="00673CEF" w:rsidRPr="00673CEF" w:rsidRDefault="00673CEF" w:rsidP="00673CEF">
            <w:pPr>
              <w:pStyle w:val="TableData"/>
              <w:jc w:val="right"/>
            </w:pPr>
            <w:r w:rsidRPr="00673CEF">
              <w:t>4.7</w:t>
            </w:r>
          </w:p>
        </w:tc>
      </w:tr>
      <w:tr w:rsidR="00673CEF" w:rsidRPr="00673CEF" w14:paraId="5EFFDCA5" w14:textId="77777777" w:rsidTr="00673CEF">
        <w:tc>
          <w:tcPr>
            <w:tcW w:w="3800" w:type="dxa"/>
            <w:hideMark/>
          </w:tcPr>
          <w:p w14:paraId="1C67CFF7" w14:textId="77777777" w:rsidR="00673CEF" w:rsidRPr="00673CEF" w:rsidRDefault="00673CEF" w:rsidP="00673CEF">
            <w:pPr>
              <w:pStyle w:val="TableData"/>
            </w:pPr>
            <w:r w:rsidRPr="00673CEF">
              <w:t>Current a/c balance (% of GDP)</w:t>
            </w:r>
          </w:p>
        </w:tc>
        <w:tc>
          <w:tcPr>
            <w:tcW w:w="1080" w:type="dxa"/>
            <w:hideMark/>
          </w:tcPr>
          <w:p w14:paraId="55A1FC43" w14:textId="77777777" w:rsidR="00673CEF" w:rsidRPr="00673CEF" w:rsidRDefault="00673CEF" w:rsidP="00673CEF">
            <w:pPr>
              <w:pStyle w:val="TableData"/>
              <w:jc w:val="right"/>
            </w:pPr>
            <w:r w:rsidRPr="00673CEF">
              <w:t>-3.6</w:t>
            </w:r>
          </w:p>
        </w:tc>
        <w:tc>
          <w:tcPr>
            <w:tcW w:w="1080" w:type="dxa"/>
            <w:hideMark/>
          </w:tcPr>
          <w:p w14:paraId="425785C2" w14:textId="77777777" w:rsidR="00673CEF" w:rsidRPr="00673CEF" w:rsidRDefault="00673CEF" w:rsidP="00673CEF">
            <w:pPr>
              <w:pStyle w:val="TableData"/>
              <w:jc w:val="right"/>
            </w:pPr>
            <w:r w:rsidRPr="00673CEF">
              <w:t>-3.0</w:t>
            </w:r>
          </w:p>
        </w:tc>
        <w:tc>
          <w:tcPr>
            <w:tcW w:w="1080" w:type="dxa"/>
            <w:hideMark/>
          </w:tcPr>
          <w:p w14:paraId="32B34123" w14:textId="77777777" w:rsidR="00673CEF" w:rsidRPr="00673CEF" w:rsidRDefault="00673CEF" w:rsidP="00673CEF">
            <w:pPr>
              <w:pStyle w:val="TableData"/>
              <w:jc w:val="right"/>
            </w:pPr>
            <w:r w:rsidRPr="00673CEF">
              <w:t>-2.6</w:t>
            </w:r>
          </w:p>
        </w:tc>
        <w:tc>
          <w:tcPr>
            <w:tcW w:w="1080" w:type="dxa"/>
            <w:hideMark/>
          </w:tcPr>
          <w:p w14:paraId="21D6B781" w14:textId="77777777" w:rsidR="00673CEF" w:rsidRPr="00673CEF" w:rsidRDefault="00673CEF" w:rsidP="00673CEF">
            <w:pPr>
              <w:pStyle w:val="TableData"/>
              <w:jc w:val="right"/>
            </w:pPr>
            <w:r w:rsidRPr="00673CEF">
              <w:t>-2.6</w:t>
            </w:r>
          </w:p>
        </w:tc>
        <w:tc>
          <w:tcPr>
            <w:tcW w:w="1080" w:type="dxa"/>
            <w:hideMark/>
          </w:tcPr>
          <w:p w14:paraId="454A96E5" w14:textId="77777777" w:rsidR="00673CEF" w:rsidRPr="00673CEF" w:rsidRDefault="00673CEF" w:rsidP="00673CEF">
            <w:pPr>
              <w:pStyle w:val="TableData"/>
              <w:jc w:val="right"/>
            </w:pPr>
            <w:r w:rsidRPr="00673CEF">
              <w:t>-2.5</w:t>
            </w:r>
          </w:p>
        </w:tc>
        <w:tc>
          <w:tcPr>
            <w:tcW w:w="1080" w:type="dxa"/>
            <w:hideMark/>
          </w:tcPr>
          <w:p w14:paraId="598BB086" w14:textId="77777777" w:rsidR="00673CEF" w:rsidRPr="00673CEF" w:rsidRDefault="00673CEF" w:rsidP="00673CEF">
            <w:pPr>
              <w:pStyle w:val="TableData"/>
              <w:jc w:val="right"/>
            </w:pPr>
            <w:r w:rsidRPr="00673CEF">
              <w:t>-2.4</w:t>
            </w:r>
          </w:p>
        </w:tc>
      </w:tr>
      <w:tr w:rsidR="00673CEF" w:rsidRPr="00673CEF" w14:paraId="26E07D20" w14:textId="77777777" w:rsidTr="00673CEF">
        <w:tc>
          <w:tcPr>
            <w:tcW w:w="3800" w:type="dxa"/>
            <w:hideMark/>
          </w:tcPr>
          <w:p w14:paraId="18C08939" w14:textId="77777777" w:rsidR="00673CEF" w:rsidRPr="00673CEF" w:rsidRDefault="00673CEF" w:rsidP="00673CEF">
            <w:pPr>
              <w:pStyle w:val="TableData"/>
            </w:pPr>
            <w:r w:rsidRPr="00673CEF">
              <w:t>Government balance (% of GDP)</w:t>
            </w:r>
          </w:p>
        </w:tc>
        <w:tc>
          <w:tcPr>
            <w:tcW w:w="1080" w:type="dxa"/>
            <w:hideMark/>
          </w:tcPr>
          <w:p w14:paraId="2D5D1D09" w14:textId="77777777" w:rsidR="00673CEF" w:rsidRPr="00673CEF" w:rsidRDefault="00673CEF" w:rsidP="00673CEF">
            <w:pPr>
              <w:pStyle w:val="TableData"/>
              <w:jc w:val="right"/>
            </w:pPr>
            <w:r w:rsidRPr="00673CEF">
              <w:t>5.2</w:t>
            </w:r>
          </w:p>
        </w:tc>
        <w:tc>
          <w:tcPr>
            <w:tcW w:w="1080" w:type="dxa"/>
            <w:hideMark/>
          </w:tcPr>
          <w:p w14:paraId="682FA720" w14:textId="77777777" w:rsidR="00673CEF" w:rsidRPr="00673CEF" w:rsidRDefault="00673CEF" w:rsidP="00673CEF">
            <w:pPr>
              <w:pStyle w:val="TableData"/>
              <w:jc w:val="right"/>
            </w:pPr>
            <w:r w:rsidRPr="00673CEF">
              <w:t>5.3</w:t>
            </w:r>
          </w:p>
        </w:tc>
        <w:tc>
          <w:tcPr>
            <w:tcW w:w="1080" w:type="dxa"/>
            <w:hideMark/>
          </w:tcPr>
          <w:p w14:paraId="072B740F" w14:textId="77777777" w:rsidR="00673CEF" w:rsidRPr="00673CEF" w:rsidRDefault="00673CEF" w:rsidP="00673CEF">
            <w:pPr>
              <w:pStyle w:val="TableData"/>
              <w:jc w:val="right"/>
            </w:pPr>
            <w:r w:rsidRPr="00673CEF">
              <w:t>5.0</w:t>
            </w:r>
          </w:p>
        </w:tc>
        <w:tc>
          <w:tcPr>
            <w:tcW w:w="1080" w:type="dxa"/>
            <w:hideMark/>
          </w:tcPr>
          <w:p w14:paraId="29101979" w14:textId="77777777" w:rsidR="00673CEF" w:rsidRPr="00673CEF" w:rsidRDefault="00673CEF" w:rsidP="00673CEF">
            <w:pPr>
              <w:pStyle w:val="TableData"/>
              <w:jc w:val="right"/>
            </w:pPr>
            <w:r w:rsidRPr="00673CEF">
              <w:t>3.8</w:t>
            </w:r>
          </w:p>
        </w:tc>
        <w:tc>
          <w:tcPr>
            <w:tcW w:w="1080" w:type="dxa"/>
            <w:hideMark/>
          </w:tcPr>
          <w:p w14:paraId="69AE0F5F" w14:textId="77777777" w:rsidR="00673CEF" w:rsidRPr="00673CEF" w:rsidRDefault="00673CEF" w:rsidP="00673CEF">
            <w:pPr>
              <w:pStyle w:val="TableData"/>
              <w:jc w:val="right"/>
            </w:pPr>
            <w:r w:rsidRPr="00673CEF">
              <w:t>3.3</w:t>
            </w:r>
          </w:p>
        </w:tc>
        <w:tc>
          <w:tcPr>
            <w:tcW w:w="1080" w:type="dxa"/>
            <w:hideMark/>
          </w:tcPr>
          <w:p w14:paraId="5590963D" w14:textId="77777777" w:rsidR="00673CEF" w:rsidRPr="00673CEF" w:rsidRDefault="00673CEF" w:rsidP="00673CEF">
            <w:pPr>
              <w:pStyle w:val="TableData"/>
              <w:jc w:val="right"/>
            </w:pPr>
            <w:r w:rsidRPr="00673CEF">
              <w:t>2.8</w:t>
            </w:r>
          </w:p>
        </w:tc>
      </w:tr>
      <w:tr w:rsidR="00673CEF" w:rsidRPr="00673CEF" w14:paraId="534A3777" w14:textId="77777777" w:rsidTr="00673CEF">
        <w:tc>
          <w:tcPr>
            <w:tcW w:w="3800" w:type="dxa"/>
            <w:hideMark/>
          </w:tcPr>
          <w:p w14:paraId="0D2CFBBC" w14:textId="77777777" w:rsidR="00673CEF" w:rsidRPr="00673CEF" w:rsidRDefault="00673CEF" w:rsidP="00673CEF">
            <w:pPr>
              <w:pStyle w:val="TableData"/>
            </w:pPr>
            <w:r w:rsidRPr="00673CEF">
              <w:t>Central bank policy rate (%, EOP)</w:t>
            </w:r>
          </w:p>
        </w:tc>
        <w:tc>
          <w:tcPr>
            <w:tcW w:w="1080" w:type="dxa"/>
            <w:hideMark/>
          </w:tcPr>
          <w:p w14:paraId="11C21D3D" w14:textId="77777777" w:rsidR="00673CEF" w:rsidRPr="00673CEF" w:rsidRDefault="00673CEF" w:rsidP="00673CEF">
            <w:pPr>
              <w:pStyle w:val="TableData"/>
              <w:jc w:val="right"/>
            </w:pPr>
            <w:r w:rsidRPr="00673CEF">
              <w:t>5.25</w:t>
            </w:r>
          </w:p>
        </w:tc>
        <w:tc>
          <w:tcPr>
            <w:tcW w:w="1080" w:type="dxa"/>
            <w:hideMark/>
          </w:tcPr>
          <w:p w14:paraId="5EE85AA4" w14:textId="77777777" w:rsidR="00673CEF" w:rsidRPr="00673CEF" w:rsidRDefault="00673CEF" w:rsidP="00673CEF">
            <w:pPr>
              <w:pStyle w:val="TableData"/>
              <w:jc w:val="right"/>
            </w:pPr>
            <w:r w:rsidRPr="00673CEF">
              <w:t>4.75</w:t>
            </w:r>
          </w:p>
        </w:tc>
        <w:tc>
          <w:tcPr>
            <w:tcW w:w="1080" w:type="dxa"/>
            <w:hideMark/>
          </w:tcPr>
          <w:p w14:paraId="12EA293C" w14:textId="77777777" w:rsidR="00673CEF" w:rsidRPr="00673CEF" w:rsidRDefault="00673CEF" w:rsidP="00673CEF">
            <w:pPr>
              <w:pStyle w:val="TableData"/>
              <w:jc w:val="right"/>
            </w:pPr>
            <w:r w:rsidRPr="00673CEF">
              <w:t>3.75</w:t>
            </w:r>
          </w:p>
        </w:tc>
        <w:tc>
          <w:tcPr>
            <w:tcW w:w="1080" w:type="dxa"/>
            <w:hideMark/>
          </w:tcPr>
          <w:p w14:paraId="3C3CAC9A" w14:textId="77777777" w:rsidR="00673CEF" w:rsidRPr="00673CEF" w:rsidRDefault="00673CEF" w:rsidP="00673CEF">
            <w:pPr>
              <w:pStyle w:val="TableData"/>
              <w:jc w:val="right"/>
            </w:pPr>
            <w:r w:rsidRPr="00673CEF">
              <w:t>3.25</w:t>
            </w:r>
          </w:p>
        </w:tc>
        <w:tc>
          <w:tcPr>
            <w:tcW w:w="1080" w:type="dxa"/>
            <w:hideMark/>
          </w:tcPr>
          <w:p w14:paraId="7EB6668F" w14:textId="77777777" w:rsidR="00673CEF" w:rsidRPr="00673CEF" w:rsidRDefault="00673CEF" w:rsidP="00673CEF">
            <w:pPr>
              <w:pStyle w:val="TableData"/>
              <w:jc w:val="right"/>
            </w:pPr>
            <w:r w:rsidRPr="00673CEF">
              <w:t>3.00</w:t>
            </w:r>
          </w:p>
        </w:tc>
        <w:tc>
          <w:tcPr>
            <w:tcW w:w="1080" w:type="dxa"/>
            <w:hideMark/>
          </w:tcPr>
          <w:p w14:paraId="36897B41" w14:textId="77777777" w:rsidR="00673CEF" w:rsidRPr="00673CEF" w:rsidRDefault="00673CEF" w:rsidP="00673CEF">
            <w:pPr>
              <w:pStyle w:val="TableData"/>
              <w:jc w:val="right"/>
            </w:pPr>
            <w:r w:rsidRPr="00673CEF">
              <w:t>2.75</w:t>
            </w:r>
          </w:p>
        </w:tc>
      </w:tr>
      <w:tr w:rsidR="00673CEF" w:rsidRPr="00673CEF" w14:paraId="003FBC05" w14:textId="77777777" w:rsidTr="00673CEF">
        <w:tc>
          <w:tcPr>
            <w:tcW w:w="3800" w:type="dxa"/>
            <w:hideMark/>
          </w:tcPr>
          <w:p w14:paraId="613EBBAD" w14:textId="77777777" w:rsidR="00673CEF" w:rsidRPr="00673CEF" w:rsidRDefault="00673CEF" w:rsidP="00673CEF">
            <w:pPr>
              <w:pStyle w:val="TableData"/>
            </w:pPr>
            <w:r w:rsidRPr="00673CEF">
              <w:t>10yr govt. bond yield (%, EOP)</w:t>
            </w:r>
          </w:p>
        </w:tc>
        <w:tc>
          <w:tcPr>
            <w:tcW w:w="1080" w:type="dxa"/>
            <w:hideMark/>
          </w:tcPr>
          <w:p w14:paraId="3EB2C7D2" w14:textId="77777777" w:rsidR="00673CEF" w:rsidRPr="00673CEF" w:rsidRDefault="00673CEF" w:rsidP="00673CEF">
            <w:pPr>
              <w:pStyle w:val="TableData"/>
              <w:jc w:val="right"/>
            </w:pPr>
            <w:r w:rsidRPr="00673CEF">
              <w:t>3.54</w:t>
            </w:r>
          </w:p>
        </w:tc>
        <w:tc>
          <w:tcPr>
            <w:tcW w:w="1080" w:type="dxa"/>
            <w:hideMark/>
          </w:tcPr>
          <w:p w14:paraId="6BA8934F" w14:textId="77777777" w:rsidR="00673CEF" w:rsidRPr="00673CEF" w:rsidRDefault="00673CEF" w:rsidP="00673CEF">
            <w:pPr>
              <w:pStyle w:val="TableData"/>
              <w:jc w:val="right"/>
            </w:pPr>
            <w:r w:rsidRPr="00673CEF">
              <w:t>4.57</w:t>
            </w:r>
          </w:p>
        </w:tc>
        <w:tc>
          <w:tcPr>
            <w:tcW w:w="1080" w:type="dxa"/>
            <w:hideMark/>
          </w:tcPr>
          <w:p w14:paraId="3D283D9A" w14:textId="77777777" w:rsidR="00673CEF" w:rsidRPr="00673CEF" w:rsidRDefault="00673CEF" w:rsidP="00673CEF">
            <w:pPr>
              <w:pStyle w:val="TableData"/>
              <w:jc w:val="right"/>
            </w:pPr>
            <w:r w:rsidRPr="00673CEF">
              <w:t>4.47</w:t>
            </w:r>
          </w:p>
        </w:tc>
        <w:tc>
          <w:tcPr>
            <w:tcW w:w="1080" w:type="dxa"/>
            <w:hideMark/>
          </w:tcPr>
          <w:p w14:paraId="4BD0192F" w14:textId="77777777" w:rsidR="00673CEF" w:rsidRPr="00673CEF" w:rsidRDefault="00673CEF" w:rsidP="00673CEF">
            <w:pPr>
              <w:pStyle w:val="TableData"/>
              <w:jc w:val="right"/>
            </w:pPr>
            <w:r w:rsidRPr="00673CEF">
              <w:t>4.40</w:t>
            </w:r>
          </w:p>
        </w:tc>
        <w:tc>
          <w:tcPr>
            <w:tcW w:w="1080" w:type="dxa"/>
            <w:hideMark/>
          </w:tcPr>
          <w:p w14:paraId="0962EA8E" w14:textId="77777777" w:rsidR="00673CEF" w:rsidRPr="00673CEF" w:rsidRDefault="00673CEF" w:rsidP="00673CEF">
            <w:pPr>
              <w:pStyle w:val="TableData"/>
              <w:jc w:val="right"/>
            </w:pPr>
            <w:r w:rsidRPr="00673CEF">
              <w:t>3.90</w:t>
            </w:r>
          </w:p>
        </w:tc>
        <w:tc>
          <w:tcPr>
            <w:tcW w:w="1080" w:type="dxa"/>
            <w:hideMark/>
          </w:tcPr>
          <w:p w14:paraId="32CD1231" w14:textId="77777777" w:rsidR="00673CEF" w:rsidRPr="00673CEF" w:rsidRDefault="00673CEF" w:rsidP="00673CEF">
            <w:pPr>
              <w:pStyle w:val="TableData"/>
              <w:jc w:val="right"/>
            </w:pPr>
            <w:r w:rsidRPr="00673CEF">
              <w:t>3.64</w:t>
            </w:r>
          </w:p>
        </w:tc>
      </w:tr>
      <w:tr w:rsidR="00673CEF" w:rsidRPr="00673CEF" w14:paraId="4199A91C" w14:textId="77777777" w:rsidTr="00673CEF">
        <w:tc>
          <w:tcPr>
            <w:tcW w:w="3800" w:type="dxa"/>
            <w:hideMark/>
          </w:tcPr>
          <w:p w14:paraId="281CB39B" w14:textId="77777777" w:rsidR="00673CEF" w:rsidRPr="00673CEF" w:rsidRDefault="00673CEF" w:rsidP="00673CEF">
            <w:pPr>
              <w:pStyle w:val="TableData"/>
            </w:pPr>
            <w:r w:rsidRPr="00673CEF">
              <w:t>Exchange rate (US$ per £, EOP)</w:t>
            </w:r>
          </w:p>
        </w:tc>
        <w:tc>
          <w:tcPr>
            <w:tcW w:w="1080" w:type="dxa"/>
            <w:hideMark/>
          </w:tcPr>
          <w:p w14:paraId="70230617" w14:textId="77777777" w:rsidR="00673CEF" w:rsidRPr="00673CEF" w:rsidRDefault="00673CEF" w:rsidP="00673CEF">
            <w:pPr>
              <w:pStyle w:val="TableData"/>
              <w:jc w:val="right"/>
            </w:pPr>
            <w:r w:rsidRPr="00673CEF">
              <w:t>1.27</w:t>
            </w:r>
          </w:p>
        </w:tc>
        <w:tc>
          <w:tcPr>
            <w:tcW w:w="1080" w:type="dxa"/>
            <w:hideMark/>
          </w:tcPr>
          <w:p w14:paraId="0AADA535" w14:textId="77777777" w:rsidR="00673CEF" w:rsidRPr="00673CEF" w:rsidRDefault="00673CEF" w:rsidP="00673CEF">
            <w:pPr>
              <w:pStyle w:val="TableData"/>
              <w:jc w:val="right"/>
            </w:pPr>
            <w:r w:rsidRPr="00673CEF">
              <w:t>1.25</w:t>
            </w:r>
          </w:p>
        </w:tc>
        <w:tc>
          <w:tcPr>
            <w:tcW w:w="1080" w:type="dxa"/>
            <w:hideMark/>
          </w:tcPr>
          <w:p w14:paraId="42A797AE" w14:textId="77777777" w:rsidR="00673CEF" w:rsidRPr="00673CEF" w:rsidRDefault="00673CEF" w:rsidP="00673CEF">
            <w:pPr>
              <w:pStyle w:val="TableData"/>
              <w:jc w:val="right"/>
            </w:pPr>
            <w:r w:rsidRPr="00673CEF">
              <w:t>1.35</w:t>
            </w:r>
          </w:p>
        </w:tc>
        <w:tc>
          <w:tcPr>
            <w:tcW w:w="1080" w:type="dxa"/>
            <w:hideMark/>
          </w:tcPr>
          <w:p w14:paraId="3272B53E" w14:textId="77777777" w:rsidR="00673CEF" w:rsidRPr="00673CEF" w:rsidRDefault="00673CEF" w:rsidP="00673CEF">
            <w:pPr>
              <w:pStyle w:val="TableData"/>
              <w:jc w:val="right"/>
            </w:pPr>
            <w:r w:rsidRPr="00673CEF">
              <w:t>1.29</w:t>
            </w:r>
          </w:p>
        </w:tc>
        <w:tc>
          <w:tcPr>
            <w:tcW w:w="1080" w:type="dxa"/>
            <w:hideMark/>
          </w:tcPr>
          <w:p w14:paraId="759FECDA" w14:textId="77777777" w:rsidR="00673CEF" w:rsidRPr="00673CEF" w:rsidRDefault="00673CEF" w:rsidP="00673CEF">
            <w:pPr>
              <w:pStyle w:val="TableData"/>
              <w:jc w:val="right"/>
            </w:pPr>
            <w:r w:rsidRPr="00673CEF">
              <w:t>1.29</w:t>
            </w:r>
          </w:p>
        </w:tc>
        <w:tc>
          <w:tcPr>
            <w:tcW w:w="1080" w:type="dxa"/>
            <w:hideMark/>
          </w:tcPr>
          <w:p w14:paraId="134E6587" w14:textId="77777777" w:rsidR="00673CEF" w:rsidRPr="00673CEF" w:rsidRDefault="00673CEF" w:rsidP="00673CEF">
            <w:pPr>
              <w:pStyle w:val="TableData"/>
              <w:jc w:val="right"/>
            </w:pPr>
            <w:r w:rsidRPr="00673CEF">
              <w:t>1.29</w:t>
            </w:r>
          </w:p>
        </w:tc>
      </w:tr>
      <w:tr w:rsidR="00673CEF" w:rsidRPr="00673CEF" w14:paraId="6FBACD54" w14:textId="77777777" w:rsidTr="00673CEF">
        <w:tc>
          <w:tcPr>
            <w:tcW w:w="3800" w:type="dxa"/>
            <w:hideMark/>
          </w:tcPr>
          <w:p w14:paraId="3EF9726F" w14:textId="77777777" w:rsidR="00673CEF" w:rsidRPr="00673CEF" w:rsidRDefault="00673CEF" w:rsidP="00673CEF">
            <w:pPr>
              <w:pStyle w:val="TableData"/>
            </w:pPr>
            <w:r w:rsidRPr="00673CEF">
              <w:t>Exchange rate (euro per £, EOP)</w:t>
            </w:r>
          </w:p>
        </w:tc>
        <w:tc>
          <w:tcPr>
            <w:tcW w:w="1080" w:type="dxa"/>
            <w:hideMark/>
          </w:tcPr>
          <w:p w14:paraId="02A7EF4F" w14:textId="77777777" w:rsidR="00673CEF" w:rsidRPr="00673CEF" w:rsidRDefault="00673CEF" w:rsidP="00673CEF">
            <w:pPr>
              <w:pStyle w:val="TableData"/>
              <w:jc w:val="right"/>
            </w:pPr>
            <w:r w:rsidRPr="00673CEF">
              <w:t>1.15</w:t>
            </w:r>
          </w:p>
        </w:tc>
        <w:tc>
          <w:tcPr>
            <w:tcW w:w="1080" w:type="dxa"/>
            <w:hideMark/>
          </w:tcPr>
          <w:p w14:paraId="7F945B26" w14:textId="77777777" w:rsidR="00673CEF" w:rsidRPr="00673CEF" w:rsidRDefault="00673CEF" w:rsidP="00673CEF">
            <w:pPr>
              <w:pStyle w:val="TableData"/>
              <w:jc w:val="right"/>
            </w:pPr>
            <w:r w:rsidRPr="00673CEF">
              <w:t>1.21</w:t>
            </w:r>
          </w:p>
        </w:tc>
        <w:tc>
          <w:tcPr>
            <w:tcW w:w="1080" w:type="dxa"/>
            <w:hideMark/>
          </w:tcPr>
          <w:p w14:paraId="7979BC83" w14:textId="77777777" w:rsidR="00673CEF" w:rsidRPr="00673CEF" w:rsidRDefault="00673CEF" w:rsidP="00673CEF">
            <w:pPr>
              <w:pStyle w:val="TableData"/>
              <w:jc w:val="right"/>
            </w:pPr>
            <w:r w:rsidRPr="00673CEF">
              <w:t>1.15</w:t>
            </w:r>
          </w:p>
        </w:tc>
        <w:tc>
          <w:tcPr>
            <w:tcW w:w="1080" w:type="dxa"/>
            <w:hideMark/>
          </w:tcPr>
          <w:p w14:paraId="4E41DA29" w14:textId="77777777" w:rsidR="00673CEF" w:rsidRPr="00673CEF" w:rsidRDefault="00673CEF" w:rsidP="00673CEF">
            <w:pPr>
              <w:pStyle w:val="TableData"/>
              <w:jc w:val="right"/>
            </w:pPr>
            <w:r w:rsidRPr="00673CEF">
              <w:t>1.11</w:t>
            </w:r>
          </w:p>
        </w:tc>
        <w:tc>
          <w:tcPr>
            <w:tcW w:w="1080" w:type="dxa"/>
            <w:hideMark/>
          </w:tcPr>
          <w:p w14:paraId="4F5B3860" w14:textId="77777777" w:rsidR="00673CEF" w:rsidRPr="00673CEF" w:rsidRDefault="00673CEF" w:rsidP="00673CEF">
            <w:pPr>
              <w:pStyle w:val="TableData"/>
              <w:jc w:val="right"/>
            </w:pPr>
            <w:r w:rsidRPr="00673CEF">
              <w:t>1.11</w:t>
            </w:r>
          </w:p>
        </w:tc>
        <w:tc>
          <w:tcPr>
            <w:tcW w:w="1080" w:type="dxa"/>
            <w:hideMark/>
          </w:tcPr>
          <w:p w14:paraId="798EA0C6" w14:textId="77777777" w:rsidR="00673CEF" w:rsidRPr="00673CEF" w:rsidRDefault="00673CEF" w:rsidP="00673CEF">
            <w:pPr>
              <w:pStyle w:val="TableData"/>
              <w:jc w:val="right"/>
            </w:pPr>
            <w:r w:rsidRPr="00673CEF">
              <w:t>1.11</w:t>
            </w:r>
          </w:p>
        </w:tc>
      </w:tr>
    </w:tbl>
    <w:p w14:paraId="39182C71" w14:textId="507A864E" w:rsidR="00C24709" w:rsidRPr="0029291D" w:rsidRDefault="00162069" w:rsidP="00390000">
      <w:pPr>
        <w:pStyle w:val="ExhibitSource"/>
      </w:pPr>
      <w:r>
        <w:t>Source: Oxford Economics</w:t>
      </w:r>
    </w:p>
    <w:p w14:paraId="7C76824B" w14:textId="0E850EB5" w:rsidR="009E3E2C" w:rsidRPr="0029291D" w:rsidRDefault="005926D6" w:rsidP="00390000">
      <w:pPr>
        <w:pStyle w:val="ExhibitTitle"/>
      </w:pPr>
      <w:bookmarkStart w:id="5" w:name="_Ref117848240"/>
      <w:r w:rsidRPr="0029291D">
        <w:t>Table</w:t>
      </w:r>
      <w:r w:rsidR="009E3E2C" w:rsidRPr="0029291D">
        <w:t xml:space="preserve"> </w:t>
      </w:r>
      <w:r w:rsidR="009E3E2C" w:rsidRPr="0029291D">
        <w:fldChar w:fldCharType="begin"/>
      </w:r>
      <w:r w:rsidR="00CA014B">
        <w:instrText>SEQ TABLE</w:instrText>
      </w:r>
      <w:r w:rsidR="009E3E2C" w:rsidRPr="0029291D">
        <w:fldChar w:fldCharType="separate"/>
      </w:r>
      <w:r w:rsidR="006F6036">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673CEF" w:rsidRPr="00673CEF" w14:paraId="46ACA45F" w14:textId="77777777" w:rsidTr="00673C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079B0A1" w14:textId="77777777" w:rsidR="00673CEF" w:rsidRPr="00673CEF" w:rsidRDefault="00673CEF" w:rsidP="00673CEF">
            <w:pPr>
              <w:pStyle w:val="TableHeader"/>
              <w:jc w:val="center"/>
            </w:pPr>
            <w:bookmarkStart w:id="6" w:name="RANGE!E7:M14"/>
            <w:r w:rsidRPr="00673CEF">
              <w:t> </w:t>
            </w:r>
            <w:bookmarkEnd w:id="6"/>
          </w:p>
        </w:tc>
        <w:tc>
          <w:tcPr>
            <w:tcW w:w="860" w:type="dxa"/>
            <w:hideMark/>
          </w:tcPr>
          <w:p w14:paraId="6779E634" w14:textId="77777777" w:rsidR="00673CEF" w:rsidRPr="00673CEF" w:rsidRDefault="00673CEF" w:rsidP="00673CEF">
            <w:pPr>
              <w:pStyle w:val="TableHeader"/>
              <w:jc w:val="right"/>
            </w:pPr>
            <w:r w:rsidRPr="00673CEF">
              <w:t>2025</w:t>
            </w:r>
          </w:p>
        </w:tc>
        <w:tc>
          <w:tcPr>
            <w:tcW w:w="860" w:type="dxa"/>
            <w:hideMark/>
          </w:tcPr>
          <w:p w14:paraId="4A81514D" w14:textId="77777777" w:rsidR="00673CEF" w:rsidRPr="00673CEF" w:rsidRDefault="00673CEF" w:rsidP="00673CEF">
            <w:pPr>
              <w:pStyle w:val="TableHeader"/>
              <w:jc w:val="right"/>
            </w:pPr>
            <w:r w:rsidRPr="00673CEF">
              <w:t> </w:t>
            </w:r>
          </w:p>
        </w:tc>
        <w:tc>
          <w:tcPr>
            <w:tcW w:w="860" w:type="dxa"/>
            <w:hideMark/>
          </w:tcPr>
          <w:p w14:paraId="5E18CCD7" w14:textId="77777777" w:rsidR="00673CEF" w:rsidRPr="00673CEF" w:rsidRDefault="00673CEF" w:rsidP="00673CEF">
            <w:pPr>
              <w:pStyle w:val="TableHeader"/>
              <w:jc w:val="right"/>
            </w:pPr>
            <w:r w:rsidRPr="00673CEF">
              <w:t> </w:t>
            </w:r>
          </w:p>
        </w:tc>
        <w:tc>
          <w:tcPr>
            <w:tcW w:w="860" w:type="dxa"/>
            <w:hideMark/>
          </w:tcPr>
          <w:p w14:paraId="78773416" w14:textId="77777777" w:rsidR="00673CEF" w:rsidRPr="00673CEF" w:rsidRDefault="00673CEF" w:rsidP="00673CEF">
            <w:pPr>
              <w:pStyle w:val="TableHeader"/>
              <w:jc w:val="right"/>
            </w:pPr>
            <w:r w:rsidRPr="00673CEF">
              <w:t> </w:t>
            </w:r>
          </w:p>
        </w:tc>
        <w:tc>
          <w:tcPr>
            <w:tcW w:w="860" w:type="dxa"/>
            <w:hideMark/>
          </w:tcPr>
          <w:p w14:paraId="101623FC" w14:textId="77777777" w:rsidR="00673CEF" w:rsidRPr="00673CEF" w:rsidRDefault="00673CEF" w:rsidP="00673CEF">
            <w:pPr>
              <w:pStyle w:val="TableHeader"/>
              <w:jc w:val="right"/>
            </w:pPr>
            <w:r w:rsidRPr="00673CEF">
              <w:t>2026</w:t>
            </w:r>
          </w:p>
        </w:tc>
        <w:tc>
          <w:tcPr>
            <w:tcW w:w="860" w:type="dxa"/>
            <w:hideMark/>
          </w:tcPr>
          <w:p w14:paraId="3C6F34EB" w14:textId="77777777" w:rsidR="00673CEF" w:rsidRPr="00673CEF" w:rsidRDefault="00673CEF" w:rsidP="00673CEF">
            <w:pPr>
              <w:pStyle w:val="TableHeader"/>
              <w:jc w:val="right"/>
            </w:pPr>
            <w:r w:rsidRPr="00673CEF">
              <w:t> </w:t>
            </w:r>
          </w:p>
        </w:tc>
        <w:tc>
          <w:tcPr>
            <w:tcW w:w="860" w:type="dxa"/>
            <w:hideMark/>
          </w:tcPr>
          <w:p w14:paraId="114DE1F5" w14:textId="77777777" w:rsidR="00673CEF" w:rsidRPr="00673CEF" w:rsidRDefault="00673CEF" w:rsidP="00673CEF">
            <w:pPr>
              <w:pStyle w:val="TableHeader"/>
              <w:jc w:val="right"/>
            </w:pPr>
            <w:r w:rsidRPr="00673CEF">
              <w:t> </w:t>
            </w:r>
          </w:p>
        </w:tc>
        <w:tc>
          <w:tcPr>
            <w:tcW w:w="860" w:type="dxa"/>
            <w:hideMark/>
          </w:tcPr>
          <w:p w14:paraId="73E22B86" w14:textId="77777777" w:rsidR="00673CEF" w:rsidRPr="00673CEF" w:rsidRDefault="00673CEF" w:rsidP="00673CEF">
            <w:pPr>
              <w:pStyle w:val="TableHeader"/>
              <w:jc w:val="right"/>
            </w:pPr>
            <w:r w:rsidRPr="00673CEF">
              <w:t> </w:t>
            </w:r>
          </w:p>
        </w:tc>
      </w:tr>
      <w:tr w:rsidR="00673CEF" w:rsidRPr="00673CEF" w14:paraId="602A0A26" w14:textId="77777777" w:rsidTr="00673C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82AB18B" w14:textId="77777777" w:rsidR="00673CEF" w:rsidRPr="00673CEF" w:rsidRDefault="00673CEF" w:rsidP="00673CEF">
            <w:pPr>
              <w:pStyle w:val="TableHeader"/>
              <w:jc w:val="center"/>
            </w:pPr>
            <w:r w:rsidRPr="00673CEF">
              <w:t> </w:t>
            </w:r>
          </w:p>
        </w:tc>
        <w:tc>
          <w:tcPr>
            <w:tcW w:w="860" w:type="dxa"/>
            <w:hideMark/>
          </w:tcPr>
          <w:p w14:paraId="48EA03F4" w14:textId="77777777" w:rsidR="00673CEF" w:rsidRPr="00673CEF" w:rsidRDefault="00673CEF" w:rsidP="00673CEF">
            <w:pPr>
              <w:pStyle w:val="TableHeader"/>
              <w:jc w:val="right"/>
            </w:pPr>
            <w:r w:rsidRPr="00673CEF">
              <w:t>Q1</w:t>
            </w:r>
          </w:p>
        </w:tc>
        <w:tc>
          <w:tcPr>
            <w:tcW w:w="860" w:type="dxa"/>
            <w:hideMark/>
          </w:tcPr>
          <w:p w14:paraId="54A6750A" w14:textId="77777777" w:rsidR="00673CEF" w:rsidRPr="00673CEF" w:rsidRDefault="00673CEF" w:rsidP="00673CEF">
            <w:pPr>
              <w:pStyle w:val="TableHeader"/>
              <w:jc w:val="right"/>
            </w:pPr>
            <w:r w:rsidRPr="00673CEF">
              <w:t>Q2</w:t>
            </w:r>
          </w:p>
        </w:tc>
        <w:tc>
          <w:tcPr>
            <w:tcW w:w="860" w:type="dxa"/>
            <w:hideMark/>
          </w:tcPr>
          <w:p w14:paraId="10E4F2D4" w14:textId="77777777" w:rsidR="00673CEF" w:rsidRPr="00673CEF" w:rsidRDefault="00673CEF" w:rsidP="00673CEF">
            <w:pPr>
              <w:pStyle w:val="TableHeader"/>
              <w:jc w:val="right"/>
            </w:pPr>
            <w:r w:rsidRPr="00673CEF">
              <w:t>Q3</w:t>
            </w:r>
          </w:p>
        </w:tc>
        <w:tc>
          <w:tcPr>
            <w:tcW w:w="860" w:type="dxa"/>
            <w:hideMark/>
          </w:tcPr>
          <w:p w14:paraId="3A445B99" w14:textId="77777777" w:rsidR="00673CEF" w:rsidRPr="00673CEF" w:rsidRDefault="00673CEF" w:rsidP="00673CEF">
            <w:pPr>
              <w:pStyle w:val="TableHeader"/>
              <w:jc w:val="right"/>
            </w:pPr>
            <w:r w:rsidRPr="00673CEF">
              <w:t>Q4</w:t>
            </w:r>
          </w:p>
        </w:tc>
        <w:tc>
          <w:tcPr>
            <w:tcW w:w="860" w:type="dxa"/>
            <w:hideMark/>
          </w:tcPr>
          <w:p w14:paraId="6B7AD957" w14:textId="77777777" w:rsidR="00673CEF" w:rsidRPr="00673CEF" w:rsidRDefault="00673CEF" w:rsidP="00673CEF">
            <w:pPr>
              <w:pStyle w:val="TableHeader"/>
              <w:jc w:val="right"/>
            </w:pPr>
            <w:r w:rsidRPr="00673CEF">
              <w:t>Q1</w:t>
            </w:r>
          </w:p>
        </w:tc>
        <w:tc>
          <w:tcPr>
            <w:tcW w:w="860" w:type="dxa"/>
            <w:hideMark/>
          </w:tcPr>
          <w:p w14:paraId="62F0D9DC" w14:textId="77777777" w:rsidR="00673CEF" w:rsidRPr="00673CEF" w:rsidRDefault="00673CEF" w:rsidP="00673CEF">
            <w:pPr>
              <w:pStyle w:val="TableHeader"/>
              <w:jc w:val="right"/>
            </w:pPr>
            <w:r w:rsidRPr="00673CEF">
              <w:t>Q2</w:t>
            </w:r>
          </w:p>
        </w:tc>
        <w:tc>
          <w:tcPr>
            <w:tcW w:w="860" w:type="dxa"/>
            <w:hideMark/>
          </w:tcPr>
          <w:p w14:paraId="4CE2C57B" w14:textId="77777777" w:rsidR="00673CEF" w:rsidRPr="00673CEF" w:rsidRDefault="00673CEF" w:rsidP="00673CEF">
            <w:pPr>
              <w:pStyle w:val="TableHeader"/>
              <w:jc w:val="right"/>
            </w:pPr>
            <w:r w:rsidRPr="00673CEF">
              <w:t>Q3</w:t>
            </w:r>
          </w:p>
        </w:tc>
        <w:tc>
          <w:tcPr>
            <w:tcW w:w="860" w:type="dxa"/>
            <w:hideMark/>
          </w:tcPr>
          <w:p w14:paraId="32BEE37D" w14:textId="77777777" w:rsidR="00673CEF" w:rsidRPr="00673CEF" w:rsidRDefault="00673CEF" w:rsidP="00673CEF">
            <w:pPr>
              <w:pStyle w:val="TableHeader"/>
              <w:jc w:val="right"/>
            </w:pPr>
            <w:r w:rsidRPr="00673CEF">
              <w:t>Q4</w:t>
            </w:r>
          </w:p>
        </w:tc>
      </w:tr>
      <w:tr w:rsidR="00673CEF" w:rsidRPr="00673CEF" w14:paraId="047353DC" w14:textId="77777777" w:rsidTr="00673CEF">
        <w:tc>
          <w:tcPr>
            <w:tcW w:w="2840" w:type="dxa"/>
            <w:hideMark/>
          </w:tcPr>
          <w:p w14:paraId="47D4488B" w14:textId="77777777" w:rsidR="00673CEF" w:rsidRPr="00673CEF" w:rsidRDefault="00673CEF" w:rsidP="00673CEF">
            <w:pPr>
              <w:pStyle w:val="TableData"/>
            </w:pPr>
            <w:r w:rsidRPr="00673CEF">
              <w:t>GDP (% year)</w:t>
            </w:r>
          </w:p>
        </w:tc>
        <w:tc>
          <w:tcPr>
            <w:tcW w:w="860" w:type="dxa"/>
            <w:hideMark/>
          </w:tcPr>
          <w:p w14:paraId="35EFD630" w14:textId="77777777" w:rsidR="00673CEF" w:rsidRPr="00673CEF" w:rsidRDefault="00673CEF" w:rsidP="00673CEF">
            <w:pPr>
              <w:pStyle w:val="TableData"/>
              <w:jc w:val="right"/>
            </w:pPr>
            <w:r w:rsidRPr="00673CEF">
              <w:t>1.8</w:t>
            </w:r>
          </w:p>
        </w:tc>
        <w:tc>
          <w:tcPr>
            <w:tcW w:w="860" w:type="dxa"/>
            <w:hideMark/>
          </w:tcPr>
          <w:p w14:paraId="4CF8B32C" w14:textId="77777777" w:rsidR="00673CEF" w:rsidRPr="00673CEF" w:rsidRDefault="00673CEF" w:rsidP="00673CEF">
            <w:pPr>
              <w:pStyle w:val="TableData"/>
              <w:jc w:val="right"/>
            </w:pPr>
            <w:r w:rsidRPr="00673CEF">
              <w:t>1.4</w:t>
            </w:r>
          </w:p>
        </w:tc>
        <w:tc>
          <w:tcPr>
            <w:tcW w:w="860" w:type="dxa"/>
            <w:hideMark/>
          </w:tcPr>
          <w:p w14:paraId="7BFE809D" w14:textId="77777777" w:rsidR="00673CEF" w:rsidRPr="00673CEF" w:rsidRDefault="00673CEF" w:rsidP="00673CEF">
            <w:pPr>
              <w:pStyle w:val="TableData"/>
              <w:jc w:val="right"/>
            </w:pPr>
            <w:r w:rsidRPr="00673CEF">
              <w:t>1.3</w:t>
            </w:r>
          </w:p>
        </w:tc>
        <w:tc>
          <w:tcPr>
            <w:tcW w:w="860" w:type="dxa"/>
            <w:hideMark/>
          </w:tcPr>
          <w:p w14:paraId="6D98FADF" w14:textId="77777777" w:rsidR="00673CEF" w:rsidRPr="00673CEF" w:rsidRDefault="00673CEF" w:rsidP="00673CEF">
            <w:pPr>
              <w:pStyle w:val="TableData"/>
              <w:jc w:val="right"/>
            </w:pPr>
            <w:r w:rsidRPr="00673CEF">
              <w:t>1.1</w:t>
            </w:r>
          </w:p>
        </w:tc>
        <w:tc>
          <w:tcPr>
            <w:tcW w:w="860" w:type="dxa"/>
            <w:hideMark/>
          </w:tcPr>
          <w:p w14:paraId="20DD3653" w14:textId="77777777" w:rsidR="00673CEF" w:rsidRPr="00673CEF" w:rsidRDefault="00673CEF" w:rsidP="00673CEF">
            <w:pPr>
              <w:pStyle w:val="TableData"/>
              <w:jc w:val="right"/>
            </w:pPr>
            <w:r w:rsidRPr="00673CEF">
              <w:t>0.7</w:t>
            </w:r>
          </w:p>
        </w:tc>
        <w:tc>
          <w:tcPr>
            <w:tcW w:w="860" w:type="dxa"/>
            <w:hideMark/>
          </w:tcPr>
          <w:p w14:paraId="6179C4A0" w14:textId="77777777" w:rsidR="00673CEF" w:rsidRPr="00673CEF" w:rsidRDefault="00673CEF" w:rsidP="00673CEF">
            <w:pPr>
              <w:pStyle w:val="TableData"/>
              <w:jc w:val="right"/>
            </w:pPr>
            <w:r w:rsidRPr="00673CEF">
              <w:t>0.7</w:t>
            </w:r>
          </w:p>
        </w:tc>
        <w:tc>
          <w:tcPr>
            <w:tcW w:w="860" w:type="dxa"/>
            <w:hideMark/>
          </w:tcPr>
          <w:p w14:paraId="177909FD" w14:textId="77777777" w:rsidR="00673CEF" w:rsidRPr="00673CEF" w:rsidRDefault="00673CEF" w:rsidP="00673CEF">
            <w:pPr>
              <w:pStyle w:val="TableData"/>
              <w:jc w:val="right"/>
            </w:pPr>
            <w:r w:rsidRPr="00673CEF">
              <w:t>0.9</w:t>
            </w:r>
          </w:p>
        </w:tc>
        <w:tc>
          <w:tcPr>
            <w:tcW w:w="860" w:type="dxa"/>
            <w:hideMark/>
          </w:tcPr>
          <w:p w14:paraId="1980FCEA" w14:textId="77777777" w:rsidR="00673CEF" w:rsidRPr="00673CEF" w:rsidRDefault="00673CEF" w:rsidP="00673CEF">
            <w:pPr>
              <w:pStyle w:val="TableData"/>
              <w:jc w:val="right"/>
            </w:pPr>
            <w:r w:rsidRPr="00673CEF">
              <w:t>1.2</w:t>
            </w:r>
          </w:p>
        </w:tc>
      </w:tr>
      <w:tr w:rsidR="00673CEF" w:rsidRPr="00673CEF" w14:paraId="76FBA6F8" w14:textId="77777777" w:rsidTr="00673CEF">
        <w:tc>
          <w:tcPr>
            <w:tcW w:w="2840" w:type="dxa"/>
            <w:hideMark/>
          </w:tcPr>
          <w:p w14:paraId="5764D0E6" w14:textId="77777777" w:rsidR="00673CEF" w:rsidRPr="00673CEF" w:rsidRDefault="00673CEF" w:rsidP="00673CEF">
            <w:pPr>
              <w:pStyle w:val="TableData"/>
            </w:pPr>
            <w:r w:rsidRPr="00673CEF">
              <w:t>CPI inflation (% year)</w:t>
            </w:r>
          </w:p>
        </w:tc>
        <w:tc>
          <w:tcPr>
            <w:tcW w:w="860" w:type="dxa"/>
            <w:hideMark/>
          </w:tcPr>
          <w:p w14:paraId="51AEE750" w14:textId="77777777" w:rsidR="00673CEF" w:rsidRPr="00673CEF" w:rsidRDefault="00673CEF" w:rsidP="00673CEF">
            <w:pPr>
              <w:pStyle w:val="TableData"/>
              <w:jc w:val="right"/>
            </w:pPr>
            <w:r w:rsidRPr="00673CEF">
              <w:t>2.8</w:t>
            </w:r>
          </w:p>
        </w:tc>
        <w:tc>
          <w:tcPr>
            <w:tcW w:w="860" w:type="dxa"/>
            <w:hideMark/>
          </w:tcPr>
          <w:p w14:paraId="3DECC726" w14:textId="77777777" w:rsidR="00673CEF" w:rsidRPr="00673CEF" w:rsidRDefault="00673CEF" w:rsidP="00673CEF">
            <w:pPr>
              <w:pStyle w:val="TableData"/>
              <w:jc w:val="right"/>
            </w:pPr>
            <w:r w:rsidRPr="00673CEF">
              <w:t>3.5</w:t>
            </w:r>
          </w:p>
        </w:tc>
        <w:tc>
          <w:tcPr>
            <w:tcW w:w="860" w:type="dxa"/>
            <w:hideMark/>
          </w:tcPr>
          <w:p w14:paraId="3FA0C38A" w14:textId="77777777" w:rsidR="00673CEF" w:rsidRPr="00673CEF" w:rsidRDefault="00673CEF" w:rsidP="00673CEF">
            <w:pPr>
              <w:pStyle w:val="TableData"/>
              <w:jc w:val="right"/>
            </w:pPr>
            <w:r w:rsidRPr="00673CEF">
              <w:t>3.8</w:t>
            </w:r>
          </w:p>
        </w:tc>
        <w:tc>
          <w:tcPr>
            <w:tcW w:w="860" w:type="dxa"/>
            <w:hideMark/>
          </w:tcPr>
          <w:p w14:paraId="157A4A98" w14:textId="77777777" w:rsidR="00673CEF" w:rsidRPr="00673CEF" w:rsidRDefault="00673CEF" w:rsidP="00673CEF">
            <w:pPr>
              <w:pStyle w:val="TableData"/>
              <w:jc w:val="right"/>
            </w:pPr>
            <w:r w:rsidRPr="00673CEF">
              <w:t>3.5</w:t>
            </w:r>
          </w:p>
        </w:tc>
        <w:tc>
          <w:tcPr>
            <w:tcW w:w="860" w:type="dxa"/>
            <w:hideMark/>
          </w:tcPr>
          <w:p w14:paraId="0F8C6B4F" w14:textId="77777777" w:rsidR="00673CEF" w:rsidRPr="00673CEF" w:rsidRDefault="00673CEF" w:rsidP="00673CEF">
            <w:pPr>
              <w:pStyle w:val="TableData"/>
              <w:jc w:val="right"/>
            </w:pPr>
            <w:r w:rsidRPr="00673CEF">
              <w:t>3.2</w:t>
            </w:r>
          </w:p>
        </w:tc>
        <w:tc>
          <w:tcPr>
            <w:tcW w:w="860" w:type="dxa"/>
            <w:hideMark/>
          </w:tcPr>
          <w:p w14:paraId="18FD711F" w14:textId="77777777" w:rsidR="00673CEF" w:rsidRPr="00673CEF" w:rsidRDefault="00673CEF" w:rsidP="00673CEF">
            <w:pPr>
              <w:pStyle w:val="TableData"/>
              <w:jc w:val="right"/>
            </w:pPr>
            <w:r w:rsidRPr="00673CEF">
              <w:t>2.1</w:t>
            </w:r>
          </w:p>
        </w:tc>
        <w:tc>
          <w:tcPr>
            <w:tcW w:w="860" w:type="dxa"/>
            <w:hideMark/>
          </w:tcPr>
          <w:p w14:paraId="4DE9674F" w14:textId="77777777" w:rsidR="00673CEF" w:rsidRPr="00673CEF" w:rsidRDefault="00673CEF" w:rsidP="00673CEF">
            <w:pPr>
              <w:pStyle w:val="TableData"/>
              <w:jc w:val="right"/>
            </w:pPr>
            <w:r w:rsidRPr="00673CEF">
              <w:t>2.2</w:t>
            </w:r>
          </w:p>
        </w:tc>
        <w:tc>
          <w:tcPr>
            <w:tcW w:w="860" w:type="dxa"/>
            <w:hideMark/>
          </w:tcPr>
          <w:p w14:paraId="0E2D329F" w14:textId="77777777" w:rsidR="00673CEF" w:rsidRPr="00673CEF" w:rsidRDefault="00673CEF" w:rsidP="00673CEF">
            <w:pPr>
              <w:pStyle w:val="TableData"/>
              <w:jc w:val="right"/>
            </w:pPr>
            <w:r w:rsidRPr="00673CEF">
              <w:t>2.3</w:t>
            </w:r>
          </w:p>
        </w:tc>
      </w:tr>
      <w:tr w:rsidR="00673CEF" w:rsidRPr="00673CEF" w14:paraId="509C6AB8" w14:textId="77777777" w:rsidTr="00673CEF">
        <w:tc>
          <w:tcPr>
            <w:tcW w:w="2840" w:type="dxa"/>
            <w:hideMark/>
          </w:tcPr>
          <w:p w14:paraId="2F41748D" w14:textId="77777777" w:rsidR="00673CEF" w:rsidRPr="00673CEF" w:rsidRDefault="00673CEF" w:rsidP="00673CEF">
            <w:pPr>
              <w:pStyle w:val="TableData"/>
            </w:pPr>
            <w:r w:rsidRPr="00673CEF">
              <w:t>Bank Rate (%, EOP)</w:t>
            </w:r>
          </w:p>
        </w:tc>
        <w:tc>
          <w:tcPr>
            <w:tcW w:w="860" w:type="dxa"/>
            <w:hideMark/>
          </w:tcPr>
          <w:p w14:paraId="7D2113D2" w14:textId="77777777" w:rsidR="00673CEF" w:rsidRPr="00673CEF" w:rsidRDefault="00673CEF" w:rsidP="00673CEF">
            <w:pPr>
              <w:pStyle w:val="TableData"/>
              <w:jc w:val="right"/>
            </w:pPr>
            <w:r w:rsidRPr="00673CEF">
              <w:t>4.50</w:t>
            </w:r>
          </w:p>
        </w:tc>
        <w:tc>
          <w:tcPr>
            <w:tcW w:w="860" w:type="dxa"/>
            <w:hideMark/>
          </w:tcPr>
          <w:p w14:paraId="79024DE1" w14:textId="77777777" w:rsidR="00673CEF" w:rsidRPr="00673CEF" w:rsidRDefault="00673CEF" w:rsidP="00673CEF">
            <w:pPr>
              <w:pStyle w:val="TableData"/>
              <w:jc w:val="right"/>
            </w:pPr>
            <w:r w:rsidRPr="00673CEF">
              <w:t>4.25</w:t>
            </w:r>
          </w:p>
        </w:tc>
        <w:tc>
          <w:tcPr>
            <w:tcW w:w="860" w:type="dxa"/>
            <w:hideMark/>
          </w:tcPr>
          <w:p w14:paraId="6872B4D6" w14:textId="77777777" w:rsidR="00673CEF" w:rsidRPr="00673CEF" w:rsidRDefault="00673CEF" w:rsidP="00673CEF">
            <w:pPr>
              <w:pStyle w:val="TableData"/>
              <w:jc w:val="right"/>
            </w:pPr>
            <w:r w:rsidRPr="00673CEF">
              <w:t>4.00</w:t>
            </w:r>
          </w:p>
        </w:tc>
        <w:tc>
          <w:tcPr>
            <w:tcW w:w="860" w:type="dxa"/>
            <w:hideMark/>
          </w:tcPr>
          <w:p w14:paraId="13905893" w14:textId="77777777" w:rsidR="00673CEF" w:rsidRPr="00673CEF" w:rsidRDefault="00673CEF" w:rsidP="00673CEF">
            <w:pPr>
              <w:pStyle w:val="TableData"/>
              <w:jc w:val="right"/>
            </w:pPr>
            <w:r w:rsidRPr="00673CEF">
              <w:t>3.75</w:t>
            </w:r>
          </w:p>
        </w:tc>
        <w:tc>
          <w:tcPr>
            <w:tcW w:w="860" w:type="dxa"/>
            <w:hideMark/>
          </w:tcPr>
          <w:p w14:paraId="23A2C949" w14:textId="77777777" w:rsidR="00673CEF" w:rsidRPr="00673CEF" w:rsidRDefault="00673CEF" w:rsidP="00673CEF">
            <w:pPr>
              <w:pStyle w:val="TableData"/>
              <w:jc w:val="right"/>
            </w:pPr>
            <w:r w:rsidRPr="00673CEF">
              <w:t>3.75</w:t>
            </w:r>
          </w:p>
        </w:tc>
        <w:tc>
          <w:tcPr>
            <w:tcW w:w="860" w:type="dxa"/>
            <w:hideMark/>
          </w:tcPr>
          <w:p w14:paraId="3710ACBE" w14:textId="77777777" w:rsidR="00673CEF" w:rsidRPr="00673CEF" w:rsidRDefault="00673CEF" w:rsidP="00673CEF">
            <w:pPr>
              <w:pStyle w:val="TableData"/>
              <w:jc w:val="right"/>
            </w:pPr>
            <w:r w:rsidRPr="00673CEF">
              <w:t>3.50</w:t>
            </w:r>
          </w:p>
        </w:tc>
        <w:tc>
          <w:tcPr>
            <w:tcW w:w="860" w:type="dxa"/>
            <w:hideMark/>
          </w:tcPr>
          <w:p w14:paraId="15BFC9D8" w14:textId="77777777" w:rsidR="00673CEF" w:rsidRPr="00673CEF" w:rsidRDefault="00673CEF" w:rsidP="00673CEF">
            <w:pPr>
              <w:pStyle w:val="TableData"/>
              <w:jc w:val="right"/>
            </w:pPr>
            <w:r w:rsidRPr="00673CEF">
              <w:t>3.50</w:t>
            </w:r>
          </w:p>
        </w:tc>
        <w:tc>
          <w:tcPr>
            <w:tcW w:w="860" w:type="dxa"/>
            <w:hideMark/>
          </w:tcPr>
          <w:p w14:paraId="79AF2E9E" w14:textId="77777777" w:rsidR="00673CEF" w:rsidRPr="00673CEF" w:rsidRDefault="00673CEF" w:rsidP="00673CEF">
            <w:pPr>
              <w:pStyle w:val="TableData"/>
              <w:jc w:val="right"/>
            </w:pPr>
            <w:r w:rsidRPr="00673CEF">
              <w:t>3.25</w:t>
            </w:r>
          </w:p>
        </w:tc>
      </w:tr>
      <w:tr w:rsidR="00673CEF" w:rsidRPr="00673CEF" w14:paraId="6C88FF25" w14:textId="77777777" w:rsidTr="00673CEF">
        <w:tc>
          <w:tcPr>
            <w:tcW w:w="2840" w:type="dxa"/>
            <w:hideMark/>
          </w:tcPr>
          <w:p w14:paraId="1BB6F07C" w14:textId="77777777" w:rsidR="00673CEF" w:rsidRPr="00673CEF" w:rsidRDefault="00673CEF" w:rsidP="00673CEF">
            <w:pPr>
              <w:pStyle w:val="TableData"/>
            </w:pPr>
            <w:r w:rsidRPr="00673CEF">
              <w:t>10yr gilt yield (%, EOP)</w:t>
            </w:r>
          </w:p>
        </w:tc>
        <w:tc>
          <w:tcPr>
            <w:tcW w:w="860" w:type="dxa"/>
            <w:hideMark/>
          </w:tcPr>
          <w:p w14:paraId="54347E24" w14:textId="77777777" w:rsidR="00673CEF" w:rsidRPr="00673CEF" w:rsidRDefault="00673CEF" w:rsidP="00673CEF">
            <w:pPr>
              <w:pStyle w:val="TableData"/>
              <w:jc w:val="right"/>
            </w:pPr>
            <w:r w:rsidRPr="00673CEF">
              <w:t>4.70</w:t>
            </w:r>
          </w:p>
        </w:tc>
        <w:tc>
          <w:tcPr>
            <w:tcW w:w="860" w:type="dxa"/>
            <w:hideMark/>
          </w:tcPr>
          <w:p w14:paraId="7CD814A6" w14:textId="77777777" w:rsidR="00673CEF" w:rsidRPr="00673CEF" w:rsidRDefault="00673CEF" w:rsidP="00673CEF">
            <w:pPr>
              <w:pStyle w:val="TableData"/>
              <w:jc w:val="right"/>
            </w:pPr>
            <w:r w:rsidRPr="00673CEF">
              <w:t>4.48</w:t>
            </w:r>
          </w:p>
        </w:tc>
        <w:tc>
          <w:tcPr>
            <w:tcW w:w="860" w:type="dxa"/>
            <w:hideMark/>
          </w:tcPr>
          <w:p w14:paraId="089D21E3" w14:textId="77777777" w:rsidR="00673CEF" w:rsidRPr="00673CEF" w:rsidRDefault="00673CEF" w:rsidP="00673CEF">
            <w:pPr>
              <w:pStyle w:val="TableData"/>
              <w:jc w:val="right"/>
            </w:pPr>
            <w:r w:rsidRPr="00673CEF">
              <w:t>4.70</w:t>
            </w:r>
          </w:p>
        </w:tc>
        <w:tc>
          <w:tcPr>
            <w:tcW w:w="860" w:type="dxa"/>
            <w:hideMark/>
          </w:tcPr>
          <w:p w14:paraId="0F29C56E" w14:textId="77777777" w:rsidR="00673CEF" w:rsidRPr="00673CEF" w:rsidRDefault="00673CEF" w:rsidP="00673CEF">
            <w:pPr>
              <w:pStyle w:val="TableData"/>
              <w:jc w:val="right"/>
            </w:pPr>
            <w:r w:rsidRPr="00673CEF">
              <w:t>4.47</w:t>
            </w:r>
          </w:p>
        </w:tc>
        <w:tc>
          <w:tcPr>
            <w:tcW w:w="860" w:type="dxa"/>
            <w:hideMark/>
          </w:tcPr>
          <w:p w14:paraId="5087B6C5" w14:textId="77777777" w:rsidR="00673CEF" w:rsidRPr="00673CEF" w:rsidRDefault="00673CEF" w:rsidP="00673CEF">
            <w:pPr>
              <w:pStyle w:val="TableData"/>
              <w:jc w:val="right"/>
            </w:pPr>
            <w:r w:rsidRPr="00673CEF">
              <w:t>4.60</w:t>
            </w:r>
          </w:p>
        </w:tc>
        <w:tc>
          <w:tcPr>
            <w:tcW w:w="860" w:type="dxa"/>
            <w:hideMark/>
          </w:tcPr>
          <w:p w14:paraId="017B8B0C" w14:textId="77777777" w:rsidR="00673CEF" w:rsidRPr="00673CEF" w:rsidRDefault="00673CEF" w:rsidP="00673CEF">
            <w:pPr>
              <w:pStyle w:val="TableData"/>
              <w:jc w:val="right"/>
            </w:pPr>
            <w:r w:rsidRPr="00673CEF">
              <w:t>4.55</w:t>
            </w:r>
          </w:p>
        </w:tc>
        <w:tc>
          <w:tcPr>
            <w:tcW w:w="860" w:type="dxa"/>
            <w:hideMark/>
          </w:tcPr>
          <w:p w14:paraId="7B91F8EA" w14:textId="77777777" w:rsidR="00673CEF" w:rsidRPr="00673CEF" w:rsidRDefault="00673CEF" w:rsidP="00673CEF">
            <w:pPr>
              <w:pStyle w:val="TableData"/>
              <w:jc w:val="right"/>
            </w:pPr>
            <w:r w:rsidRPr="00673CEF">
              <w:t>4.49</w:t>
            </w:r>
          </w:p>
        </w:tc>
        <w:tc>
          <w:tcPr>
            <w:tcW w:w="860" w:type="dxa"/>
            <w:hideMark/>
          </w:tcPr>
          <w:p w14:paraId="2A0713A2" w14:textId="77777777" w:rsidR="00673CEF" w:rsidRPr="00673CEF" w:rsidRDefault="00673CEF" w:rsidP="00673CEF">
            <w:pPr>
              <w:pStyle w:val="TableData"/>
              <w:jc w:val="right"/>
            </w:pPr>
            <w:r w:rsidRPr="00673CEF">
              <w:t>4.40</w:t>
            </w:r>
          </w:p>
        </w:tc>
      </w:tr>
      <w:tr w:rsidR="00673CEF" w:rsidRPr="00673CEF" w14:paraId="165ED2BD" w14:textId="77777777" w:rsidTr="00673CEF">
        <w:tc>
          <w:tcPr>
            <w:tcW w:w="2840" w:type="dxa"/>
            <w:hideMark/>
          </w:tcPr>
          <w:p w14:paraId="5EB131B7" w14:textId="77777777" w:rsidR="00673CEF" w:rsidRPr="00673CEF" w:rsidRDefault="00673CEF" w:rsidP="00673CEF">
            <w:pPr>
              <w:pStyle w:val="TableData"/>
            </w:pPr>
            <w:r w:rsidRPr="00673CEF">
              <w:t>US$ per £ (EOP)</w:t>
            </w:r>
          </w:p>
        </w:tc>
        <w:tc>
          <w:tcPr>
            <w:tcW w:w="860" w:type="dxa"/>
            <w:hideMark/>
          </w:tcPr>
          <w:p w14:paraId="4ECD1C4F" w14:textId="77777777" w:rsidR="00673CEF" w:rsidRPr="00673CEF" w:rsidRDefault="00673CEF" w:rsidP="00673CEF">
            <w:pPr>
              <w:pStyle w:val="TableData"/>
              <w:jc w:val="right"/>
            </w:pPr>
            <w:r w:rsidRPr="00673CEF">
              <w:t>1.29</w:t>
            </w:r>
          </w:p>
        </w:tc>
        <w:tc>
          <w:tcPr>
            <w:tcW w:w="860" w:type="dxa"/>
            <w:hideMark/>
          </w:tcPr>
          <w:p w14:paraId="2DC3F2F1" w14:textId="77777777" w:rsidR="00673CEF" w:rsidRPr="00673CEF" w:rsidRDefault="00673CEF" w:rsidP="00673CEF">
            <w:pPr>
              <w:pStyle w:val="TableData"/>
              <w:jc w:val="right"/>
            </w:pPr>
            <w:r w:rsidRPr="00673CEF">
              <w:t>1.37</w:t>
            </w:r>
          </w:p>
        </w:tc>
        <w:tc>
          <w:tcPr>
            <w:tcW w:w="860" w:type="dxa"/>
            <w:hideMark/>
          </w:tcPr>
          <w:p w14:paraId="514BE523" w14:textId="77777777" w:rsidR="00673CEF" w:rsidRPr="00673CEF" w:rsidRDefault="00673CEF" w:rsidP="00673CEF">
            <w:pPr>
              <w:pStyle w:val="TableData"/>
              <w:jc w:val="right"/>
            </w:pPr>
            <w:r w:rsidRPr="00673CEF">
              <w:t>1.35</w:t>
            </w:r>
          </w:p>
        </w:tc>
        <w:tc>
          <w:tcPr>
            <w:tcW w:w="860" w:type="dxa"/>
            <w:hideMark/>
          </w:tcPr>
          <w:p w14:paraId="67A24488" w14:textId="77777777" w:rsidR="00673CEF" w:rsidRPr="00673CEF" w:rsidRDefault="00673CEF" w:rsidP="00673CEF">
            <w:pPr>
              <w:pStyle w:val="TableData"/>
              <w:jc w:val="right"/>
            </w:pPr>
            <w:r w:rsidRPr="00673CEF">
              <w:t>1.35</w:t>
            </w:r>
          </w:p>
        </w:tc>
        <w:tc>
          <w:tcPr>
            <w:tcW w:w="860" w:type="dxa"/>
            <w:hideMark/>
          </w:tcPr>
          <w:p w14:paraId="572C06EC" w14:textId="77777777" w:rsidR="00673CEF" w:rsidRPr="00673CEF" w:rsidRDefault="00673CEF" w:rsidP="00673CEF">
            <w:pPr>
              <w:pStyle w:val="TableData"/>
              <w:jc w:val="right"/>
            </w:pPr>
            <w:r w:rsidRPr="00673CEF">
              <w:t>1.30</w:t>
            </w:r>
          </w:p>
        </w:tc>
        <w:tc>
          <w:tcPr>
            <w:tcW w:w="860" w:type="dxa"/>
            <w:hideMark/>
          </w:tcPr>
          <w:p w14:paraId="4F126CB1" w14:textId="77777777" w:rsidR="00673CEF" w:rsidRPr="00673CEF" w:rsidRDefault="00673CEF" w:rsidP="00673CEF">
            <w:pPr>
              <w:pStyle w:val="TableData"/>
              <w:jc w:val="right"/>
            </w:pPr>
            <w:r w:rsidRPr="00673CEF">
              <w:t>1.29</w:t>
            </w:r>
          </w:p>
        </w:tc>
        <w:tc>
          <w:tcPr>
            <w:tcW w:w="860" w:type="dxa"/>
            <w:hideMark/>
          </w:tcPr>
          <w:p w14:paraId="10E09DCB" w14:textId="77777777" w:rsidR="00673CEF" w:rsidRPr="00673CEF" w:rsidRDefault="00673CEF" w:rsidP="00673CEF">
            <w:pPr>
              <w:pStyle w:val="TableData"/>
              <w:jc w:val="right"/>
            </w:pPr>
            <w:r w:rsidRPr="00673CEF">
              <w:t>1.29</w:t>
            </w:r>
          </w:p>
        </w:tc>
        <w:tc>
          <w:tcPr>
            <w:tcW w:w="860" w:type="dxa"/>
            <w:hideMark/>
          </w:tcPr>
          <w:p w14:paraId="14121FE8" w14:textId="77777777" w:rsidR="00673CEF" w:rsidRPr="00673CEF" w:rsidRDefault="00673CEF" w:rsidP="00673CEF">
            <w:pPr>
              <w:pStyle w:val="TableData"/>
              <w:jc w:val="right"/>
            </w:pPr>
            <w:r w:rsidRPr="00673CEF">
              <w:t>1.29</w:t>
            </w:r>
          </w:p>
        </w:tc>
      </w:tr>
      <w:tr w:rsidR="00673CEF" w:rsidRPr="00673CEF" w14:paraId="4E898F47" w14:textId="77777777" w:rsidTr="00673CEF">
        <w:tc>
          <w:tcPr>
            <w:tcW w:w="2840" w:type="dxa"/>
            <w:hideMark/>
          </w:tcPr>
          <w:p w14:paraId="4EC74CC3" w14:textId="77777777" w:rsidR="00673CEF" w:rsidRPr="00673CEF" w:rsidRDefault="00673CEF" w:rsidP="00673CEF">
            <w:pPr>
              <w:pStyle w:val="TableData"/>
            </w:pPr>
            <w:r w:rsidRPr="00673CEF">
              <w:t>Euro per £ (EOP)</w:t>
            </w:r>
          </w:p>
        </w:tc>
        <w:tc>
          <w:tcPr>
            <w:tcW w:w="860" w:type="dxa"/>
            <w:hideMark/>
          </w:tcPr>
          <w:p w14:paraId="4ED8C635" w14:textId="77777777" w:rsidR="00673CEF" w:rsidRPr="00673CEF" w:rsidRDefault="00673CEF" w:rsidP="00673CEF">
            <w:pPr>
              <w:pStyle w:val="TableData"/>
              <w:jc w:val="right"/>
            </w:pPr>
            <w:r w:rsidRPr="00673CEF">
              <w:t>1.20</w:t>
            </w:r>
          </w:p>
        </w:tc>
        <w:tc>
          <w:tcPr>
            <w:tcW w:w="860" w:type="dxa"/>
            <w:hideMark/>
          </w:tcPr>
          <w:p w14:paraId="6D38B246" w14:textId="77777777" w:rsidR="00673CEF" w:rsidRPr="00673CEF" w:rsidRDefault="00673CEF" w:rsidP="00673CEF">
            <w:pPr>
              <w:pStyle w:val="TableData"/>
              <w:jc w:val="right"/>
            </w:pPr>
            <w:r w:rsidRPr="00673CEF">
              <w:t>1.17</w:t>
            </w:r>
          </w:p>
        </w:tc>
        <w:tc>
          <w:tcPr>
            <w:tcW w:w="860" w:type="dxa"/>
            <w:hideMark/>
          </w:tcPr>
          <w:p w14:paraId="331C0B29" w14:textId="77777777" w:rsidR="00673CEF" w:rsidRPr="00673CEF" w:rsidRDefault="00673CEF" w:rsidP="00673CEF">
            <w:pPr>
              <w:pStyle w:val="TableData"/>
              <w:jc w:val="right"/>
            </w:pPr>
            <w:r w:rsidRPr="00673CEF">
              <w:t>1.15</w:t>
            </w:r>
          </w:p>
        </w:tc>
        <w:tc>
          <w:tcPr>
            <w:tcW w:w="860" w:type="dxa"/>
            <w:hideMark/>
          </w:tcPr>
          <w:p w14:paraId="55E4F4BE" w14:textId="77777777" w:rsidR="00673CEF" w:rsidRPr="00673CEF" w:rsidRDefault="00673CEF" w:rsidP="00673CEF">
            <w:pPr>
              <w:pStyle w:val="TableData"/>
              <w:jc w:val="right"/>
            </w:pPr>
            <w:r w:rsidRPr="00673CEF">
              <w:t>1.15</w:t>
            </w:r>
          </w:p>
        </w:tc>
        <w:tc>
          <w:tcPr>
            <w:tcW w:w="860" w:type="dxa"/>
            <w:hideMark/>
          </w:tcPr>
          <w:p w14:paraId="4B8DF67D" w14:textId="77777777" w:rsidR="00673CEF" w:rsidRPr="00673CEF" w:rsidRDefault="00673CEF" w:rsidP="00673CEF">
            <w:pPr>
              <w:pStyle w:val="TableData"/>
              <w:jc w:val="right"/>
            </w:pPr>
            <w:r w:rsidRPr="00673CEF">
              <w:t>1.12</w:t>
            </w:r>
          </w:p>
        </w:tc>
        <w:tc>
          <w:tcPr>
            <w:tcW w:w="860" w:type="dxa"/>
            <w:hideMark/>
          </w:tcPr>
          <w:p w14:paraId="2035EE9B" w14:textId="77777777" w:rsidR="00673CEF" w:rsidRPr="00673CEF" w:rsidRDefault="00673CEF" w:rsidP="00673CEF">
            <w:pPr>
              <w:pStyle w:val="TableData"/>
              <w:jc w:val="right"/>
            </w:pPr>
            <w:r w:rsidRPr="00673CEF">
              <w:t>1.11</w:t>
            </w:r>
          </w:p>
        </w:tc>
        <w:tc>
          <w:tcPr>
            <w:tcW w:w="860" w:type="dxa"/>
            <w:hideMark/>
          </w:tcPr>
          <w:p w14:paraId="500F77F0" w14:textId="77777777" w:rsidR="00673CEF" w:rsidRPr="00673CEF" w:rsidRDefault="00673CEF" w:rsidP="00673CEF">
            <w:pPr>
              <w:pStyle w:val="TableData"/>
              <w:jc w:val="right"/>
            </w:pPr>
            <w:r w:rsidRPr="00673CEF">
              <w:t>1.11</w:t>
            </w:r>
          </w:p>
        </w:tc>
        <w:tc>
          <w:tcPr>
            <w:tcW w:w="860" w:type="dxa"/>
            <w:hideMark/>
          </w:tcPr>
          <w:p w14:paraId="7C7924E6" w14:textId="77777777" w:rsidR="00673CEF" w:rsidRPr="00673CEF" w:rsidRDefault="00673CEF" w:rsidP="00673CEF">
            <w:pPr>
              <w:pStyle w:val="TableData"/>
              <w:jc w:val="right"/>
            </w:pPr>
            <w:r w:rsidRPr="00673CEF">
              <w:t>1.11</w:t>
            </w:r>
          </w:p>
        </w:tc>
      </w:tr>
    </w:tbl>
    <w:p w14:paraId="5F69A48B" w14:textId="356FF578" w:rsidR="00C24709" w:rsidRPr="0029291D" w:rsidRDefault="00162069" w:rsidP="00390000">
      <w:pPr>
        <w:pStyle w:val="ExhibitSource"/>
      </w:pPr>
      <w:r>
        <w:t>Source: Oxford Economics</w:t>
      </w:r>
    </w:p>
    <w:p w14:paraId="12995B1E" w14:textId="41A2E80A" w:rsidR="009C071B" w:rsidRPr="0029291D" w:rsidRDefault="009C071B" w:rsidP="00390000">
      <w:pPr>
        <w:pStyle w:val="Heading3"/>
      </w:pPr>
      <w:r w:rsidRPr="0029291D">
        <w:t>Latest Country Economic Forecast:</w:t>
      </w:r>
    </w:p>
    <w:p w14:paraId="6B3348AC" w14:textId="5160056D" w:rsidR="0053523A" w:rsidRPr="0029291D" w:rsidRDefault="007B6B8D" w:rsidP="000A4FE1">
      <w:pPr>
        <w:spacing w:after="160" w:line="259" w:lineRule="auto"/>
      </w:pPr>
      <w:hyperlink r:id="rId25" w:history="1">
        <w:r>
          <w:rPr>
            <w:rStyle w:val="Hyperlink"/>
          </w:rPr>
          <w:t>December 10, 2025</w:t>
        </w:r>
      </w:hyperlink>
      <w:r w:rsidR="000A4FE1" w:rsidRPr="0029291D">
        <w:br w:type="page"/>
      </w:r>
    </w:p>
    <w:p w14:paraId="43DCAFCC" w14:textId="77777777" w:rsidR="00EA5C4A" w:rsidRPr="0029291D" w:rsidRDefault="0053523A" w:rsidP="00390000">
      <w:pPr>
        <w:pStyle w:val="Heading2"/>
      </w:pPr>
      <w:r w:rsidRPr="0029291D">
        <w:lastRenderedPageBreak/>
        <w:t xml:space="preserve">Recent </w:t>
      </w:r>
      <w:r w:rsidR="00EA5C4A" w:rsidRPr="0029291D">
        <w:t>publications</w:t>
      </w:r>
    </w:p>
    <w:p w14:paraId="2F974D66" w14:textId="118005FC" w:rsidR="000F5DB2" w:rsidRPr="0029291D" w:rsidRDefault="000F5DB2" w:rsidP="00390000">
      <w:pPr>
        <w:pStyle w:val="Heading3"/>
        <w:tabs>
          <w:tab w:val="center" w:pos="4748"/>
        </w:tabs>
      </w:pPr>
      <w:r w:rsidRPr="0029291D">
        <w:t>Data Insights</w:t>
      </w:r>
    </w:p>
    <w:p w14:paraId="7792AE33" w14:textId="4F8F7A49" w:rsidR="00617665" w:rsidRDefault="003F61CB" w:rsidP="005E2315">
      <w:hyperlink r:id="rId26" w:history="1">
        <w:r w:rsidRPr="003F61CB">
          <w:rPr>
            <w:rStyle w:val="Hyperlink"/>
          </w:rPr>
          <w:t>GDP recovered in November, but the outlook remains subdued</w:t>
        </w:r>
      </w:hyperlink>
    </w:p>
    <w:p w14:paraId="750C9AC3" w14:textId="67792FD0" w:rsidR="004A6B3A" w:rsidRDefault="004A6B3A" w:rsidP="005E2315">
      <w:hyperlink r:id="rId27" w:history="1">
        <w:r w:rsidRPr="004A6B3A">
          <w:rPr>
            <w:rStyle w:val="Hyperlink"/>
          </w:rPr>
          <w:t>Disappointing services PMI reading rounds out 2025</w:t>
        </w:r>
      </w:hyperlink>
    </w:p>
    <w:p w14:paraId="12E552FF" w14:textId="4D710DE5" w:rsidR="004A6B3A" w:rsidRDefault="004A6B3A" w:rsidP="005E2315">
      <w:hyperlink r:id="rId28" w:history="1">
        <w:r w:rsidRPr="004A6B3A">
          <w:rPr>
            <w:rStyle w:val="Hyperlink"/>
          </w:rPr>
          <w:t>Mortgage activity plateaus as affordability gains start to fade</w:t>
        </w:r>
      </w:hyperlink>
    </w:p>
    <w:p w14:paraId="77441EFB" w14:textId="738FD155" w:rsidR="00807D75" w:rsidRDefault="00807D75" w:rsidP="005E2315">
      <w:hyperlink r:id="rId29" w:history="1">
        <w:r w:rsidRPr="00807D75">
          <w:rPr>
            <w:rStyle w:val="Hyperlink"/>
          </w:rPr>
          <w:t>Manufacturing PMI reports a fractional improvement in activity</w:t>
        </w:r>
      </w:hyperlink>
    </w:p>
    <w:p w14:paraId="0DEB63A4" w14:textId="1D877B30" w:rsidR="008916EC" w:rsidRDefault="00E72A50" w:rsidP="005E2315">
      <w:hyperlink r:id="rId30" w:history="1">
        <w:r w:rsidRPr="00E72A50">
          <w:rPr>
            <w:rStyle w:val="Hyperlink"/>
          </w:rPr>
          <w:t>National Accounts highlight the fragile state of the economy</w:t>
        </w:r>
      </w:hyperlink>
    </w:p>
    <w:p w14:paraId="2805A57A" w14:textId="1FA96E46" w:rsidR="000F5DB2" w:rsidRPr="0029291D" w:rsidRDefault="000F5DB2" w:rsidP="00390000">
      <w:pPr>
        <w:pStyle w:val="Heading3"/>
      </w:pPr>
      <w:r w:rsidRPr="0029291D">
        <w:t>Research Briefings</w:t>
      </w:r>
    </w:p>
    <w:p w14:paraId="1FC2FF89" w14:textId="6352DCEE" w:rsidR="004A6B3A" w:rsidRDefault="004A6B3A" w:rsidP="003435F4">
      <w:hyperlink r:id="rId31" w:history="1">
        <w:r w:rsidRPr="004A6B3A">
          <w:rPr>
            <w:rStyle w:val="Hyperlink"/>
          </w:rPr>
          <w:t>Why higher term premia will slow the fall in gilt yields</w:t>
        </w:r>
      </w:hyperlink>
    </w:p>
    <w:p w14:paraId="7A2ABBC0" w14:textId="00825555" w:rsidR="00FD00BF" w:rsidRDefault="00FD00BF" w:rsidP="003435F4">
      <w:hyperlink r:id="rId32" w:history="1">
        <w:r w:rsidRPr="00FD00BF">
          <w:rPr>
            <w:rStyle w:val="Hyperlink"/>
          </w:rPr>
          <w:t>MPC cuts, but emphasises the need for caution in 2026</w:t>
        </w:r>
      </w:hyperlink>
    </w:p>
    <w:p w14:paraId="60389E15" w14:textId="4355EA02" w:rsidR="00FE4ADB" w:rsidRDefault="00FE4ADB" w:rsidP="003435F4">
      <w:hyperlink r:id="rId33" w:history="1">
        <w:r w:rsidRPr="00FE4ADB">
          <w:rPr>
            <w:rStyle w:val="Hyperlink"/>
          </w:rPr>
          <w:t>MPC preview – Close call, but probably a cut</w:t>
        </w:r>
      </w:hyperlink>
    </w:p>
    <w:p w14:paraId="4FAE5325" w14:textId="45B41996" w:rsidR="007B6B8D" w:rsidRDefault="007B6B8D" w:rsidP="003435F4">
      <w:hyperlink r:id="rId34" w:history="1">
        <w:r w:rsidRPr="007B6B8D">
          <w:rPr>
            <w:rStyle w:val="Hyperlink"/>
          </w:rPr>
          <w:t>Why are household savings higher? Evidence from microdata</w:t>
        </w:r>
      </w:hyperlink>
    </w:p>
    <w:p w14:paraId="6880C2E4" w14:textId="0DE4AC50" w:rsidR="003C3E6D" w:rsidRDefault="006246C8" w:rsidP="003435F4">
      <w:hyperlink r:id="rId35" w:history="1">
        <w:r w:rsidRPr="006246C8">
          <w:rPr>
            <w:rStyle w:val="Hyperlink"/>
          </w:rPr>
          <w:t>Key themes 2026 – Sluggish growth and fiscal worries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390000">
      <w:pPr>
        <w:pStyle w:val="Heading3"/>
      </w:pPr>
      <w:r w:rsidRPr="0029291D">
        <w:t>Oxford Economics' UK team</w:t>
      </w:r>
    </w:p>
    <w:p w14:paraId="31517C4F" w14:textId="2C983D9E" w:rsidR="00A03D3E" w:rsidRPr="0029291D" w:rsidRDefault="00E652A6" w:rsidP="002C4F0E">
      <w:pPr>
        <w:pStyle w:val="BodyBullet"/>
        <w:rPr>
          <w:rStyle w:val="Hyperlink"/>
          <w:color w:val="auto"/>
          <w:u w:val="none"/>
        </w:rPr>
      </w:pPr>
      <w:r w:rsidRPr="0029291D">
        <w:t xml:space="preserve">Andrew Goodwin - Chief UK Economist - </w:t>
      </w:r>
      <w:hyperlink r:id="rId36" w:history="1">
        <w:r w:rsidR="00CD294D" w:rsidRPr="0029291D">
          <w:rPr>
            <w:rStyle w:val="Hyperlink"/>
          </w:rPr>
          <w:t>agoodwin@oxfordeconomics.com</w:t>
        </w:r>
      </w:hyperlink>
    </w:p>
    <w:p w14:paraId="152547A9" w14:textId="4C0A8775"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7" w:history="1">
        <w:r w:rsidR="00A83D08" w:rsidRPr="0029291D">
          <w:rPr>
            <w:rStyle w:val="Hyperlink"/>
          </w:rPr>
          <w:t>eallenby@oxfordeconomics.com</w:t>
        </w:r>
      </w:hyperlink>
    </w:p>
    <w:sectPr w:rsidR="009C788D" w:rsidRPr="0029291D" w:rsidSect="004D5135">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2AFC" w14:textId="77777777" w:rsidR="00655036" w:rsidRDefault="00655036" w:rsidP="00BA54A6">
      <w:pPr>
        <w:spacing w:after="0"/>
      </w:pPr>
      <w:r>
        <w:separator/>
      </w:r>
    </w:p>
  </w:endnote>
  <w:endnote w:type="continuationSeparator" w:id="0">
    <w:p w14:paraId="137CF232" w14:textId="77777777" w:rsidR="00655036" w:rsidRDefault="00655036" w:rsidP="00BA54A6">
      <w:pPr>
        <w:spacing w:after="0"/>
      </w:pPr>
      <w:r>
        <w:continuationSeparator/>
      </w:r>
    </w:p>
  </w:endnote>
  <w:endnote w:type="continuationNotice" w:id="1">
    <w:p w14:paraId="0E7626DC" w14:textId="77777777" w:rsidR="00655036" w:rsidRDefault="0065503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485126BA" w:rsidR="00BA54A6" w:rsidRPr="00162069" w:rsidRDefault="00162069" w:rsidP="0016206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r w:rsidRPr="00162069">
      <w:rPr>
        <w:noProof/>
      </w:rPr>
      <w:drawing>
        <wp:anchor distT="0" distB="0" distL="114300" distR="114300" simplePos="0" relativeHeight="251659264" behindDoc="0" locked="0" layoutInCell="1" allowOverlap="1" wp14:anchorId="3A0824EA" wp14:editId="657CE6A5">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5464037B" w:rsidR="00B14BE2" w:rsidRDefault="00162069" w:rsidP="00162069">
    <w:pPr>
      <w:pStyle w:val="Author"/>
    </w:pPr>
    <w:r>
      <w:t>Andrew Goodwin</w:t>
    </w:r>
    <w:r w:rsidR="00390000">
      <w:t xml:space="preserve"> - </w:t>
    </w:r>
    <w:r>
      <w:t>Chief</w:t>
    </w:r>
    <w:r w:rsidR="005C4D5E">
      <w:t xml:space="preserve"> </w:t>
    </w:r>
    <w:r w:rsidR="00460167">
      <w:t>U</w:t>
    </w:r>
    <w:r w:rsidR="00BA54A6">
      <w:t>K Economist</w:t>
    </w:r>
    <w:r w:rsidR="00390000">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1613" w14:textId="77777777" w:rsidR="00655036" w:rsidRDefault="00655036" w:rsidP="00BA54A6">
      <w:pPr>
        <w:spacing w:after="0"/>
      </w:pPr>
      <w:r>
        <w:separator/>
      </w:r>
    </w:p>
  </w:footnote>
  <w:footnote w:type="continuationSeparator" w:id="0">
    <w:p w14:paraId="6C1BC5C3" w14:textId="77777777" w:rsidR="00655036" w:rsidRDefault="00655036" w:rsidP="00BA54A6">
      <w:pPr>
        <w:spacing w:after="0"/>
      </w:pPr>
      <w:r>
        <w:continuationSeparator/>
      </w:r>
    </w:p>
  </w:footnote>
  <w:footnote w:type="continuationNotice" w:id="1">
    <w:p w14:paraId="1A33E417" w14:textId="77777777" w:rsidR="00655036" w:rsidRDefault="0065503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7358DA17" w:rsidR="00BA54A6" w:rsidRDefault="00162069" w:rsidP="004C5CFE">
    <w:pPr>
      <w:pStyle w:val="Headline"/>
      <w:spacing w:before="120"/>
      <w:ind w:right="-1000"/>
    </w:pPr>
    <w:r w:rsidRPr="00162069">
      <w:rPr>
        <w:noProof/>
      </w:rPr>
      <w:drawing>
        <wp:anchor distT="0" distB="0" distL="114300" distR="114300" simplePos="0" relativeHeight="251614166" behindDoc="1" locked="1" layoutInCell="1" allowOverlap="1" wp14:anchorId="1A36CA0B" wp14:editId="436901A6">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6C7352" w:rsidRPr="006C7352">
      <w:t>November</w:t>
    </w:r>
    <w:r w:rsidR="006C7352">
      <w:t>'s</w:t>
    </w:r>
    <w:r w:rsidR="006C7352" w:rsidRPr="006C7352">
      <w:t xml:space="preserve"> rebound in GDP </w:t>
    </w:r>
    <w:r w:rsidR="006C7352">
      <w:t>can't</w:t>
    </w:r>
    <w:r w:rsidR="006C7352" w:rsidRPr="006C7352">
      <w:t xml:space="preserve"> mask underlying fragility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BF41" w14:textId="7AD95D7F" w:rsidR="00162069" w:rsidRPr="00162069" w:rsidRDefault="00162069" w:rsidP="00162069">
    <w:pPr>
      <w:rPr>
        <w:b/>
        <w:bCs/>
        <w:sz w:val="4"/>
      </w:rPr>
    </w:pPr>
    <w:r w:rsidRPr="00162069">
      <w:rPr>
        <w:noProof/>
        <w:sz w:val="4"/>
      </w:rPr>
      <w:drawing>
        <wp:anchor distT="0" distB="0" distL="114300" distR="114300" simplePos="0" relativeHeight="251615191" behindDoc="1" locked="1" layoutInCell="1" allowOverlap="1" wp14:anchorId="7FE4BFE1" wp14:editId="34DD91FB">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162069">
      <w:rPr>
        <w:noProof/>
        <w:sz w:val="4"/>
      </w:rPr>
      <w:drawing>
        <wp:anchor distT="0" distB="0" distL="114300" distR="114300" simplePos="0" relativeHeight="251616216" behindDoc="1" locked="1" layoutInCell="1" allowOverlap="1" wp14:anchorId="64B61DAA" wp14:editId="369B31FC">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472453662"/>
      <w:lock w:val="sdtLocked"/>
      <w:placeholder>
        <w:docPart w:val="DefaultPlaceholder_-1854013437"/>
      </w:placeholder>
      <w:date w:fullDate="2026-01-16T00:00:00Z">
        <w:dateFormat w:val="d MMMM yyyy"/>
        <w:lid w:val="en-GB"/>
        <w:storeMappedDataAs w:val="dateTime"/>
        <w:calendar w:val="gregorian"/>
      </w:date>
    </w:sdtPr>
    <w:sdtEndPr/>
    <w:sdtContent>
      <w:p w14:paraId="7E7A7EBE" w14:textId="0899F0AD" w:rsidR="00807D75" w:rsidRPr="00162069" w:rsidRDefault="00162069" w:rsidP="00162069">
        <w:pPr>
          <w:pStyle w:val="PublishDate"/>
          <w:framePr w:w="2835" w:h="340" w:hRule="exact" w:hSpace="180" w:wrap="around" w:vAnchor="page" w:hAnchor="page" w:x="7801" w:y="601" w:anchorLock="1"/>
        </w:pPr>
        <w:r>
          <w:t>16 January 2026</w:t>
        </w:r>
      </w:p>
    </w:sdtContent>
  </w:sdt>
  <w:p w14:paraId="2863ECF1" w14:textId="77777777" w:rsidR="00162069" w:rsidRDefault="00162069" w:rsidP="00162069">
    <w:pPr>
      <w:pStyle w:val="ProductDescription"/>
      <w:framePr w:w="11339" w:h="1474" w:hRule="exact" w:hSpace="180" w:wrap="around" w:vAnchor="page" w:hAnchor="page" w:x="401" w:y="1141" w:anchorLock="1"/>
      <w:spacing w:after="200"/>
    </w:pPr>
    <w:r>
      <w:t>Weekly Economic Briefing | UK</w:t>
    </w:r>
  </w:p>
  <w:p w14:paraId="0C0B1404" w14:textId="07764E7A" w:rsidR="00162069" w:rsidRPr="00193120" w:rsidRDefault="006C7352" w:rsidP="00162069">
    <w:pPr>
      <w:pStyle w:val="Headline"/>
      <w:framePr w:w="11339" w:h="1474" w:hRule="exact" w:hSpace="180" w:wrap="around" w:vAnchor="page" w:hAnchor="page" w:x="401" w:y="1141" w:anchorLock="1"/>
      <w:spacing w:line="200" w:lineRule="auto"/>
    </w:pPr>
    <w:r>
      <w:t>November's rebound in GDP can't mask underlying fragility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6FEC"/>
    <w:rsid w:val="000270F4"/>
    <w:rsid w:val="00027105"/>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DF8"/>
    <w:rsid w:val="000E0F7A"/>
    <w:rsid w:val="000E0FA9"/>
    <w:rsid w:val="000E12EE"/>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0B"/>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AA"/>
    <w:rsid w:val="001025BD"/>
    <w:rsid w:val="001025F6"/>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38D"/>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3D5"/>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658"/>
    <w:rsid w:val="003F579B"/>
    <w:rsid w:val="003F57A9"/>
    <w:rsid w:val="003F57F7"/>
    <w:rsid w:val="003F598B"/>
    <w:rsid w:val="003F5A21"/>
    <w:rsid w:val="003F5A36"/>
    <w:rsid w:val="003F5A3C"/>
    <w:rsid w:val="003F5D34"/>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D5A"/>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B3A"/>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511"/>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A09"/>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72"/>
    <w:rsid w:val="00CB1F00"/>
    <w:rsid w:val="00CB1F17"/>
    <w:rsid w:val="00CB206A"/>
    <w:rsid w:val="00CB20D0"/>
    <w:rsid w:val="00CB2127"/>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417"/>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A42"/>
    <w:rsid w:val="00E72A50"/>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B5"/>
    <w:rsid w:val="00F43AF8"/>
    <w:rsid w:val="00F43B70"/>
    <w:rsid w:val="00F43CDE"/>
    <w:rsid w:val="00F43E55"/>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f7d300Ca1cC64c36a59Ca4/Toc" TargetMode="External"/><Relationship Id="rId39" Type="http://schemas.openxmlformats.org/officeDocument/2006/relationships/glossaryDocument" Target="glossary/document.xml"/><Relationship Id="rId21" Type="http://schemas.openxmlformats.org/officeDocument/2006/relationships/image" Target="media/image9.png"/><Relationship Id="rId34" Type="http://schemas.openxmlformats.org/officeDocument/2006/relationships/hyperlink" Target="https://my.oxfordeconomics.com/reportaction/7f5FE99f10E343E383dBf9/Toc" TargetMode="External"/><Relationship Id="rId7" Type="http://schemas.openxmlformats.org/officeDocument/2006/relationships/settings" Target="settings.xml"/><Relationship Id="rId12" Type="http://schemas.openxmlformats.org/officeDocument/2006/relationships/hyperlink" Target="https://my.oxfordeconomics.com/reports/7d120aD7faCB43F6aD2410" TargetMode="External"/><Relationship Id="rId17" Type="http://schemas.openxmlformats.org/officeDocument/2006/relationships/footer" Target="footer1.xml"/><Relationship Id="rId25" Type="http://schemas.openxmlformats.org/officeDocument/2006/relationships/hyperlink" Target="https://my.oxfordeconomics.com/reportaction/bfa1A7F75bA14582b03C5c/Toc" TargetMode="External"/><Relationship Id="rId33" Type="http://schemas.openxmlformats.org/officeDocument/2006/relationships/hyperlink" Target="https://my.oxfordeconomics.com/reportaction/babE15B8f3C744D1a33Ae7/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s/e1aE27Ab091343FabE033f" TargetMode="External"/><Relationship Id="rId29" Type="http://schemas.openxmlformats.org/officeDocument/2006/relationships/hyperlink" Target="https://my.oxfordeconomics.com/reportaction/33d940F4a8E146E1912573/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f7d300Ca1cC64c36a59Ca4/Toc" TargetMode="External"/><Relationship Id="rId24" Type="http://schemas.openxmlformats.org/officeDocument/2006/relationships/hyperlink" Target="https://my.oxfordeconomics.com/reportaction/8813081223CE4e7ab55563/Toc" TargetMode="External"/><Relationship Id="rId32" Type="http://schemas.openxmlformats.org/officeDocument/2006/relationships/hyperlink" Target="https://my.oxfordeconomics.com/reportaction/87c223Db634C4bAb9601bd/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6002901a3aAA4563a1c376/Toc" TargetMode="External"/><Relationship Id="rId28" Type="http://schemas.openxmlformats.org/officeDocument/2006/relationships/hyperlink" Target="https://my.oxfordeconomics.com/reportaction/afdE64A9a90C419a82d43e/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6002901a3aAA4563a1c37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10.svg"/><Relationship Id="rId27" Type="http://schemas.openxmlformats.org/officeDocument/2006/relationships/hyperlink" Target="https://my.oxfordeconomics.com/reportaction/abdF3451c9D94d3d83aFcf/Toc" TargetMode="External"/><Relationship Id="rId30" Type="http://schemas.openxmlformats.org/officeDocument/2006/relationships/hyperlink" Target="https://my.oxfordeconomics.com/reportaction/B0acB12F1eB34Ab89Df376/Toc" TargetMode="External"/><Relationship Id="rId35" Type="http://schemas.openxmlformats.org/officeDocument/2006/relationships/hyperlink" Target="https://my.oxfordeconomics.com/reportaction/8813081223CE4e7ab55563/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B1F4C"/>
    <w:rsid w:val="000F71BE"/>
    <w:rsid w:val="00101D99"/>
    <w:rsid w:val="0011309E"/>
    <w:rsid w:val="00115FA5"/>
    <w:rsid w:val="00154F14"/>
    <w:rsid w:val="0015730E"/>
    <w:rsid w:val="0016110B"/>
    <w:rsid w:val="002026FE"/>
    <w:rsid w:val="002257D3"/>
    <w:rsid w:val="00227F4B"/>
    <w:rsid w:val="00272D63"/>
    <w:rsid w:val="00293729"/>
    <w:rsid w:val="00293979"/>
    <w:rsid w:val="002B5D17"/>
    <w:rsid w:val="002C592F"/>
    <w:rsid w:val="00302985"/>
    <w:rsid w:val="00310B74"/>
    <w:rsid w:val="00312250"/>
    <w:rsid w:val="00364A2F"/>
    <w:rsid w:val="003671EC"/>
    <w:rsid w:val="00392D0D"/>
    <w:rsid w:val="003C30BC"/>
    <w:rsid w:val="00420CD9"/>
    <w:rsid w:val="00426C5D"/>
    <w:rsid w:val="00471980"/>
    <w:rsid w:val="0047374C"/>
    <w:rsid w:val="0048249A"/>
    <w:rsid w:val="00494220"/>
    <w:rsid w:val="004A5211"/>
    <w:rsid w:val="004F43D5"/>
    <w:rsid w:val="0054573C"/>
    <w:rsid w:val="005704E3"/>
    <w:rsid w:val="005A1CB3"/>
    <w:rsid w:val="005A50F1"/>
    <w:rsid w:val="005B21DE"/>
    <w:rsid w:val="005C431F"/>
    <w:rsid w:val="005E35E3"/>
    <w:rsid w:val="005F3873"/>
    <w:rsid w:val="00650C85"/>
    <w:rsid w:val="00663518"/>
    <w:rsid w:val="00673E2C"/>
    <w:rsid w:val="0068006D"/>
    <w:rsid w:val="006D1683"/>
    <w:rsid w:val="006E62B3"/>
    <w:rsid w:val="00773269"/>
    <w:rsid w:val="00787C25"/>
    <w:rsid w:val="007925F8"/>
    <w:rsid w:val="008331D1"/>
    <w:rsid w:val="0083586B"/>
    <w:rsid w:val="00845117"/>
    <w:rsid w:val="00872134"/>
    <w:rsid w:val="008D1EE7"/>
    <w:rsid w:val="008F5E01"/>
    <w:rsid w:val="009506BC"/>
    <w:rsid w:val="009A2F09"/>
    <w:rsid w:val="009A418F"/>
    <w:rsid w:val="009A7938"/>
    <w:rsid w:val="009F6F03"/>
    <w:rsid w:val="00A0139D"/>
    <w:rsid w:val="00A17AF7"/>
    <w:rsid w:val="00A21344"/>
    <w:rsid w:val="00A4610F"/>
    <w:rsid w:val="00A620B1"/>
    <w:rsid w:val="00AA64B3"/>
    <w:rsid w:val="00AB538B"/>
    <w:rsid w:val="00AC2054"/>
    <w:rsid w:val="00AF0B83"/>
    <w:rsid w:val="00AF5003"/>
    <w:rsid w:val="00AF7F00"/>
    <w:rsid w:val="00B22D0E"/>
    <w:rsid w:val="00B43AB7"/>
    <w:rsid w:val="00B61174"/>
    <w:rsid w:val="00B75EF2"/>
    <w:rsid w:val="00BB0641"/>
    <w:rsid w:val="00BE0725"/>
    <w:rsid w:val="00C3203F"/>
    <w:rsid w:val="00C83EE1"/>
    <w:rsid w:val="00C85299"/>
    <w:rsid w:val="00CB2127"/>
    <w:rsid w:val="00CB7CF8"/>
    <w:rsid w:val="00CD494A"/>
    <w:rsid w:val="00D43645"/>
    <w:rsid w:val="00D56462"/>
    <w:rsid w:val="00D614A0"/>
    <w:rsid w:val="00DA205C"/>
    <w:rsid w:val="00DB6DC0"/>
    <w:rsid w:val="00DE6496"/>
    <w:rsid w:val="00E25CBA"/>
    <w:rsid w:val="00E62E7C"/>
    <w:rsid w:val="00E7346D"/>
    <w:rsid w:val="00E81A3F"/>
    <w:rsid w:val="00EC603E"/>
    <w:rsid w:val="00ED683E"/>
    <w:rsid w:val="00EE0A87"/>
    <w:rsid w:val="00EF05BE"/>
    <w:rsid w:val="00F0131B"/>
    <w:rsid w:val="00F616D4"/>
    <w:rsid w:val="00F657E6"/>
    <w:rsid w:val="00F870BE"/>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2091</Words>
  <Characters>10063</Characters>
  <Application>Microsoft Office Word</Application>
  <DocSecurity>0</DocSecurity>
  <Lines>503</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cp:lastPrinted>2023-06-30T12:36:00Z</cp:lastPrinted>
  <dcterms:created xsi:type="dcterms:W3CDTF">2026-01-16T09:48:00Z</dcterms:created>
  <dcterms:modified xsi:type="dcterms:W3CDTF">2026-01-16T10:11:00Z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Team\Data\GDP.xlsx,Z:\UK Team\Data\Financial markets.xlsx</vt:lpwstr>
  </property>
  <property fmtid="{D5CDD505-2E9C-101B-9397-08002B2CF9AE}" pid="9" name="OEP_CATEGORIES">
    <vt:lpwstr>AnalysisbyRegion-Europe-UnitedKingdom,Macro-WeeklyBriefings-UnitedKingdom</vt:lpwstr>
  </property>
  <property fmtid="{D5CDD505-2E9C-101B-9397-08002B2CF9AE}" pid="10" name="OEP_TAGS">
    <vt:lpwstr>Key Themes:growth,financial markets</vt:lpwstr>
  </property>
  <property fmtid="{D5CDD505-2E9C-101B-9397-08002B2CF9AE}" pid="11" name="OEP_PRODUCT_CODE">
    <vt:lpwstr>750435D805824a69b3f9c3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2026-01-16T10:09:20.000Z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