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514741C8" w:rsidR="009829D4" w:rsidRDefault="00B82377" w:rsidP="00D81698">
      <w:pPr>
        <w:pStyle w:val="Bullet"/>
      </w:pPr>
      <w:r>
        <w:t xml:space="preserve">This week's UK </w:t>
      </w:r>
      <w:r w:rsidR="002701BF">
        <w:t>data</w:t>
      </w:r>
      <w:r>
        <w:t xml:space="preserve"> releases reported </w:t>
      </w:r>
      <w:r w:rsidR="0030500D">
        <w:t>a further cooling in wage growth</w:t>
      </w:r>
      <w:r w:rsidR="00FF521B">
        <w:t xml:space="preserve"> and more job losses</w:t>
      </w:r>
      <w:r w:rsidR="0030500D">
        <w:t xml:space="preserve">, </w:t>
      </w:r>
      <w:r w:rsidR="002701BF">
        <w:t xml:space="preserve">while </w:t>
      </w:r>
      <w:r w:rsidR="0030500D">
        <w:t xml:space="preserve">underlying price pressures remained stable. </w:t>
      </w:r>
      <w:r w:rsidR="0071055E">
        <w:t>The data provided</w:t>
      </w:r>
      <w:r w:rsidR="005710C2">
        <w:t xml:space="preserve"> no reason to think</w:t>
      </w:r>
      <w:r w:rsidR="0030500D">
        <w:t xml:space="preserve"> the Monetary Policy Committee will </w:t>
      </w:r>
      <w:r w:rsidR="005710C2">
        <w:t xml:space="preserve">deviate from </w:t>
      </w:r>
      <w:r w:rsidR="0030500D">
        <w:t>the gradual path of rate cuts signalled in December</w:t>
      </w:r>
      <w:r w:rsidR="00D81698">
        <w:t>, so Bank Rate is likely to remain unchanged at 3.75% in February.</w:t>
      </w:r>
    </w:p>
    <w:p w14:paraId="44855998" w14:textId="3DAF1ED4" w:rsidR="00E815B7" w:rsidRDefault="005753A4" w:rsidP="00DB6F66">
      <w:pPr>
        <w:pStyle w:val="Bullet"/>
      </w:pPr>
      <w:r>
        <w:t>The mildly</w:t>
      </w:r>
      <w:r w:rsidR="00DB6F66">
        <w:t xml:space="preserve"> stagflationary</w:t>
      </w:r>
      <w:r>
        <w:t xml:space="preserve"> env</w:t>
      </w:r>
      <w:r w:rsidR="00E35A53">
        <w:t>ironment looks set to endure</w:t>
      </w:r>
      <w:r w:rsidR="00DB6F66">
        <w:t xml:space="preserve">, with activity likely to underwhelm and </w:t>
      </w:r>
      <w:r w:rsidR="001123BC">
        <w:t>stic</w:t>
      </w:r>
      <w:r w:rsidR="008F43A9">
        <w:t>kiness in core</w:t>
      </w:r>
      <w:r w:rsidR="00DB6F66">
        <w:t xml:space="preserve"> inflation and pay growth. Under such </w:t>
      </w:r>
      <w:r w:rsidR="006413C5">
        <w:t xml:space="preserve">tricky policymaking </w:t>
      </w:r>
      <w:r w:rsidR="00DB6F66">
        <w:t xml:space="preserve">conditions, we think a majority of committee members will be content </w:t>
      </w:r>
      <w:r w:rsidR="006413C5">
        <w:t>with waiting until the end-April meeting before loosening policy again.</w:t>
      </w:r>
    </w:p>
    <w:p w14:paraId="6255B587" w14:textId="513A38A4" w:rsidR="009038AE" w:rsidRDefault="00572390" w:rsidP="009038AE">
      <w:r>
        <w:t xml:space="preserve">The </w:t>
      </w:r>
      <w:hyperlink r:id="rId11" w:history="1">
        <w:r w:rsidRPr="00FF0655">
          <w:rPr>
            <w:rStyle w:val="Hyperlink"/>
          </w:rPr>
          <w:t>minutes</w:t>
        </w:r>
      </w:hyperlink>
      <w:r>
        <w:t xml:space="preserve"> of December's Monetary Policy Committee meeting signalled that there was little appetite among the majority of committee members to loosen policy again in the near term. </w:t>
      </w:r>
      <w:r w:rsidR="00F9066F">
        <w:t>T</w:t>
      </w:r>
      <w:r w:rsidR="009038AE">
        <w:t>his week</w:t>
      </w:r>
      <w:r w:rsidR="00B72D43">
        <w:t>'s</w:t>
      </w:r>
      <w:r w:rsidR="009038AE">
        <w:t xml:space="preserve"> wealth of data </w:t>
      </w:r>
      <w:r w:rsidR="00CB4E94">
        <w:t>releases offered the first potential challenge to that stance</w:t>
      </w:r>
      <w:r w:rsidR="009038AE">
        <w:t>.</w:t>
      </w:r>
    </w:p>
    <w:p w14:paraId="5B491D7D" w14:textId="4A593546" w:rsidR="00FF3875" w:rsidRDefault="009038AE" w:rsidP="002F61EC">
      <w:r>
        <w:t xml:space="preserve">The first of those, Tuesday's </w:t>
      </w:r>
      <w:hyperlink r:id="rId12" w:history="1">
        <w:r w:rsidRPr="0096713D">
          <w:rPr>
            <w:rStyle w:val="Hyperlink"/>
          </w:rPr>
          <w:t>labour market</w:t>
        </w:r>
      </w:hyperlink>
      <w:r>
        <w:t xml:space="preserve"> release, </w:t>
      </w:r>
      <w:r w:rsidR="0096713D">
        <w:t>helped to build the case for further</w:t>
      </w:r>
      <w:r w:rsidR="00451AC3">
        <w:t xml:space="preserve"> gradual</w:t>
      </w:r>
      <w:r w:rsidR="0096713D">
        <w:t xml:space="preserve"> </w:t>
      </w:r>
      <w:r w:rsidR="00E221DB">
        <w:t>cuts to Bank Rate</w:t>
      </w:r>
      <w:r w:rsidR="0096713D">
        <w:t>.</w:t>
      </w:r>
      <w:r w:rsidR="00E221DB">
        <w:t xml:space="preserve"> On the quantities side, the Office for National Statistics reported that the unemployment</w:t>
      </w:r>
      <w:r w:rsidR="00451AC3">
        <w:t xml:space="preserve"> rate</w:t>
      </w:r>
      <w:r w:rsidR="00E221DB">
        <w:t xml:space="preserve"> held steady at 5.1% in the three months to November</w:t>
      </w:r>
      <w:r w:rsidR="00FF3875">
        <w:t xml:space="preserve">, </w:t>
      </w:r>
      <w:r w:rsidR="00842C89">
        <w:t>tho</w:t>
      </w:r>
      <w:r w:rsidR="00AA1D2D">
        <w:t>u</w:t>
      </w:r>
      <w:r w:rsidR="00842C89">
        <w:t xml:space="preserve">gh </w:t>
      </w:r>
      <w:r w:rsidR="00FF3875">
        <w:t xml:space="preserve">November's elevated single-month reading </w:t>
      </w:r>
      <w:r w:rsidR="00AA1D2D">
        <w:t xml:space="preserve">suggested </w:t>
      </w:r>
      <w:r w:rsidR="00FF3875">
        <w:t xml:space="preserve">that the jobless rate is likely to climb higher in the near term. </w:t>
      </w:r>
    </w:p>
    <w:p w14:paraId="4CD9A372" w14:textId="36D9C3B1" w:rsidR="00F62EB0" w:rsidRDefault="00FF3875" w:rsidP="009B6429">
      <w:r>
        <w:t xml:space="preserve">Widely publicised issues with the ONS' Labour Force Survey mean we place less weight on </w:t>
      </w:r>
      <w:r w:rsidR="00E234AF">
        <w:t>the</w:t>
      </w:r>
      <w:r>
        <w:t xml:space="preserve"> </w:t>
      </w:r>
      <w:r w:rsidR="00E234AF">
        <w:t xml:space="preserve">unemployment </w:t>
      </w:r>
      <w:r>
        <w:t>estimates</w:t>
      </w:r>
      <w:r w:rsidR="00CE4990">
        <w:t xml:space="preserve">. But other indicators that are unaffected by these issues </w:t>
      </w:r>
      <w:r w:rsidR="00F62EB0">
        <w:t xml:space="preserve">also </w:t>
      </w:r>
      <w:r w:rsidR="00CE4990">
        <w:t xml:space="preserve">pointed to a further </w:t>
      </w:r>
      <w:r w:rsidR="00F62EB0">
        <w:t>loosening</w:t>
      </w:r>
      <w:r w:rsidR="00CE4990">
        <w:t xml:space="preserve"> in labour market conditions. Most notably, </w:t>
      </w:r>
      <w:r w:rsidR="00F62EB0" w:rsidRPr="00F62EB0">
        <w:t>HMRC's count of payrolled employees</w:t>
      </w:r>
      <w:r w:rsidR="00451AC3">
        <w:t xml:space="preserve"> </w:t>
      </w:r>
      <w:r w:rsidR="00E234AF">
        <w:t xml:space="preserve">fell by 43,000 in December, </w:t>
      </w:r>
      <w:r w:rsidR="00327478">
        <w:t>after</w:t>
      </w:r>
      <w:r w:rsidR="00E234AF">
        <w:t xml:space="preserve"> a 33,000 drop in payrolls a month earlier</w:t>
      </w:r>
      <w:r w:rsidR="00F62EB0">
        <w:t xml:space="preserve"> (</w:t>
      </w:r>
      <w:r w:rsidR="00330552" w:rsidRPr="00EF49C9">
        <w:rPr>
          <w:b/>
          <w:color w:val="003469"/>
        </w:rPr>
        <w:fldChar w:fldCharType="begin"/>
      </w:r>
      <w:r w:rsidR="00EF49C9" w:rsidRPr="00EF49C9">
        <w:rPr>
          <w:b/>
          <w:color w:val="003469"/>
        </w:rPr>
        <w:instrText xml:space="preserve">REF _Ref137744867 \h \* Charformat </w:instrText>
      </w:r>
      <w:r w:rsidR="00EF49C9" w:rsidRPr="00EF49C9">
        <w:rPr>
          <w:b/>
          <w:color w:val="003469"/>
        </w:rPr>
      </w:r>
      <w:r w:rsidR="00330552" w:rsidRPr="00EF49C9">
        <w:rPr>
          <w:b/>
          <w:color w:val="003469"/>
        </w:rPr>
        <w:fldChar w:fldCharType="separate"/>
      </w:r>
      <w:r w:rsidR="00EF49C9" w:rsidRPr="00EF49C9">
        <w:rPr>
          <w:b/>
          <w:color w:val="003469"/>
        </w:rPr>
        <w:t>Chart 1</w:t>
      </w:r>
      <w:r w:rsidR="00330552" w:rsidRPr="00EF49C9">
        <w:rPr>
          <w:b/>
          <w:color w:val="003469"/>
        </w:rPr>
        <w:fldChar w:fldCharType="end"/>
      </w:r>
      <w:r w:rsidR="00F62EB0">
        <w:t>)</w:t>
      </w:r>
      <w:r w:rsidR="00E234AF">
        <w:t>.</w:t>
      </w:r>
      <w:r w:rsidR="00E02011">
        <w:t xml:space="preserve"> </w:t>
      </w:r>
    </w:p>
    <w:p w14:paraId="7ACC1AF2" w14:textId="2BBDA59A" w:rsidR="00F62EB0" w:rsidRDefault="00F62EB0" w:rsidP="00F62EB0">
      <w:r>
        <w:t>We know that the HMRC measure tends to be heavily revised, and that in recent years those revisions have tended to be upwards</w:t>
      </w:r>
      <w:r w:rsidR="00117497">
        <w:t xml:space="preserve">. </w:t>
      </w:r>
      <w:r w:rsidR="00165BF2">
        <w:t>But</w:t>
      </w:r>
      <w:r w:rsidR="000634A5">
        <w:t xml:space="preserve"> these falls were the </w:t>
      </w:r>
      <w:r w:rsidR="00594D22">
        <w:t>biggest we've seen since late-2020. And</w:t>
      </w:r>
      <w:r w:rsidR="00165BF2">
        <w:t xml:space="preserve"> signs of renewed weakness in the payrolls data chime with the results from a </w:t>
      </w:r>
      <w:r w:rsidR="0076369F">
        <w:t>range</w:t>
      </w:r>
      <w:r w:rsidR="00165BF2">
        <w:t xml:space="preserve"> of business surveys </w:t>
      </w:r>
      <w:r w:rsidR="00E02011">
        <w:t xml:space="preserve">and </w:t>
      </w:r>
      <w:hyperlink r:id="rId13" w:history="1">
        <w:r w:rsidR="00E02011" w:rsidRPr="00E02011">
          <w:rPr>
            <w:rStyle w:val="Hyperlink"/>
          </w:rPr>
          <w:t>alternative indicators</w:t>
        </w:r>
      </w:hyperlink>
      <w:r w:rsidR="00E02011">
        <w:t xml:space="preserve"> </w:t>
      </w:r>
      <w:r w:rsidR="00165BF2">
        <w:t xml:space="preserve">that </w:t>
      </w:r>
      <w:r w:rsidR="00E02011">
        <w:t>suggest the jobs market is in poor shape</w:t>
      </w:r>
      <w:r w:rsidR="0076369F">
        <w:t>, with the degree of slack continuing to build.</w:t>
      </w:r>
    </w:p>
    <w:p w14:paraId="2510FAE3" w14:textId="11C73E79" w:rsidR="00BA54A6" w:rsidRPr="0029291D" w:rsidRDefault="009A6781" w:rsidP="00F62EB0">
      <w:pPr>
        <w:pStyle w:val="ExhibitTitle"/>
        <w:jc w:val="center"/>
      </w:pPr>
      <w:bookmarkStart w:id="0" w:name="_Ref137744867"/>
      <w:r w:rsidRPr="0029291D">
        <w:t>Chart</w:t>
      </w:r>
      <w:r w:rsidR="00BA54A6" w:rsidRPr="0029291D">
        <w:t xml:space="preserve"> </w:t>
      </w:r>
      <w:r w:rsidR="00BA54A6" w:rsidRPr="0029291D">
        <w:fldChar w:fldCharType="begin"/>
      </w:r>
      <w:r w:rsidR="00F62EB0">
        <w:instrText>SEQ CHART</w:instrText>
      </w:r>
      <w:r w:rsidR="00BA54A6" w:rsidRPr="0029291D">
        <w:fldChar w:fldCharType="separate"/>
      </w:r>
      <w:r w:rsidR="00371892">
        <w:rPr>
          <w:noProof/>
        </w:rPr>
        <w:t>1</w:t>
      </w:r>
      <w:r w:rsidR="00BA54A6" w:rsidRPr="0029291D">
        <w:fldChar w:fldCharType="end"/>
      </w:r>
      <w:bookmarkEnd w:id="0"/>
      <w:r w:rsidR="005009B4" w:rsidRPr="0029291D">
        <w:t>:</w:t>
      </w:r>
      <w:r w:rsidR="00DA7559" w:rsidRPr="0029291D">
        <w:t xml:space="preserve"> </w:t>
      </w:r>
      <w:r w:rsidR="0076369F">
        <w:t>HMRC's latest count of payrolled employees points to renewed weakness in the jobs market</w:t>
      </w:r>
    </w:p>
    <w:p w14:paraId="11CD6A4E" w14:textId="49EAE6BC" w:rsidR="00F62EB0" w:rsidRDefault="00F62EB0" w:rsidP="00F62EB0">
      <w:pPr>
        <w:spacing w:after="0"/>
        <w:jc w:val="center"/>
        <w:rPr>
          <w:noProof/>
        </w:rPr>
      </w:pPr>
      <w:r>
        <w:rPr>
          <w:noProof/>
        </w:rPr>
        <w:drawing>
          <wp:inline distT="0" distB="0" distL="0" distR="0" wp14:anchorId="53A28AD8" wp14:editId="70E26E41">
            <wp:extent cx="4006964" cy="3162836"/>
            <wp:effectExtent l="0" t="0" r="0" b="0"/>
            <wp:docPr id="12052141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4196" name=""/>
                    <pic:cNvPicPr/>
                  </pic:nvPicPr>
                  <pic:blipFill>
                    <a:blip r:embed="rId14">
                      <a:extLst>
                        <a:ext uri="{96DAC541-7B7A-43D3-8B79-37D633B846F1}">
                          <asvg:svgBlip xmlns:asvg="http://schemas.microsoft.com/office/drawing/2016/SVG/main" r:embed="rId15"/>
                        </a:ext>
                      </a:extLst>
                    </a:blip>
                    <a:srcRect b="1258"/>
                    <a:stretch>
                      <a:fillRect/>
                    </a:stretch>
                  </pic:blipFill>
                  <pic:spPr>
                    <a:xfrm>
                      <a:off x="0" y="0"/>
                      <a:ext cx="4006964" cy="3162836"/>
                    </a:xfrm>
                    <a:prstGeom prst="rect">
                      <a:avLst/>
                    </a:prstGeom>
                  </pic:spPr>
                </pic:pic>
              </a:graphicData>
            </a:graphic>
          </wp:inline>
        </w:drawing>
      </w:r>
    </w:p>
    <w:p w14:paraId="76BDABAD" w14:textId="7B1AAE51" w:rsidR="006911C8" w:rsidRDefault="00F62EB0" w:rsidP="00F62EB0">
      <w:pPr>
        <w:pStyle w:val="ExhibitSource"/>
        <w:jc w:val="center"/>
      </w:pPr>
      <w:r>
        <w:t>Source: Oxford Economics calculations using data from ONS</w:t>
      </w:r>
    </w:p>
    <w:p w14:paraId="7277E8A9" w14:textId="60BE11CC" w:rsidR="00BA54A6" w:rsidRPr="0029291D" w:rsidRDefault="00BA54A6" w:rsidP="00421DBC">
      <w:pPr>
        <w:pStyle w:val="ExhibitSource"/>
        <w:jc w:val="center"/>
        <w:sectPr w:rsidR="00BA54A6" w:rsidRPr="0029291D" w:rsidSect="00F62EB0">
          <w:headerReference w:type="even" r:id="rId16"/>
          <w:headerReference w:type="default" r:id="rId17"/>
          <w:footerReference w:type="even" r:id="rId18"/>
          <w:footerReference w:type="default" r:id="rId19"/>
          <w:headerReference w:type="first" r:id="rId20"/>
          <w:footerReference w:type="first" r:id="rId21"/>
          <w:pgSz w:w="11906" w:h="16838"/>
          <w:pgMar w:top="1417" w:right="1276" w:bottom="838" w:left="1134" w:header="200" w:footer="300" w:gutter="0"/>
          <w:cols w:space="720"/>
          <w:titlePg/>
          <w:docGrid w:linePitch="360"/>
        </w:sectPr>
      </w:pPr>
    </w:p>
    <w:p w14:paraId="2D2B21EC" w14:textId="0BA1EDF9" w:rsidR="009C2053" w:rsidRDefault="00C439D5" w:rsidP="009C5C10">
      <w:r>
        <w:lastRenderedPageBreak/>
        <w:t>T</w:t>
      </w:r>
      <w:r w:rsidR="00BD6305">
        <w:t xml:space="preserve">he labour market release also showed that pay growth continued to cool, with headline </w:t>
      </w:r>
      <w:r w:rsidR="00BD6305" w:rsidRPr="00BD6305">
        <w:t>(three-month average of the annual rate) private sector regular pay growth – the Bank of England's favoured measure –</w:t>
      </w:r>
      <w:r>
        <w:t xml:space="preserve"> easing to 3.6% in November. </w:t>
      </w:r>
      <w:r w:rsidR="009C2053">
        <w:t>This reflected a combination of favourable base effects and weak momentum.</w:t>
      </w:r>
    </w:p>
    <w:p w14:paraId="4715EAD9" w14:textId="443247B2" w:rsidR="00F62EB0" w:rsidRDefault="00C439D5" w:rsidP="009C5C10">
      <w:r>
        <w:t xml:space="preserve">Indeed, </w:t>
      </w:r>
      <w:r w:rsidRPr="00C439D5">
        <w:t xml:space="preserve">the three-month-on-three-month annualised rate – a better guide to recent momentum – </w:t>
      </w:r>
      <w:r>
        <w:t xml:space="preserve">remained comfortably below 3% for the second consecutive release. </w:t>
      </w:r>
      <w:r w:rsidR="000E1907">
        <w:t xml:space="preserve">This </w:t>
      </w:r>
      <w:r w:rsidR="001013D0">
        <w:t>is consistent with</w:t>
      </w:r>
      <w:r>
        <w:t xml:space="preserve"> the pace the MPC considers to be consistent with </w:t>
      </w:r>
      <w:r w:rsidR="000E1907">
        <w:t>achieving</w:t>
      </w:r>
      <w:r>
        <w:t xml:space="preserve"> </w:t>
      </w:r>
      <w:r w:rsidR="000E1907" w:rsidRPr="000E1907">
        <w:t>the inflation target over the medium</w:t>
      </w:r>
      <w:r w:rsidR="00624D12">
        <w:t xml:space="preserve"> </w:t>
      </w:r>
      <w:r w:rsidR="000E1907" w:rsidRPr="000E1907">
        <w:t>term.</w:t>
      </w:r>
      <w:r w:rsidR="00E311C6">
        <w:t xml:space="preserve"> But it was clear from December's minutes that</w:t>
      </w:r>
      <w:r w:rsidR="00DA37E9">
        <w:t>, based on intelligence from its regional agents,</w:t>
      </w:r>
      <w:r w:rsidR="00E311C6">
        <w:t xml:space="preserve"> </w:t>
      </w:r>
      <w:r w:rsidR="00DA37E9">
        <w:t xml:space="preserve">the MPC is concerned that pay settlements will </w:t>
      </w:r>
      <w:r w:rsidR="006717AD">
        <w:t>rise again in the early part of this year.</w:t>
      </w:r>
      <w:r w:rsidR="00E117D8">
        <w:t xml:space="preserve"> </w:t>
      </w:r>
      <w:r w:rsidR="00DA291A">
        <w:t>Whether or not this happens will be key to the extent that the MPC loosens policy this year.</w:t>
      </w:r>
    </w:p>
    <w:p w14:paraId="0115AB23" w14:textId="2A06CA0D" w:rsidR="006817FF" w:rsidRDefault="0012381F" w:rsidP="009C5C10">
      <w:r>
        <w:t xml:space="preserve">Wednesday's </w:t>
      </w:r>
      <w:hyperlink r:id="rId22" w:history="1">
        <w:r w:rsidRPr="0012381F">
          <w:rPr>
            <w:rStyle w:val="Hyperlink"/>
          </w:rPr>
          <w:t>inflation release</w:t>
        </w:r>
      </w:hyperlink>
      <w:r>
        <w:t xml:space="preserve"> painted a </w:t>
      </w:r>
      <w:r w:rsidR="006D6619">
        <w:t xml:space="preserve">less </w:t>
      </w:r>
      <w:r>
        <w:t xml:space="preserve">dovish picture. </w:t>
      </w:r>
      <w:r w:rsidR="00012006">
        <w:t>CPI inflation rose</w:t>
      </w:r>
      <w:r w:rsidR="009C2053">
        <w:t xml:space="preserve"> 0.2ppts</w:t>
      </w:r>
      <w:r w:rsidR="00012006">
        <w:t xml:space="preserve"> to 3.4% in December</w:t>
      </w:r>
      <w:r w:rsidR="00A81164">
        <w:t xml:space="preserve">, though this was </w:t>
      </w:r>
      <w:r w:rsidR="006817FF">
        <w:t xml:space="preserve">largely </w:t>
      </w:r>
      <w:r w:rsidR="00F10A96">
        <w:t>due to</w:t>
      </w:r>
      <w:r w:rsidR="006817FF">
        <w:t xml:space="preserve"> </w:t>
      </w:r>
      <w:r w:rsidR="00BA7FDF">
        <w:t xml:space="preserve">earlier </w:t>
      </w:r>
      <w:r w:rsidR="00A81164">
        <w:t xml:space="preserve">weaker outturns in several notoriously volatile core sub-categories, such as air fares, accommodation services, and clothing, partially </w:t>
      </w:r>
      <w:r w:rsidR="0083459A">
        <w:t xml:space="preserve">unwinding </w:t>
      </w:r>
      <w:r w:rsidR="00A81164">
        <w:t xml:space="preserve">in December. Meanwhile, the 2025 Budget uprating of tobacco duty also raised headline inflation in December, with the 2024 increase having </w:t>
      </w:r>
      <w:r w:rsidR="006817FF">
        <w:t xml:space="preserve">occurred a month earlier. </w:t>
      </w:r>
    </w:p>
    <w:p w14:paraId="38AAE5A2" w14:textId="4AB09248" w:rsidR="00DC6E6D" w:rsidRDefault="000B20AC" w:rsidP="002F6D73">
      <w:r>
        <w:t>L</w:t>
      </w:r>
      <w:r w:rsidR="006817FF">
        <w:t xml:space="preserve">ooking through </w:t>
      </w:r>
      <w:r w:rsidR="00463B1A">
        <w:t>this</w:t>
      </w:r>
      <w:r w:rsidR="006817FF">
        <w:t xml:space="preserve"> noise, the underlying story was </w:t>
      </w:r>
      <w:r>
        <w:t>mixed. On the one hand, b</w:t>
      </w:r>
      <w:r w:rsidR="006817FF">
        <w:t xml:space="preserve">oth headline and services inflation came in slightly below the BoE's most recent staff forecast. </w:t>
      </w:r>
      <w:r>
        <w:t>But on the other hand</w:t>
      </w:r>
      <w:r w:rsidR="006817FF">
        <w:t xml:space="preserve">, the </w:t>
      </w:r>
      <w:r w:rsidR="004D6D58">
        <w:t xml:space="preserve">fall in headline inflation over recent months has come despite </w:t>
      </w:r>
      <w:r w:rsidR="00EF49C9">
        <w:t xml:space="preserve">the </w:t>
      </w:r>
      <w:r w:rsidR="006817FF">
        <w:t xml:space="preserve">MPC's preferred measure of core services inflation </w:t>
      </w:r>
      <w:r w:rsidR="004D6D58">
        <w:t xml:space="preserve">remaining </w:t>
      </w:r>
      <w:r w:rsidR="00C43533">
        <w:t>virtually</w:t>
      </w:r>
      <w:r w:rsidR="006817FF">
        <w:t xml:space="preserve"> unchanged (</w:t>
      </w:r>
      <w:r w:rsidR="006379A0" w:rsidRPr="00EF49C9">
        <w:rPr>
          <w:b/>
          <w:color w:val="003469"/>
        </w:rPr>
        <w:fldChar w:fldCharType="begin"/>
      </w:r>
      <w:r w:rsidR="00EF49C9" w:rsidRPr="00EF49C9">
        <w:rPr>
          <w:b/>
          <w:color w:val="003469"/>
        </w:rPr>
        <w:instrText xml:space="preserve">REF _Ref215820483 \h \* Charformat </w:instrText>
      </w:r>
      <w:r w:rsidR="00EF49C9" w:rsidRPr="00EF49C9">
        <w:rPr>
          <w:b/>
          <w:color w:val="003469"/>
        </w:rPr>
      </w:r>
      <w:r w:rsidR="006379A0" w:rsidRPr="00EF49C9">
        <w:rPr>
          <w:b/>
          <w:color w:val="003469"/>
        </w:rPr>
        <w:fldChar w:fldCharType="separate"/>
      </w:r>
      <w:r w:rsidR="00EF49C9" w:rsidRPr="00EF49C9">
        <w:rPr>
          <w:b/>
          <w:color w:val="003469"/>
        </w:rPr>
        <w:t>Chart 2</w:t>
      </w:r>
      <w:r w:rsidR="006379A0" w:rsidRPr="00EF49C9">
        <w:rPr>
          <w:b/>
          <w:color w:val="003469"/>
        </w:rPr>
        <w:fldChar w:fldCharType="end"/>
      </w:r>
      <w:r w:rsidR="006817FF">
        <w:t>).</w:t>
      </w:r>
    </w:p>
    <w:p w14:paraId="0ABFEFDB" w14:textId="171AE042" w:rsidR="00CC39DF" w:rsidRDefault="00CC39DF" w:rsidP="00D22F39">
      <w:pPr>
        <w:pStyle w:val="ExhibitTitle"/>
      </w:pPr>
      <w:bookmarkStart w:id="1" w:name="_Ref215820483"/>
      <w:r>
        <w:t xml:space="preserve">Chart </w:t>
      </w:r>
      <w:r>
        <w:fldChar w:fldCharType="begin"/>
      </w:r>
      <w:r w:rsidR="00371892">
        <w:instrText>SEQ CHART</w:instrText>
      </w:r>
      <w:r>
        <w:fldChar w:fldCharType="separate"/>
      </w:r>
      <w:r w:rsidR="00371892">
        <w:rPr>
          <w:noProof/>
        </w:rPr>
        <w:t>2</w:t>
      </w:r>
      <w:r>
        <w:fldChar w:fldCharType="end"/>
      </w:r>
      <w:bookmarkEnd w:id="1"/>
      <w:r>
        <w:t>:</w:t>
      </w:r>
      <w:r w:rsidR="00B36BBB">
        <w:t xml:space="preserve"> </w:t>
      </w:r>
      <w:r w:rsidR="00371892">
        <w:t>Services inflation edged higher in December, but underlying pressures were stable</w:t>
      </w:r>
    </w:p>
    <w:p w14:paraId="3629BD63" w14:textId="67EABD62" w:rsidR="00371892" w:rsidRDefault="00371892" w:rsidP="00D22F39">
      <w:pPr>
        <w:spacing w:after="0"/>
        <w:rPr>
          <w:noProof/>
        </w:rPr>
      </w:pPr>
      <w:r>
        <w:rPr>
          <w:noProof/>
        </w:rPr>
        <w:drawing>
          <wp:inline distT="0" distB="0" distL="0" distR="0" wp14:anchorId="33704852" wp14:editId="2E9B4BC8">
            <wp:extent cx="3250933" cy="2541433"/>
            <wp:effectExtent l="0" t="0" r="6985" b="0"/>
            <wp:docPr id="193315092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0922" name=""/>
                    <pic:cNvPicPr/>
                  </pic:nvPicPr>
                  <pic:blipFill>
                    <a:blip r:embed="rId23">
                      <a:extLst>
                        <a:ext uri="{96DAC541-7B7A-43D3-8B79-37D633B846F1}">
                          <asvg:svgBlip xmlns:asvg="http://schemas.microsoft.com/office/drawing/2016/SVG/main" r:embed="rId24"/>
                        </a:ext>
                      </a:extLst>
                    </a:blip>
                    <a:srcRect b="2283"/>
                    <a:stretch>
                      <a:fillRect/>
                    </a:stretch>
                  </pic:blipFill>
                  <pic:spPr>
                    <a:xfrm>
                      <a:off x="0" y="0"/>
                      <a:ext cx="3250933" cy="2541433"/>
                    </a:xfrm>
                    <a:prstGeom prst="rect">
                      <a:avLst/>
                    </a:prstGeom>
                  </pic:spPr>
                </pic:pic>
              </a:graphicData>
            </a:graphic>
          </wp:inline>
        </w:drawing>
      </w:r>
    </w:p>
    <w:p w14:paraId="5BBC80ED" w14:textId="68813E42" w:rsidR="004C5CFE" w:rsidRDefault="00371892" w:rsidP="00D22F39">
      <w:pPr>
        <w:pStyle w:val="ExhibitSource"/>
      </w:pPr>
      <w:r>
        <w:t>Source: Oxford Economics calculations using data from Haver Analytics</w:t>
      </w:r>
    </w:p>
    <w:p w14:paraId="2E88442C" w14:textId="707A77B2" w:rsidR="00A71B8E" w:rsidRDefault="005124D4" w:rsidP="002F61EC">
      <w:r>
        <w:t xml:space="preserve">The week's activity data was better, with </w:t>
      </w:r>
      <w:hyperlink r:id="rId25" w:history="1">
        <w:r w:rsidRPr="00800A3F">
          <w:rPr>
            <w:rStyle w:val="Hyperlink"/>
          </w:rPr>
          <w:t>retail sales</w:t>
        </w:r>
      </w:hyperlink>
      <w:r>
        <w:t xml:space="preserve"> rising in December and the </w:t>
      </w:r>
      <w:hyperlink r:id="rId26" w:history="1">
        <w:r w:rsidRPr="00800A3F">
          <w:rPr>
            <w:rStyle w:val="Hyperlink"/>
          </w:rPr>
          <w:t>composite PMI</w:t>
        </w:r>
      </w:hyperlink>
      <w:r w:rsidR="00830410">
        <w:t xml:space="preserve"> surging to a near two-year high in January. But we're sceptical that either offer a true reflection of the </w:t>
      </w:r>
      <w:r w:rsidR="00EB58F8">
        <w:t>strength of activity, given that both have been very volatile and revision prone of late.</w:t>
      </w:r>
      <w:r w:rsidR="00E728EA">
        <w:t xml:space="preserve"> We still expect </w:t>
      </w:r>
      <w:r w:rsidR="00285762">
        <w:t>2026 to be a challenging year, with strong domestic headwinds keeping GDP growth below 1%.</w:t>
      </w:r>
    </w:p>
    <w:p w14:paraId="4F6CD3A5" w14:textId="61BAED57" w:rsidR="007C7978" w:rsidRDefault="004077A5" w:rsidP="004077A5">
      <w:r>
        <w:t xml:space="preserve">The </w:t>
      </w:r>
      <w:r w:rsidR="008C1924">
        <w:t xml:space="preserve">MPC </w:t>
      </w:r>
      <w:r>
        <w:t xml:space="preserve">has </w:t>
      </w:r>
      <w:r w:rsidR="007C7978">
        <w:t>put forward two alternative scenarios for the economic outlook. The first showed an upside risk to inflation, with elevated inflation expectations keeping pay growth above a target-consistent pace. The second showed downside risks to inflation from greater weakness in output, especially consumer spending. Most MPC members believe that one or the other is more likely to occur.</w:t>
      </w:r>
    </w:p>
    <w:p w14:paraId="215A822A" w14:textId="12EC5C89" w:rsidR="00116E68" w:rsidRDefault="001D27C9" w:rsidP="002F61EC">
      <w:r>
        <w:t>But a</w:t>
      </w:r>
      <w:r w:rsidR="008C1924">
        <w:t xml:space="preserve">s we argued in a recent </w:t>
      </w:r>
      <w:hyperlink r:id="rId27" w:history="1">
        <w:r w:rsidR="008C1924" w:rsidRPr="009C5B7C">
          <w:rPr>
            <w:rStyle w:val="Hyperlink"/>
          </w:rPr>
          <w:t>Research Briefing</w:t>
        </w:r>
      </w:hyperlink>
      <w:r>
        <w:t>,</w:t>
      </w:r>
      <w:r w:rsidR="008C1924">
        <w:t xml:space="preserve"> </w:t>
      </w:r>
      <w:r w:rsidR="007C7978">
        <w:t>the scenarios are not mutually exclusive</w:t>
      </w:r>
      <w:r>
        <w:t>. The mildly stagflationary environment that the UK finds itself in</w:t>
      </w:r>
      <w:r w:rsidR="009B3A28">
        <w:t xml:space="preserve"> means elements of </w:t>
      </w:r>
      <w:r w:rsidR="000F32E8">
        <w:t xml:space="preserve">both </w:t>
      </w:r>
      <w:r w:rsidR="009B3A28">
        <w:t xml:space="preserve">scenarios </w:t>
      </w:r>
      <w:r w:rsidR="000F32E8">
        <w:t xml:space="preserve">are </w:t>
      </w:r>
      <w:r w:rsidR="009C2053">
        <w:t xml:space="preserve">likely </w:t>
      </w:r>
      <w:r w:rsidR="000F32E8">
        <w:t xml:space="preserve">to </w:t>
      </w:r>
      <w:r w:rsidR="009C2053">
        <w:t xml:space="preserve">materialise. </w:t>
      </w:r>
      <w:r w:rsidR="009B3A28">
        <w:t>This presents a problem for the MPC, and will likely encourage a cautious approach.</w:t>
      </w:r>
    </w:p>
    <w:p w14:paraId="6435277A" w14:textId="7F8E689B" w:rsidR="00FD7816" w:rsidRPr="00226FE0" w:rsidRDefault="00CC5F9C" w:rsidP="007C68DE">
      <w:r>
        <w:t xml:space="preserve">Concerns about the strength of 2026 pay awards </w:t>
      </w:r>
      <w:r w:rsidR="00EA3E6F">
        <w:t xml:space="preserve">will likely mean that </w:t>
      </w:r>
      <w:r w:rsidR="00A56A8C">
        <w:t xml:space="preserve">a majority of members </w:t>
      </w:r>
      <w:r w:rsidR="000F32E8">
        <w:t xml:space="preserve">will be content to </w:t>
      </w:r>
      <w:r w:rsidR="00EA3E6F">
        <w:t xml:space="preserve">sit back and </w:t>
      </w:r>
      <w:r w:rsidR="000F32E8">
        <w:t>wait for a clearer view o</w:t>
      </w:r>
      <w:r w:rsidR="00FD309B">
        <w:t>n how that element is playing out. Th</w:t>
      </w:r>
      <w:r w:rsidR="000B7AE8">
        <w:t xml:space="preserve">is </w:t>
      </w:r>
      <w:r w:rsidR="00860934">
        <w:t xml:space="preserve">points to </w:t>
      </w:r>
      <w:r w:rsidR="000F32E8">
        <w:t>the end-April meeting</w:t>
      </w:r>
      <w:r w:rsidR="00F44229">
        <w:t xml:space="preserve"> as the likely timing for the next cut</w:t>
      </w:r>
      <w:r w:rsidR="00BC68AE">
        <w:t>.</w:t>
      </w:r>
      <w:r w:rsidR="000500CE">
        <w:t xml:space="preserve"> And we think the desire to move cautiously will see the MPC only cut once more in the second half of the year.</w:t>
      </w:r>
      <w:r w:rsidR="00FD7816">
        <w:br w:type="page"/>
      </w:r>
    </w:p>
    <w:p w14:paraId="649C6CE0" w14:textId="557866F1" w:rsidR="00177509" w:rsidRPr="0029291D" w:rsidRDefault="005E2315" w:rsidP="00D22F39">
      <w:pPr>
        <w:pStyle w:val="Heading2"/>
        <w:rPr>
          <w:color w:val="auto"/>
        </w:rPr>
      </w:pPr>
      <w:r w:rsidRPr="0029291D">
        <w:lastRenderedPageBreak/>
        <w:t xml:space="preserve">The </w:t>
      </w:r>
      <w:r w:rsidR="009022E4" w:rsidRPr="0029291D">
        <w:t>week</w:t>
      </w:r>
      <w:r w:rsidRPr="0029291D">
        <w:t xml:space="preserve"> ahead</w:t>
      </w:r>
    </w:p>
    <w:p w14:paraId="01090E64" w14:textId="44D7E241" w:rsidR="00F62EB0" w:rsidRDefault="00F11ED5" w:rsidP="002F61EC">
      <w:r>
        <w:t xml:space="preserve">Next week should prove much quieter, with the Bank of England's </w:t>
      </w:r>
      <w:r w:rsidRPr="00F11ED5">
        <w:rPr>
          <w:b/>
          <w:color w:val="003469"/>
        </w:rPr>
        <w:t>Money &amp; Credit</w:t>
      </w:r>
      <w:r>
        <w:t xml:space="preserve"> data for December the only major release of note. </w:t>
      </w:r>
      <w:r w:rsidR="004D4057">
        <w:t xml:space="preserve">After a slightly weaker print in November, we expect </w:t>
      </w:r>
      <w:r w:rsidR="004D4057" w:rsidRPr="004D4057">
        <w:rPr>
          <w:b/>
          <w:color w:val="003469"/>
        </w:rPr>
        <w:t>mortgage approvals to</w:t>
      </w:r>
      <w:r w:rsidR="00103712">
        <w:t xml:space="preserve"> </w:t>
      </w:r>
      <w:r w:rsidR="00103712" w:rsidRPr="008C59FB">
        <w:rPr>
          <w:b/>
          <w:color w:val="003469"/>
        </w:rPr>
        <w:t>have risen to</w:t>
      </w:r>
      <w:r w:rsidR="004D4057" w:rsidRPr="004D4057">
        <w:rPr>
          <w:b/>
          <w:color w:val="003469"/>
        </w:rPr>
        <w:t xml:space="preserve"> 65,000 in December</w:t>
      </w:r>
      <w:r w:rsidR="004D4057">
        <w:t xml:space="preserve">, from 64,500 a month earlier, </w:t>
      </w:r>
      <w:r w:rsidR="00103712">
        <w:t>as potential buyers responded to the fall in quoted mortgage rates in the latter months of last year</w:t>
      </w:r>
      <w:r w:rsidR="004D4057">
        <w:t>.</w:t>
      </w:r>
    </w:p>
    <w:p w14:paraId="4132AAFF" w14:textId="691024CC" w:rsidR="004D4057" w:rsidRDefault="003273B1" w:rsidP="002F61EC">
      <w:r>
        <w:t xml:space="preserve">Net secured lending has been noisy in recent months, largely reflecting swings in gross lending. We think a partial unwinding of slightly softer gross lending outturns in October and November is likely to have supported a modest pickup in net lending in December. </w:t>
      </w:r>
      <w:r w:rsidRPr="003273B1">
        <w:rPr>
          <w:b/>
          <w:color w:val="003469"/>
        </w:rPr>
        <w:t>We project that net mortgage lending rose to £4.8bn</w:t>
      </w:r>
      <w:r>
        <w:t>, from £4.5bn in November.</w:t>
      </w:r>
    </w:p>
    <w:p w14:paraId="0CE0FFC5" w14:textId="64DAA578" w:rsidR="0021241B" w:rsidRDefault="003273B1" w:rsidP="00665D1B">
      <w:r>
        <w:t xml:space="preserve">On the unsecured side, </w:t>
      </w:r>
      <w:r w:rsidR="0075478D">
        <w:t xml:space="preserve">an upturn in gross </w:t>
      </w:r>
      <w:r w:rsidR="00F562FA">
        <w:t>lending</w:t>
      </w:r>
      <w:r w:rsidR="0075478D">
        <w:t xml:space="preserve"> </w:t>
      </w:r>
      <w:r w:rsidR="00F562FA">
        <w:t xml:space="preserve">drove </w:t>
      </w:r>
      <w:r w:rsidR="0075478D">
        <w:t xml:space="preserve">November's rise in net lending. However, we think this rise in gross lending is unlikely to have been sustained in December. As a result, </w:t>
      </w:r>
      <w:r w:rsidR="0075478D" w:rsidRPr="0075478D">
        <w:rPr>
          <w:b/>
          <w:color w:val="003469"/>
        </w:rPr>
        <w:t>we estimate that net unsecured lending fell back to £1.7bn in December</w:t>
      </w:r>
      <w:r w:rsidR="0075478D">
        <w:t>, down from £2.1bn in November.</w:t>
      </w:r>
    </w:p>
    <w:p w14:paraId="09D059EB" w14:textId="7AC4F8B8" w:rsidR="00B50A10" w:rsidRDefault="00B50A10" w:rsidP="00D22F39">
      <w:pPr>
        <w:pStyle w:val="ExhibitTitle"/>
      </w:pPr>
      <w:r>
        <w:t xml:space="preserve">Table </w:t>
      </w:r>
      <w:r>
        <w:fldChar w:fldCharType="begin"/>
      </w:r>
      <w:r w:rsidR="00330552">
        <w:instrText>SEQ TABLE</w:instrText>
      </w:r>
      <w:r>
        <w:fldChar w:fldCharType="separate"/>
      </w:r>
      <w:r w:rsidR="00371892">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4D7E48" w:rsidRPr="004D7E48" w14:paraId="73E6F276" w14:textId="77777777" w:rsidTr="004D7E48">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4FF9AC6C" w14:textId="77777777" w:rsidR="004D7E48" w:rsidRPr="004D7E48" w:rsidRDefault="004D7E48" w:rsidP="004D7E48">
            <w:pPr>
              <w:pStyle w:val="TableHeader"/>
            </w:pPr>
            <w:bookmarkStart w:id="2" w:name="RANGE!B2:H7"/>
            <w:r w:rsidRPr="004D7E48">
              <w:t>Date</w:t>
            </w:r>
            <w:bookmarkEnd w:id="2"/>
          </w:p>
        </w:tc>
        <w:tc>
          <w:tcPr>
            <w:tcW w:w="3460" w:type="dxa"/>
            <w:noWrap/>
            <w:hideMark/>
          </w:tcPr>
          <w:p w14:paraId="38589269" w14:textId="77777777" w:rsidR="004D7E48" w:rsidRPr="004D7E48" w:rsidRDefault="004D7E48" w:rsidP="004D7E48">
            <w:pPr>
              <w:pStyle w:val="TableHeader"/>
            </w:pPr>
            <w:r w:rsidRPr="004D7E48">
              <w:t>Events</w:t>
            </w:r>
          </w:p>
        </w:tc>
        <w:tc>
          <w:tcPr>
            <w:tcW w:w="1300" w:type="dxa"/>
            <w:noWrap/>
            <w:hideMark/>
          </w:tcPr>
          <w:p w14:paraId="38F5A48E" w14:textId="77777777" w:rsidR="004D7E48" w:rsidRPr="004D7E48" w:rsidRDefault="004D7E48" w:rsidP="004D7E48">
            <w:pPr>
              <w:pStyle w:val="TableHeader"/>
              <w:jc w:val="center"/>
            </w:pPr>
            <w:r w:rsidRPr="004D7E48">
              <w:t>Period</w:t>
            </w:r>
          </w:p>
        </w:tc>
        <w:tc>
          <w:tcPr>
            <w:tcW w:w="1700" w:type="dxa"/>
            <w:noWrap/>
            <w:hideMark/>
          </w:tcPr>
          <w:p w14:paraId="42B6B054" w14:textId="77777777" w:rsidR="004D7E48" w:rsidRPr="004D7E48" w:rsidRDefault="004D7E48" w:rsidP="004D7E48">
            <w:pPr>
              <w:pStyle w:val="TableHeader"/>
              <w:jc w:val="center"/>
            </w:pPr>
            <w:r w:rsidRPr="004D7E48">
              <w:t>Measure</w:t>
            </w:r>
          </w:p>
        </w:tc>
        <w:tc>
          <w:tcPr>
            <w:tcW w:w="940" w:type="dxa"/>
            <w:noWrap/>
            <w:hideMark/>
          </w:tcPr>
          <w:p w14:paraId="75977110" w14:textId="77777777" w:rsidR="004D7E48" w:rsidRPr="004D7E48" w:rsidRDefault="004D7E48" w:rsidP="004D7E48">
            <w:pPr>
              <w:pStyle w:val="TableHeader"/>
              <w:jc w:val="center"/>
            </w:pPr>
            <w:r w:rsidRPr="004D7E48">
              <w:t>Unit</w:t>
            </w:r>
          </w:p>
        </w:tc>
        <w:tc>
          <w:tcPr>
            <w:tcW w:w="1220" w:type="dxa"/>
            <w:noWrap/>
            <w:hideMark/>
          </w:tcPr>
          <w:p w14:paraId="4DD957E4" w14:textId="77777777" w:rsidR="004D7E48" w:rsidRPr="004D7E48" w:rsidRDefault="004D7E48" w:rsidP="004D7E48">
            <w:pPr>
              <w:pStyle w:val="TableHeader"/>
              <w:jc w:val="center"/>
            </w:pPr>
            <w:r w:rsidRPr="004D7E48">
              <w:t>Previous</w:t>
            </w:r>
          </w:p>
        </w:tc>
        <w:tc>
          <w:tcPr>
            <w:tcW w:w="1220" w:type="dxa"/>
            <w:noWrap/>
            <w:hideMark/>
          </w:tcPr>
          <w:p w14:paraId="260DA105" w14:textId="77777777" w:rsidR="004D7E48" w:rsidRPr="004D7E48" w:rsidRDefault="004D7E48" w:rsidP="004D7E48">
            <w:pPr>
              <w:pStyle w:val="TableHeader"/>
              <w:jc w:val="center"/>
            </w:pPr>
            <w:r w:rsidRPr="004D7E48">
              <w:t>Forecast</w:t>
            </w:r>
          </w:p>
        </w:tc>
      </w:tr>
      <w:tr w:rsidR="004D7E48" w:rsidRPr="004D7E48" w14:paraId="58B3D732" w14:textId="77777777" w:rsidTr="004D7E48">
        <w:tc>
          <w:tcPr>
            <w:tcW w:w="1160" w:type="dxa"/>
            <w:noWrap/>
            <w:hideMark/>
          </w:tcPr>
          <w:p w14:paraId="7DF09B2A" w14:textId="77777777" w:rsidR="004D7E48" w:rsidRPr="004D7E48" w:rsidRDefault="004D7E48" w:rsidP="004D7E48">
            <w:pPr>
              <w:pStyle w:val="TableData"/>
            </w:pPr>
            <w:r w:rsidRPr="004D7E48">
              <w:t>Jan 30</w:t>
            </w:r>
          </w:p>
        </w:tc>
        <w:tc>
          <w:tcPr>
            <w:tcW w:w="3460" w:type="dxa"/>
            <w:noWrap/>
            <w:hideMark/>
          </w:tcPr>
          <w:p w14:paraId="127D95AB" w14:textId="77777777" w:rsidR="004D7E48" w:rsidRPr="004D7E48" w:rsidRDefault="004D7E48" w:rsidP="004D7E48">
            <w:pPr>
              <w:pStyle w:val="TableData"/>
            </w:pPr>
            <w:r w:rsidRPr="004D7E48">
              <w:t>Nationwide house prices</w:t>
            </w:r>
          </w:p>
        </w:tc>
        <w:tc>
          <w:tcPr>
            <w:tcW w:w="1300" w:type="dxa"/>
            <w:noWrap/>
            <w:hideMark/>
          </w:tcPr>
          <w:p w14:paraId="76E37AE3" w14:textId="77777777" w:rsidR="004D7E48" w:rsidRPr="004D7E48" w:rsidRDefault="004D7E48" w:rsidP="004D7E48">
            <w:pPr>
              <w:pStyle w:val="TableData"/>
              <w:jc w:val="center"/>
            </w:pPr>
            <w:r w:rsidRPr="004D7E48">
              <w:t>Jan</w:t>
            </w:r>
          </w:p>
        </w:tc>
        <w:tc>
          <w:tcPr>
            <w:tcW w:w="1700" w:type="dxa"/>
            <w:noWrap/>
            <w:hideMark/>
          </w:tcPr>
          <w:p w14:paraId="0FEE5865" w14:textId="77777777" w:rsidR="004D7E48" w:rsidRPr="004D7E48" w:rsidRDefault="004D7E48" w:rsidP="004D7E48">
            <w:pPr>
              <w:pStyle w:val="TableData"/>
              <w:jc w:val="center"/>
            </w:pPr>
            <w:r w:rsidRPr="004D7E48">
              <w:t>m/m</w:t>
            </w:r>
          </w:p>
        </w:tc>
        <w:tc>
          <w:tcPr>
            <w:tcW w:w="940" w:type="dxa"/>
            <w:noWrap/>
            <w:hideMark/>
          </w:tcPr>
          <w:p w14:paraId="45C1CCF8" w14:textId="77777777" w:rsidR="004D7E48" w:rsidRPr="004D7E48" w:rsidRDefault="004D7E48" w:rsidP="004D7E48">
            <w:pPr>
              <w:pStyle w:val="TableData"/>
              <w:jc w:val="center"/>
            </w:pPr>
            <w:r w:rsidRPr="004D7E48">
              <w:t>%</w:t>
            </w:r>
          </w:p>
        </w:tc>
        <w:tc>
          <w:tcPr>
            <w:tcW w:w="1220" w:type="dxa"/>
            <w:noWrap/>
            <w:hideMark/>
          </w:tcPr>
          <w:p w14:paraId="36E11B5D" w14:textId="77777777" w:rsidR="004D7E48" w:rsidRPr="004D7E48" w:rsidRDefault="004D7E48" w:rsidP="004D7E48">
            <w:pPr>
              <w:pStyle w:val="TableData"/>
              <w:jc w:val="center"/>
            </w:pPr>
            <w:r w:rsidRPr="004D7E48">
              <w:t>-0.4</w:t>
            </w:r>
          </w:p>
        </w:tc>
        <w:tc>
          <w:tcPr>
            <w:tcW w:w="1220" w:type="dxa"/>
            <w:noWrap/>
            <w:hideMark/>
          </w:tcPr>
          <w:p w14:paraId="74E38D62" w14:textId="77777777" w:rsidR="004D7E48" w:rsidRPr="004D7E48" w:rsidRDefault="004D7E48" w:rsidP="004D7E48">
            <w:pPr>
              <w:pStyle w:val="TableData"/>
              <w:jc w:val="center"/>
            </w:pPr>
            <w:r w:rsidRPr="004D7E48">
              <w:t>0.2</w:t>
            </w:r>
          </w:p>
        </w:tc>
      </w:tr>
      <w:tr w:rsidR="004D7E48" w:rsidRPr="004D7E48" w14:paraId="07F50B7E" w14:textId="77777777" w:rsidTr="004D7E48">
        <w:tc>
          <w:tcPr>
            <w:tcW w:w="1160" w:type="dxa"/>
            <w:noWrap/>
            <w:hideMark/>
          </w:tcPr>
          <w:p w14:paraId="065376E7" w14:textId="77777777" w:rsidR="004D7E48" w:rsidRPr="004D7E48" w:rsidRDefault="004D7E48" w:rsidP="004D7E48">
            <w:pPr>
              <w:pStyle w:val="TableData"/>
            </w:pPr>
            <w:r w:rsidRPr="004D7E48">
              <w:t>Jan 30</w:t>
            </w:r>
          </w:p>
        </w:tc>
        <w:tc>
          <w:tcPr>
            <w:tcW w:w="3460" w:type="dxa"/>
            <w:noWrap/>
            <w:hideMark/>
          </w:tcPr>
          <w:p w14:paraId="4B05384F" w14:textId="77777777" w:rsidR="004D7E48" w:rsidRPr="004D7E48" w:rsidRDefault="004D7E48" w:rsidP="004D7E48">
            <w:pPr>
              <w:pStyle w:val="TableData"/>
            </w:pPr>
            <w:r w:rsidRPr="004D7E48">
              <w:t>Nationwide house prices</w:t>
            </w:r>
          </w:p>
        </w:tc>
        <w:tc>
          <w:tcPr>
            <w:tcW w:w="1300" w:type="dxa"/>
            <w:noWrap/>
            <w:hideMark/>
          </w:tcPr>
          <w:p w14:paraId="224E17FA" w14:textId="77777777" w:rsidR="004D7E48" w:rsidRPr="004D7E48" w:rsidRDefault="004D7E48" w:rsidP="004D7E48">
            <w:pPr>
              <w:pStyle w:val="TableData"/>
              <w:jc w:val="center"/>
            </w:pPr>
            <w:r w:rsidRPr="004D7E48">
              <w:t>Jan</w:t>
            </w:r>
          </w:p>
        </w:tc>
        <w:tc>
          <w:tcPr>
            <w:tcW w:w="1700" w:type="dxa"/>
            <w:noWrap/>
            <w:hideMark/>
          </w:tcPr>
          <w:p w14:paraId="28FA8D2A" w14:textId="77777777" w:rsidR="004D7E48" w:rsidRPr="004D7E48" w:rsidRDefault="004D7E48" w:rsidP="004D7E48">
            <w:pPr>
              <w:pStyle w:val="TableData"/>
              <w:jc w:val="center"/>
            </w:pPr>
            <w:r w:rsidRPr="004D7E48">
              <w:t>y/y</w:t>
            </w:r>
          </w:p>
        </w:tc>
        <w:tc>
          <w:tcPr>
            <w:tcW w:w="940" w:type="dxa"/>
            <w:noWrap/>
            <w:hideMark/>
          </w:tcPr>
          <w:p w14:paraId="2F0658B4" w14:textId="77777777" w:rsidR="004D7E48" w:rsidRPr="004D7E48" w:rsidRDefault="004D7E48" w:rsidP="004D7E48">
            <w:pPr>
              <w:pStyle w:val="TableData"/>
              <w:jc w:val="center"/>
            </w:pPr>
            <w:r w:rsidRPr="004D7E48">
              <w:t>%</w:t>
            </w:r>
          </w:p>
        </w:tc>
        <w:tc>
          <w:tcPr>
            <w:tcW w:w="1220" w:type="dxa"/>
            <w:noWrap/>
            <w:hideMark/>
          </w:tcPr>
          <w:p w14:paraId="2185C011" w14:textId="77777777" w:rsidR="004D7E48" w:rsidRPr="004D7E48" w:rsidRDefault="004D7E48" w:rsidP="004D7E48">
            <w:pPr>
              <w:pStyle w:val="TableData"/>
              <w:jc w:val="center"/>
            </w:pPr>
            <w:r w:rsidRPr="004D7E48">
              <w:t>0.6</w:t>
            </w:r>
          </w:p>
        </w:tc>
        <w:tc>
          <w:tcPr>
            <w:tcW w:w="1220" w:type="dxa"/>
            <w:noWrap/>
            <w:hideMark/>
          </w:tcPr>
          <w:p w14:paraId="23261B61" w14:textId="77777777" w:rsidR="004D7E48" w:rsidRPr="004D7E48" w:rsidRDefault="004D7E48" w:rsidP="004D7E48">
            <w:pPr>
              <w:pStyle w:val="TableData"/>
              <w:jc w:val="center"/>
            </w:pPr>
            <w:r w:rsidRPr="004D7E48">
              <w:t>0.6</w:t>
            </w:r>
          </w:p>
        </w:tc>
      </w:tr>
      <w:tr w:rsidR="004D7E48" w:rsidRPr="004D7E48" w14:paraId="2391D91F" w14:textId="77777777" w:rsidTr="004D7E48">
        <w:tc>
          <w:tcPr>
            <w:tcW w:w="1160" w:type="dxa"/>
            <w:noWrap/>
            <w:hideMark/>
          </w:tcPr>
          <w:p w14:paraId="5EC69D8A" w14:textId="77777777" w:rsidR="004D7E48" w:rsidRPr="004D7E48" w:rsidRDefault="004D7E48" w:rsidP="004D7E48">
            <w:pPr>
              <w:pStyle w:val="TableData"/>
            </w:pPr>
            <w:r w:rsidRPr="004D7E48">
              <w:t>Jan 30</w:t>
            </w:r>
          </w:p>
        </w:tc>
        <w:tc>
          <w:tcPr>
            <w:tcW w:w="3460" w:type="dxa"/>
            <w:noWrap/>
            <w:hideMark/>
          </w:tcPr>
          <w:p w14:paraId="04969CE4" w14:textId="77777777" w:rsidR="004D7E48" w:rsidRPr="004D7E48" w:rsidRDefault="004D7E48" w:rsidP="004D7E48">
            <w:pPr>
              <w:pStyle w:val="TableData"/>
            </w:pPr>
            <w:r w:rsidRPr="004D7E48">
              <w:t>Mortgage approvals</w:t>
            </w:r>
          </w:p>
        </w:tc>
        <w:tc>
          <w:tcPr>
            <w:tcW w:w="1300" w:type="dxa"/>
            <w:noWrap/>
            <w:hideMark/>
          </w:tcPr>
          <w:p w14:paraId="210D7D91" w14:textId="77777777" w:rsidR="004D7E48" w:rsidRPr="004D7E48" w:rsidRDefault="004D7E48" w:rsidP="004D7E48">
            <w:pPr>
              <w:pStyle w:val="TableData"/>
              <w:jc w:val="center"/>
            </w:pPr>
            <w:r w:rsidRPr="004D7E48">
              <w:t>Dec</w:t>
            </w:r>
          </w:p>
        </w:tc>
        <w:tc>
          <w:tcPr>
            <w:tcW w:w="1700" w:type="dxa"/>
            <w:noWrap/>
            <w:hideMark/>
          </w:tcPr>
          <w:p w14:paraId="1D96F9FF" w14:textId="77777777" w:rsidR="004D7E48" w:rsidRPr="004D7E48" w:rsidRDefault="004D7E48" w:rsidP="004D7E48">
            <w:pPr>
              <w:pStyle w:val="TableData"/>
              <w:jc w:val="center"/>
            </w:pPr>
            <w:r w:rsidRPr="004D7E48">
              <w:t>Level</w:t>
            </w:r>
          </w:p>
        </w:tc>
        <w:tc>
          <w:tcPr>
            <w:tcW w:w="940" w:type="dxa"/>
            <w:noWrap/>
            <w:hideMark/>
          </w:tcPr>
          <w:p w14:paraId="440168B4" w14:textId="77777777" w:rsidR="004D7E48" w:rsidRPr="004D7E48" w:rsidRDefault="004D7E48" w:rsidP="004D7E48">
            <w:pPr>
              <w:pStyle w:val="TableData"/>
              <w:jc w:val="center"/>
            </w:pPr>
            <w:r w:rsidRPr="004D7E48">
              <w:t>000s</w:t>
            </w:r>
          </w:p>
        </w:tc>
        <w:tc>
          <w:tcPr>
            <w:tcW w:w="1220" w:type="dxa"/>
            <w:noWrap/>
            <w:hideMark/>
          </w:tcPr>
          <w:p w14:paraId="051A9CA8" w14:textId="77777777" w:rsidR="004D7E48" w:rsidRPr="004D7E48" w:rsidRDefault="004D7E48" w:rsidP="004D7E48">
            <w:pPr>
              <w:pStyle w:val="TableData"/>
              <w:jc w:val="center"/>
            </w:pPr>
            <w:r w:rsidRPr="004D7E48">
              <w:t>64.5</w:t>
            </w:r>
          </w:p>
        </w:tc>
        <w:tc>
          <w:tcPr>
            <w:tcW w:w="1220" w:type="dxa"/>
            <w:noWrap/>
            <w:hideMark/>
          </w:tcPr>
          <w:p w14:paraId="68F895A5" w14:textId="77777777" w:rsidR="004D7E48" w:rsidRPr="004D7E48" w:rsidRDefault="004D7E48" w:rsidP="004D7E48">
            <w:pPr>
              <w:pStyle w:val="TableData"/>
              <w:jc w:val="center"/>
            </w:pPr>
            <w:r w:rsidRPr="004D7E48">
              <w:t>65.0</w:t>
            </w:r>
          </w:p>
        </w:tc>
      </w:tr>
      <w:tr w:rsidR="004D7E48" w:rsidRPr="004D7E48" w14:paraId="76BD9227" w14:textId="77777777" w:rsidTr="004D7E48">
        <w:tc>
          <w:tcPr>
            <w:tcW w:w="1160" w:type="dxa"/>
            <w:noWrap/>
            <w:hideMark/>
          </w:tcPr>
          <w:p w14:paraId="2D434F9B" w14:textId="77777777" w:rsidR="004D7E48" w:rsidRPr="004D7E48" w:rsidRDefault="004D7E48" w:rsidP="004D7E48">
            <w:pPr>
              <w:pStyle w:val="TableData"/>
            </w:pPr>
            <w:r w:rsidRPr="004D7E48">
              <w:t>Jan 30</w:t>
            </w:r>
          </w:p>
        </w:tc>
        <w:tc>
          <w:tcPr>
            <w:tcW w:w="3460" w:type="dxa"/>
            <w:noWrap/>
            <w:hideMark/>
          </w:tcPr>
          <w:p w14:paraId="0A51C2E1" w14:textId="77777777" w:rsidR="004D7E48" w:rsidRPr="004D7E48" w:rsidRDefault="004D7E48" w:rsidP="004D7E48">
            <w:pPr>
              <w:pStyle w:val="TableData"/>
            </w:pPr>
            <w:r w:rsidRPr="004D7E48">
              <w:t>Mortgage lending</w:t>
            </w:r>
          </w:p>
        </w:tc>
        <w:tc>
          <w:tcPr>
            <w:tcW w:w="1300" w:type="dxa"/>
            <w:noWrap/>
            <w:hideMark/>
          </w:tcPr>
          <w:p w14:paraId="7DADF5D8" w14:textId="77777777" w:rsidR="004D7E48" w:rsidRPr="004D7E48" w:rsidRDefault="004D7E48" w:rsidP="004D7E48">
            <w:pPr>
              <w:pStyle w:val="TableData"/>
              <w:jc w:val="center"/>
            </w:pPr>
            <w:r w:rsidRPr="004D7E48">
              <w:t>Dec</w:t>
            </w:r>
          </w:p>
        </w:tc>
        <w:tc>
          <w:tcPr>
            <w:tcW w:w="1700" w:type="dxa"/>
            <w:noWrap/>
            <w:hideMark/>
          </w:tcPr>
          <w:p w14:paraId="15BD63F2" w14:textId="77777777" w:rsidR="004D7E48" w:rsidRPr="004D7E48" w:rsidRDefault="004D7E48" w:rsidP="004D7E48">
            <w:pPr>
              <w:pStyle w:val="TableData"/>
              <w:jc w:val="center"/>
            </w:pPr>
            <w:r w:rsidRPr="004D7E48">
              <w:t>Net lending</w:t>
            </w:r>
          </w:p>
        </w:tc>
        <w:tc>
          <w:tcPr>
            <w:tcW w:w="940" w:type="dxa"/>
            <w:noWrap/>
            <w:hideMark/>
          </w:tcPr>
          <w:p w14:paraId="1DAFF3C9" w14:textId="77777777" w:rsidR="004D7E48" w:rsidRPr="004D7E48" w:rsidRDefault="004D7E48" w:rsidP="004D7E48">
            <w:pPr>
              <w:pStyle w:val="TableData"/>
              <w:jc w:val="center"/>
            </w:pPr>
            <w:r w:rsidRPr="004D7E48">
              <w:t>£bn</w:t>
            </w:r>
          </w:p>
        </w:tc>
        <w:tc>
          <w:tcPr>
            <w:tcW w:w="1220" w:type="dxa"/>
            <w:noWrap/>
            <w:hideMark/>
          </w:tcPr>
          <w:p w14:paraId="02283AB1" w14:textId="77777777" w:rsidR="004D7E48" w:rsidRPr="004D7E48" w:rsidRDefault="004D7E48" w:rsidP="004D7E48">
            <w:pPr>
              <w:pStyle w:val="TableData"/>
              <w:jc w:val="center"/>
            </w:pPr>
            <w:r w:rsidRPr="004D7E48">
              <w:t>4.5</w:t>
            </w:r>
          </w:p>
        </w:tc>
        <w:tc>
          <w:tcPr>
            <w:tcW w:w="1220" w:type="dxa"/>
            <w:noWrap/>
            <w:hideMark/>
          </w:tcPr>
          <w:p w14:paraId="5C605584" w14:textId="77777777" w:rsidR="004D7E48" w:rsidRPr="004D7E48" w:rsidRDefault="004D7E48" w:rsidP="004D7E48">
            <w:pPr>
              <w:pStyle w:val="TableData"/>
              <w:jc w:val="center"/>
            </w:pPr>
            <w:r w:rsidRPr="004D7E48">
              <w:t>4.8</w:t>
            </w:r>
          </w:p>
        </w:tc>
      </w:tr>
      <w:tr w:rsidR="004D7E48" w:rsidRPr="004D7E48" w14:paraId="0B82325A" w14:textId="77777777" w:rsidTr="004D7E48">
        <w:tc>
          <w:tcPr>
            <w:tcW w:w="1160" w:type="dxa"/>
            <w:noWrap/>
            <w:hideMark/>
          </w:tcPr>
          <w:p w14:paraId="619CD3E8" w14:textId="77777777" w:rsidR="004D7E48" w:rsidRPr="004D7E48" w:rsidRDefault="004D7E48" w:rsidP="004D7E48">
            <w:pPr>
              <w:pStyle w:val="TableData"/>
            </w:pPr>
            <w:r w:rsidRPr="004D7E48">
              <w:t>Jan 30</w:t>
            </w:r>
          </w:p>
        </w:tc>
        <w:tc>
          <w:tcPr>
            <w:tcW w:w="3460" w:type="dxa"/>
            <w:noWrap/>
            <w:hideMark/>
          </w:tcPr>
          <w:p w14:paraId="587A614B" w14:textId="77777777" w:rsidR="004D7E48" w:rsidRPr="004D7E48" w:rsidRDefault="004D7E48" w:rsidP="004D7E48">
            <w:pPr>
              <w:pStyle w:val="TableData"/>
            </w:pPr>
            <w:r w:rsidRPr="004D7E48">
              <w:t>Consumer credit</w:t>
            </w:r>
          </w:p>
        </w:tc>
        <w:tc>
          <w:tcPr>
            <w:tcW w:w="1300" w:type="dxa"/>
            <w:noWrap/>
            <w:hideMark/>
          </w:tcPr>
          <w:p w14:paraId="69F3574E" w14:textId="77777777" w:rsidR="004D7E48" w:rsidRPr="004D7E48" w:rsidRDefault="004D7E48" w:rsidP="004D7E48">
            <w:pPr>
              <w:pStyle w:val="TableData"/>
              <w:jc w:val="center"/>
            </w:pPr>
            <w:r w:rsidRPr="004D7E48">
              <w:t>Dec</w:t>
            </w:r>
          </w:p>
        </w:tc>
        <w:tc>
          <w:tcPr>
            <w:tcW w:w="1700" w:type="dxa"/>
            <w:noWrap/>
            <w:hideMark/>
          </w:tcPr>
          <w:p w14:paraId="37693C1B" w14:textId="77777777" w:rsidR="004D7E48" w:rsidRPr="004D7E48" w:rsidRDefault="004D7E48" w:rsidP="004D7E48">
            <w:pPr>
              <w:pStyle w:val="TableData"/>
              <w:jc w:val="center"/>
            </w:pPr>
            <w:r w:rsidRPr="004D7E48">
              <w:t>Net lending</w:t>
            </w:r>
          </w:p>
        </w:tc>
        <w:tc>
          <w:tcPr>
            <w:tcW w:w="940" w:type="dxa"/>
            <w:noWrap/>
            <w:hideMark/>
          </w:tcPr>
          <w:p w14:paraId="5B339972" w14:textId="77777777" w:rsidR="004D7E48" w:rsidRPr="004D7E48" w:rsidRDefault="004D7E48" w:rsidP="004D7E48">
            <w:pPr>
              <w:pStyle w:val="TableData"/>
              <w:jc w:val="center"/>
            </w:pPr>
            <w:r w:rsidRPr="004D7E48">
              <w:t>£bn</w:t>
            </w:r>
          </w:p>
        </w:tc>
        <w:tc>
          <w:tcPr>
            <w:tcW w:w="1220" w:type="dxa"/>
            <w:noWrap/>
            <w:hideMark/>
          </w:tcPr>
          <w:p w14:paraId="659288BF" w14:textId="77777777" w:rsidR="004D7E48" w:rsidRPr="004D7E48" w:rsidRDefault="004D7E48" w:rsidP="004D7E48">
            <w:pPr>
              <w:pStyle w:val="TableData"/>
              <w:jc w:val="center"/>
            </w:pPr>
            <w:r w:rsidRPr="004D7E48">
              <w:t>2.1</w:t>
            </w:r>
          </w:p>
        </w:tc>
        <w:tc>
          <w:tcPr>
            <w:tcW w:w="1220" w:type="dxa"/>
            <w:noWrap/>
            <w:hideMark/>
          </w:tcPr>
          <w:p w14:paraId="4194FB87" w14:textId="77777777" w:rsidR="004D7E48" w:rsidRPr="004D7E48" w:rsidRDefault="004D7E48" w:rsidP="004D7E48">
            <w:pPr>
              <w:pStyle w:val="TableData"/>
              <w:jc w:val="center"/>
            </w:pPr>
            <w:r w:rsidRPr="004D7E48">
              <w:t>1.7</w:t>
            </w:r>
          </w:p>
        </w:tc>
      </w:tr>
    </w:tbl>
    <w:p w14:paraId="21293CA7" w14:textId="0CD39109" w:rsidR="002E1994" w:rsidRDefault="004D7E48" w:rsidP="00D22F39">
      <w:pPr>
        <w:pStyle w:val="ExhibitSource"/>
      </w:pPr>
      <w:r>
        <w:t>Source: Oxford Economics</w:t>
      </w:r>
    </w:p>
    <w:p w14:paraId="43A8FA92" w14:textId="10C35113" w:rsidR="00B50A10" w:rsidRPr="002E1994" w:rsidRDefault="002E1994" w:rsidP="002E1994">
      <w:pPr>
        <w:spacing w:before="0" w:after="160" w:line="259" w:lineRule="auto"/>
        <w:rPr>
          <w:i/>
          <w:iCs/>
          <w:color w:val="595959" w:themeColor="text1" w:themeTint="A6"/>
          <w:sz w:val="18"/>
        </w:rPr>
      </w:pPr>
      <w:r>
        <w:br w:type="page"/>
      </w:r>
    </w:p>
    <w:p w14:paraId="396E47E3" w14:textId="31604991" w:rsidR="006943B5" w:rsidRPr="0029291D" w:rsidRDefault="009E3E2C" w:rsidP="00D22F39">
      <w:pPr>
        <w:pStyle w:val="Heading2"/>
      </w:pPr>
      <w:r w:rsidRPr="0029291D">
        <w:lastRenderedPageBreak/>
        <w:t>Key forecasts</w:t>
      </w:r>
    </w:p>
    <w:p w14:paraId="56C8A734" w14:textId="5706558D" w:rsidR="009E3E2C" w:rsidRPr="0029291D" w:rsidRDefault="005926D6" w:rsidP="00D22F39">
      <w:pPr>
        <w:pStyle w:val="ExhibitTitle"/>
      </w:pPr>
      <w:bookmarkStart w:id="3" w:name="_Ref117848239"/>
      <w:r w:rsidRPr="0029291D">
        <w:t>Table</w:t>
      </w:r>
      <w:r w:rsidR="009E3E2C" w:rsidRPr="0029291D">
        <w:t xml:space="preserve"> </w:t>
      </w:r>
      <w:r w:rsidR="009E3E2C" w:rsidRPr="0029291D">
        <w:fldChar w:fldCharType="begin"/>
      </w:r>
      <w:r w:rsidR="00330552">
        <w:instrText>SEQ TABLE</w:instrText>
      </w:r>
      <w:r w:rsidR="009E3E2C" w:rsidRPr="0029291D">
        <w:fldChar w:fldCharType="separate"/>
      </w:r>
      <w:r w:rsidR="00371892">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7C6BE1" w:rsidRPr="007C6BE1" w14:paraId="6488DFAC"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0DB9FA8" w14:textId="77777777" w:rsidR="007C6BE1" w:rsidRPr="007C6BE1" w:rsidRDefault="007C6BE1" w:rsidP="007C6BE1">
            <w:pPr>
              <w:pStyle w:val="TableHeader"/>
              <w:jc w:val="center"/>
            </w:pPr>
            <w:bookmarkStart w:id="4" w:name="RANGE!E7:K23"/>
            <w:r w:rsidRPr="007C6BE1">
              <w:t>(Annual percentage changes unless specified)</w:t>
            </w:r>
            <w:bookmarkEnd w:id="4"/>
          </w:p>
        </w:tc>
      </w:tr>
      <w:tr w:rsidR="007C6BE1" w:rsidRPr="007C6BE1" w14:paraId="738618D6"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71F9BC0C" w14:textId="77777777" w:rsidR="007C6BE1" w:rsidRPr="007C6BE1" w:rsidRDefault="007C6BE1" w:rsidP="007C6BE1">
            <w:pPr>
              <w:pStyle w:val="TableHeader"/>
              <w:jc w:val="center"/>
            </w:pPr>
            <w:r w:rsidRPr="007C6BE1">
              <w:t> </w:t>
            </w:r>
          </w:p>
        </w:tc>
        <w:tc>
          <w:tcPr>
            <w:tcW w:w="1080" w:type="dxa"/>
            <w:hideMark/>
          </w:tcPr>
          <w:p w14:paraId="14B00E26" w14:textId="77777777" w:rsidR="007C6BE1" w:rsidRPr="007C6BE1" w:rsidRDefault="007C6BE1" w:rsidP="007C6BE1">
            <w:pPr>
              <w:pStyle w:val="TableHeader"/>
              <w:jc w:val="right"/>
            </w:pPr>
            <w:r w:rsidRPr="007C6BE1">
              <w:t>2023</w:t>
            </w:r>
          </w:p>
        </w:tc>
        <w:tc>
          <w:tcPr>
            <w:tcW w:w="1080" w:type="dxa"/>
            <w:hideMark/>
          </w:tcPr>
          <w:p w14:paraId="411B8FF6" w14:textId="77777777" w:rsidR="007C6BE1" w:rsidRPr="007C6BE1" w:rsidRDefault="007C6BE1" w:rsidP="007C6BE1">
            <w:pPr>
              <w:pStyle w:val="TableHeader"/>
              <w:jc w:val="right"/>
            </w:pPr>
            <w:r w:rsidRPr="007C6BE1">
              <w:t>2024</w:t>
            </w:r>
          </w:p>
        </w:tc>
        <w:tc>
          <w:tcPr>
            <w:tcW w:w="1080" w:type="dxa"/>
            <w:hideMark/>
          </w:tcPr>
          <w:p w14:paraId="596EA722" w14:textId="77777777" w:rsidR="007C6BE1" w:rsidRPr="007C6BE1" w:rsidRDefault="007C6BE1" w:rsidP="007C6BE1">
            <w:pPr>
              <w:pStyle w:val="TableHeader"/>
              <w:jc w:val="right"/>
            </w:pPr>
            <w:r w:rsidRPr="007C6BE1">
              <w:t>2025</w:t>
            </w:r>
          </w:p>
        </w:tc>
        <w:tc>
          <w:tcPr>
            <w:tcW w:w="1080" w:type="dxa"/>
            <w:hideMark/>
          </w:tcPr>
          <w:p w14:paraId="050EAA3B" w14:textId="77777777" w:rsidR="007C6BE1" w:rsidRPr="007C6BE1" w:rsidRDefault="007C6BE1" w:rsidP="007C6BE1">
            <w:pPr>
              <w:pStyle w:val="TableHeader"/>
              <w:jc w:val="right"/>
            </w:pPr>
            <w:r w:rsidRPr="007C6BE1">
              <w:t>2026</w:t>
            </w:r>
          </w:p>
        </w:tc>
        <w:tc>
          <w:tcPr>
            <w:tcW w:w="1080" w:type="dxa"/>
            <w:hideMark/>
          </w:tcPr>
          <w:p w14:paraId="1EA55BF9" w14:textId="77777777" w:rsidR="007C6BE1" w:rsidRPr="007C6BE1" w:rsidRDefault="007C6BE1" w:rsidP="007C6BE1">
            <w:pPr>
              <w:pStyle w:val="TableHeader"/>
              <w:jc w:val="right"/>
            </w:pPr>
            <w:r w:rsidRPr="007C6BE1">
              <w:t>2027</w:t>
            </w:r>
          </w:p>
        </w:tc>
        <w:tc>
          <w:tcPr>
            <w:tcW w:w="1080" w:type="dxa"/>
            <w:hideMark/>
          </w:tcPr>
          <w:p w14:paraId="48C61E52" w14:textId="77777777" w:rsidR="007C6BE1" w:rsidRPr="007C6BE1" w:rsidRDefault="007C6BE1" w:rsidP="007C6BE1">
            <w:pPr>
              <w:pStyle w:val="TableHeader"/>
              <w:jc w:val="right"/>
            </w:pPr>
            <w:r w:rsidRPr="007C6BE1">
              <w:t>2028</w:t>
            </w:r>
          </w:p>
        </w:tc>
      </w:tr>
      <w:tr w:rsidR="009B6429" w:rsidRPr="007C6BE1" w14:paraId="1A94E6B3" w14:textId="77777777" w:rsidTr="007C6BE1">
        <w:tc>
          <w:tcPr>
            <w:tcW w:w="3800" w:type="dxa"/>
            <w:hideMark/>
          </w:tcPr>
          <w:p w14:paraId="7A73BCE7" w14:textId="77777777" w:rsidR="007C6BE1" w:rsidRPr="007C6BE1" w:rsidRDefault="007C6BE1" w:rsidP="007C6BE1">
            <w:pPr>
              <w:pStyle w:val="TableData"/>
            </w:pPr>
            <w:r w:rsidRPr="007C6BE1">
              <w:t>GDP</w:t>
            </w:r>
          </w:p>
        </w:tc>
        <w:tc>
          <w:tcPr>
            <w:tcW w:w="1080" w:type="dxa"/>
            <w:hideMark/>
          </w:tcPr>
          <w:p w14:paraId="4522F12A" w14:textId="77777777" w:rsidR="007C6BE1" w:rsidRPr="007C6BE1" w:rsidRDefault="007C6BE1" w:rsidP="007C6BE1">
            <w:pPr>
              <w:pStyle w:val="TableData"/>
              <w:jc w:val="right"/>
            </w:pPr>
            <w:r w:rsidRPr="007C6BE1">
              <w:t>0.3</w:t>
            </w:r>
          </w:p>
        </w:tc>
        <w:tc>
          <w:tcPr>
            <w:tcW w:w="1080" w:type="dxa"/>
            <w:hideMark/>
          </w:tcPr>
          <w:p w14:paraId="688AACDA" w14:textId="77777777" w:rsidR="007C6BE1" w:rsidRPr="007C6BE1" w:rsidRDefault="007C6BE1" w:rsidP="007C6BE1">
            <w:pPr>
              <w:pStyle w:val="TableData"/>
              <w:jc w:val="right"/>
            </w:pPr>
            <w:r w:rsidRPr="007C6BE1">
              <w:t>1.1</w:t>
            </w:r>
          </w:p>
        </w:tc>
        <w:tc>
          <w:tcPr>
            <w:tcW w:w="1080" w:type="dxa"/>
            <w:hideMark/>
          </w:tcPr>
          <w:p w14:paraId="2B1603CF" w14:textId="77777777" w:rsidR="007C6BE1" w:rsidRPr="007C6BE1" w:rsidRDefault="007C6BE1" w:rsidP="007C6BE1">
            <w:pPr>
              <w:pStyle w:val="TableData"/>
              <w:jc w:val="right"/>
            </w:pPr>
            <w:r w:rsidRPr="007C6BE1">
              <w:t>1.4</w:t>
            </w:r>
          </w:p>
        </w:tc>
        <w:tc>
          <w:tcPr>
            <w:tcW w:w="1080" w:type="dxa"/>
            <w:hideMark/>
          </w:tcPr>
          <w:p w14:paraId="069CE329" w14:textId="77777777" w:rsidR="007C6BE1" w:rsidRPr="007C6BE1" w:rsidRDefault="007C6BE1" w:rsidP="007C6BE1">
            <w:pPr>
              <w:pStyle w:val="TableData"/>
              <w:jc w:val="right"/>
            </w:pPr>
            <w:r w:rsidRPr="007C6BE1">
              <w:t>0.9</w:t>
            </w:r>
          </w:p>
        </w:tc>
        <w:tc>
          <w:tcPr>
            <w:tcW w:w="1080" w:type="dxa"/>
            <w:hideMark/>
          </w:tcPr>
          <w:p w14:paraId="4BC34FE5" w14:textId="77777777" w:rsidR="007C6BE1" w:rsidRPr="007C6BE1" w:rsidRDefault="007C6BE1" w:rsidP="007C6BE1">
            <w:pPr>
              <w:pStyle w:val="TableData"/>
              <w:jc w:val="right"/>
            </w:pPr>
            <w:r w:rsidRPr="007C6BE1">
              <w:t>1.4</w:t>
            </w:r>
          </w:p>
        </w:tc>
        <w:tc>
          <w:tcPr>
            <w:tcW w:w="1080" w:type="dxa"/>
            <w:hideMark/>
          </w:tcPr>
          <w:p w14:paraId="1EDCE048" w14:textId="77777777" w:rsidR="007C6BE1" w:rsidRPr="007C6BE1" w:rsidRDefault="007C6BE1" w:rsidP="007C6BE1">
            <w:pPr>
              <w:pStyle w:val="TableData"/>
              <w:jc w:val="right"/>
            </w:pPr>
            <w:r w:rsidRPr="007C6BE1">
              <w:t>1.5</w:t>
            </w:r>
          </w:p>
        </w:tc>
      </w:tr>
      <w:tr w:rsidR="009B6429" w:rsidRPr="007C6BE1" w14:paraId="6FE574D7" w14:textId="77777777" w:rsidTr="007C6BE1">
        <w:tc>
          <w:tcPr>
            <w:tcW w:w="3800" w:type="dxa"/>
            <w:hideMark/>
          </w:tcPr>
          <w:p w14:paraId="5D6331E0" w14:textId="77777777" w:rsidR="007C6BE1" w:rsidRPr="007C6BE1" w:rsidRDefault="007C6BE1" w:rsidP="007C6BE1">
            <w:pPr>
              <w:pStyle w:val="TableData"/>
            </w:pPr>
            <w:r w:rsidRPr="007C6BE1">
              <w:t xml:space="preserve">   Private consumption</w:t>
            </w:r>
          </w:p>
        </w:tc>
        <w:tc>
          <w:tcPr>
            <w:tcW w:w="1080" w:type="dxa"/>
            <w:hideMark/>
          </w:tcPr>
          <w:p w14:paraId="417D37D7" w14:textId="77777777" w:rsidR="007C6BE1" w:rsidRPr="007C6BE1" w:rsidRDefault="007C6BE1" w:rsidP="007C6BE1">
            <w:pPr>
              <w:pStyle w:val="TableData"/>
              <w:jc w:val="right"/>
            </w:pPr>
            <w:r w:rsidRPr="007C6BE1">
              <w:t>-0.3</w:t>
            </w:r>
          </w:p>
        </w:tc>
        <w:tc>
          <w:tcPr>
            <w:tcW w:w="1080" w:type="dxa"/>
            <w:hideMark/>
          </w:tcPr>
          <w:p w14:paraId="7BD4084C" w14:textId="77777777" w:rsidR="007C6BE1" w:rsidRPr="007C6BE1" w:rsidRDefault="007C6BE1" w:rsidP="007C6BE1">
            <w:pPr>
              <w:pStyle w:val="TableData"/>
              <w:jc w:val="right"/>
            </w:pPr>
            <w:r w:rsidRPr="007C6BE1">
              <w:t>-0.1</w:t>
            </w:r>
          </w:p>
        </w:tc>
        <w:tc>
          <w:tcPr>
            <w:tcW w:w="1080" w:type="dxa"/>
            <w:hideMark/>
          </w:tcPr>
          <w:p w14:paraId="104F399B" w14:textId="77777777" w:rsidR="007C6BE1" w:rsidRPr="007C6BE1" w:rsidRDefault="007C6BE1" w:rsidP="007C6BE1">
            <w:pPr>
              <w:pStyle w:val="TableData"/>
              <w:jc w:val="right"/>
            </w:pPr>
            <w:r w:rsidRPr="007C6BE1">
              <w:t>0.9</w:t>
            </w:r>
          </w:p>
        </w:tc>
        <w:tc>
          <w:tcPr>
            <w:tcW w:w="1080" w:type="dxa"/>
            <w:hideMark/>
          </w:tcPr>
          <w:p w14:paraId="4A61BBA9" w14:textId="77777777" w:rsidR="007C6BE1" w:rsidRPr="007C6BE1" w:rsidRDefault="007C6BE1" w:rsidP="007C6BE1">
            <w:pPr>
              <w:pStyle w:val="TableData"/>
              <w:jc w:val="right"/>
            </w:pPr>
            <w:r w:rsidRPr="007C6BE1">
              <w:t>1.1</w:t>
            </w:r>
          </w:p>
        </w:tc>
        <w:tc>
          <w:tcPr>
            <w:tcW w:w="1080" w:type="dxa"/>
            <w:hideMark/>
          </w:tcPr>
          <w:p w14:paraId="22691FC2" w14:textId="77777777" w:rsidR="007C6BE1" w:rsidRPr="007C6BE1" w:rsidRDefault="007C6BE1" w:rsidP="007C6BE1">
            <w:pPr>
              <w:pStyle w:val="TableData"/>
              <w:jc w:val="right"/>
            </w:pPr>
            <w:r w:rsidRPr="007C6BE1">
              <w:t>1.1</w:t>
            </w:r>
          </w:p>
        </w:tc>
        <w:tc>
          <w:tcPr>
            <w:tcW w:w="1080" w:type="dxa"/>
            <w:hideMark/>
          </w:tcPr>
          <w:p w14:paraId="35F41564" w14:textId="77777777" w:rsidR="007C6BE1" w:rsidRPr="007C6BE1" w:rsidRDefault="007C6BE1" w:rsidP="007C6BE1">
            <w:pPr>
              <w:pStyle w:val="TableData"/>
              <w:jc w:val="right"/>
            </w:pPr>
            <w:r w:rsidRPr="007C6BE1">
              <w:t>1.4</w:t>
            </w:r>
          </w:p>
        </w:tc>
      </w:tr>
      <w:tr w:rsidR="009B6429" w:rsidRPr="007C6BE1" w14:paraId="7E7D6D68" w14:textId="77777777" w:rsidTr="007C6BE1">
        <w:tc>
          <w:tcPr>
            <w:tcW w:w="3800" w:type="dxa"/>
            <w:hideMark/>
          </w:tcPr>
          <w:p w14:paraId="50C0624D" w14:textId="77777777" w:rsidR="007C6BE1" w:rsidRPr="007C6BE1" w:rsidRDefault="007C6BE1" w:rsidP="007C6BE1">
            <w:pPr>
              <w:pStyle w:val="TableData"/>
            </w:pPr>
            <w:r w:rsidRPr="007C6BE1">
              <w:t xml:space="preserve">   Fixed investment</w:t>
            </w:r>
          </w:p>
        </w:tc>
        <w:tc>
          <w:tcPr>
            <w:tcW w:w="1080" w:type="dxa"/>
            <w:hideMark/>
          </w:tcPr>
          <w:p w14:paraId="7F880A19" w14:textId="77777777" w:rsidR="007C6BE1" w:rsidRPr="007C6BE1" w:rsidRDefault="007C6BE1" w:rsidP="007C6BE1">
            <w:pPr>
              <w:pStyle w:val="TableData"/>
              <w:jc w:val="right"/>
            </w:pPr>
            <w:r w:rsidRPr="007C6BE1">
              <w:t>0.5</w:t>
            </w:r>
          </w:p>
        </w:tc>
        <w:tc>
          <w:tcPr>
            <w:tcW w:w="1080" w:type="dxa"/>
            <w:hideMark/>
          </w:tcPr>
          <w:p w14:paraId="20F85107" w14:textId="77777777" w:rsidR="007C6BE1" w:rsidRPr="007C6BE1" w:rsidRDefault="007C6BE1" w:rsidP="007C6BE1">
            <w:pPr>
              <w:pStyle w:val="TableData"/>
              <w:jc w:val="right"/>
            </w:pPr>
            <w:r w:rsidRPr="007C6BE1">
              <w:t>1.7</w:t>
            </w:r>
          </w:p>
        </w:tc>
        <w:tc>
          <w:tcPr>
            <w:tcW w:w="1080" w:type="dxa"/>
            <w:hideMark/>
          </w:tcPr>
          <w:p w14:paraId="71493B67" w14:textId="77777777" w:rsidR="007C6BE1" w:rsidRPr="007C6BE1" w:rsidRDefault="007C6BE1" w:rsidP="007C6BE1">
            <w:pPr>
              <w:pStyle w:val="TableData"/>
              <w:jc w:val="right"/>
            </w:pPr>
            <w:r w:rsidRPr="007C6BE1">
              <w:t>3.2</w:t>
            </w:r>
          </w:p>
        </w:tc>
        <w:tc>
          <w:tcPr>
            <w:tcW w:w="1080" w:type="dxa"/>
            <w:hideMark/>
          </w:tcPr>
          <w:p w14:paraId="2178D1A9" w14:textId="77777777" w:rsidR="007C6BE1" w:rsidRPr="007C6BE1" w:rsidRDefault="007C6BE1" w:rsidP="007C6BE1">
            <w:pPr>
              <w:pStyle w:val="TableData"/>
              <w:jc w:val="right"/>
            </w:pPr>
            <w:r w:rsidRPr="007C6BE1">
              <w:t>0.9</w:t>
            </w:r>
          </w:p>
        </w:tc>
        <w:tc>
          <w:tcPr>
            <w:tcW w:w="1080" w:type="dxa"/>
            <w:hideMark/>
          </w:tcPr>
          <w:p w14:paraId="331001F5" w14:textId="77777777" w:rsidR="007C6BE1" w:rsidRPr="007C6BE1" w:rsidRDefault="007C6BE1" w:rsidP="007C6BE1">
            <w:pPr>
              <w:pStyle w:val="TableData"/>
              <w:jc w:val="right"/>
            </w:pPr>
            <w:r w:rsidRPr="007C6BE1">
              <w:t>2.1</w:t>
            </w:r>
          </w:p>
        </w:tc>
        <w:tc>
          <w:tcPr>
            <w:tcW w:w="1080" w:type="dxa"/>
            <w:hideMark/>
          </w:tcPr>
          <w:p w14:paraId="0827EB60" w14:textId="77777777" w:rsidR="007C6BE1" w:rsidRPr="007C6BE1" w:rsidRDefault="007C6BE1" w:rsidP="007C6BE1">
            <w:pPr>
              <w:pStyle w:val="TableData"/>
              <w:jc w:val="right"/>
            </w:pPr>
            <w:r w:rsidRPr="007C6BE1">
              <w:t>2.1</w:t>
            </w:r>
          </w:p>
        </w:tc>
      </w:tr>
      <w:tr w:rsidR="009B6429" w:rsidRPr="007C6BE1" w14:paraId="7F0A0A31" w14:textId="77777777" w:rsidTr="007C6BE1">
        <w:tc>
          <w:tcPr>
            <w:tcW w:w="3800" w:type="dxa"/>
            <w:hideMark/>
          </w:tcPr>
          <w:p w14:paraId="2CDB1D14" w14:textId="77777777" w:rsidR="007C6BE1" w:rsidRPr="007C6BE1" w:rsidRDefault="007C6BE1" w:rsidP="007C6BE1">
            <w:pPr>
              <w:pStyle w:val="TableData"/>
            </w:pPr>
            <w:r w:rsidRPr="007C6BE1">
              <w:t xml:space="preserve">   Government consumption</w:t>
            </w:r>
          </w:p>
        </w:tc>
        <w:tc>
          <w:tcPr>
            <w:tcW w:w="1080" w:type="dxa"/>
            <w:hideMark/>
          </w:tcPr>
          <w:p w14:paraId="6CF74A20" w14:textId="77777777" w:rsidR="007C6BE1" w:rsidRPr="007C6BE1" w:rsidRDefault="007C6BE1" w:rsidP="007C6BE1">
            <w:pPr>
              <w:pStyle w:val="TableData"/>
              <w:jc w:val="right"/>
            </w:pPr>
            <w:r w:rsidRPr="007C6BE1">
              <w:t>2.1</w:t>
            </w:r>
          </w:p>
        </w:tc>
        <w:tc>
          <w:tcPr>
            <w:tcW w:w="1080" w:type="dxa"/>
            <w:hideMark/>
          </w:tcPr>
          <w:p w14:paraId="65E3A0DD" w14:textId="77777777" w:rsidR="007C6BE1" w:rsidRPr="007C6BE1" w:rsidRDefault="007C6BE1" w:rsidP="007C6BE1">
            <w:pPr>
              <w:pStyle w:val="TableData"/>
              <w:jc w:val="right"/>
            </w:pPr>
            <w:r w:rsidRPr="007C6BE1">
              <w:t>2.9</w:t>
            </w:r>
          </w:p>
        </w:tc>
        <w:tc>
          <w:tcPr>
            <w:tcW w:w="1080" w:type="dxa"/>
            <w:hideMark/>
          </w:tcPr>
          <w:p w14:paraId="689F2635" w14:textId="77777777" w:rsidR="007C6BE1" w:rsidRPr="007C6BE1" w:rsidRDefault="007C6BE1" w:rsidP="007C6BE1">
            <w:pPr>
              <w:pStyle w:val="TableData"/>
              <w:jc w:val="right"/>
            </w:pPr>
            <w:r w:rsidRPr="007C6BE1">
              <w:t>1.8</w:t>
            </w:r>
          </w:p>
        </w:tc>
        <w:tc>
          <w:tcPr>
            <w:tcW w:w="1080" w:type="dxa"/>
            <w:hideMark/>
          </w:tcPr>
          <w:p w14:paraId="3C89BCFC" w14:textId="77777777" w:rsidR="007C6BE1" w:rsidRPr="007C6BE1" w:rsidRDefault="007C6BE1" w:rsidP="007C6BE1">
            <w:pPr>
              <w:pStyle w:val="TableData"/>
              <w:jc w:val="right"/>
            </w:pPr>
            <w:r w:rsidRPr="007C6BE1">
              <w:t>2.1</w:t>
            </w:r>
          </w:p>
        </w:tc>
        <w:tc>
          <w:tcPr>
            <w:tcW w:w="1080" w:type="dxa"/>
            <w:hideMark/>
          </w:tcPr>
          <w:p w14:paraId="0B23E172" w14:textId="77777777" w:rsidR="007C6BE1" w:rsidRPr="007C6BE1" w:rsidRDefault="007C6BE1" w:rsidP="007C6BE1">
            <w:pPr>
              <w:pStyle w:val="TableData"/>
              <w:jc w:val="right"/>
            </w:pPr>
            <w:r w:rsidRPr="007C6BE1">
              <w:t>1.7</w:t>
            </w:r>
          </w:p>
        </w:tc>
        <w:tc>
          <w:tcPr>
            <w:tcW w:w="1080" w:type="dxa"/>
            <w:hideMark/>
          </w:tcPr>
          <w:p w14:paraId="7A8C9A58" w14:textId="77777777" w:rsidR="007C6BE1" w:rsidRPr="007C6BE1" w:rsidRDefault="007C6BE1" w:rsidP="007C6BE1">
            <w:pPr>
              <w:pStyle w:val="TableData"/>
              <w:jc w:val="right"/>
            </w:pPr>
            <w:r w:rsidRPr="007C6BE1">
              <w:t>1.4</w:t>
            </w:r>
          </w:p>
        </w:tc>
      </w:tr>
      <w:tr w:rsidR="009B6429" w:rsidRPr="007C6BE1" w14:paraId="67908FDE" w14:textId="77777777" w:rsidTr="007C6BE1">
        <w:tc>
          <w:tcPr>
            <w:tcW w:w="3800" w:type="dxa"/>
            <w:hideMark/>
          </w:tcPr>
          <w:p w14:paraId="3F35ED1E" w14:textId="77777777" w:rsidR="007C6BE1" w:rsidRPr="007C6BE1" w:rsidRDefault="007C6BE1" w:rsidP="007C6BE1">
            <w:pPr>
              <w:pStyle w:val="TableData"/>
            </w:pPr>
            <w:r w:rsidRPr="007C6BE1">
              <w:t xml:space="preserve">   Exports of goods and services</w:t>
            </w:r>
          </w:p>
        </w:tc>
        <w:tc>
          <w:tcPr>
            <w:tcW w:w="1080" w:type="dxa"/>
            <w:hideMark/>
          </w:tcPr>
          <w:p w14:paraId="12D6605B" w14:textId="77777777" w:rsidR="007C6BE1" w:rsidRPr="007C6BE1" w:rsidRDefault="007C6BE1" w:rsidP="007C6BE1">
            <w:pPr>
              <w:pStyle w:val="TableData"/>
              <w:jc w:val="right"/>
            </w:pPr>
            <w:r w:rsidRPr="007C6BE1">
              <w:t>-2.3</w:t>
            </w:r>
          </w:p>
        </w:tc>
        <w:tc>
          <w:tcPr>
            <w:tcW w:w="1080" w:type="dxa"/>
            <w:hideMark/>
          </w:tcPr>
          <w:p w14:paraId="453B4F56" w14:textId="77777777" w:rsidR="007C6BE1" w:rsidRPr="007C6BE1" w:rsidRDefault="007C6BE1" w:rsidP="007C6BE1">
            <w:pPr>
              <w:pStyle w:val="TableData"/>
              <w:jc w:val="right"/>
            </w:pPr>
            <w:r w:rsidRPr="007C6BE1">
              <w:t>1.4</w:t>
            </w:r>
          </w:p>
        </w:tc>
        <w:tc>
          <w:tcPr>
            <w:tcW w:w="1080" w:type="dxa"/>
            <w:hideMark/>
          </w:tcPr>
          <w:p w14:paraId="0F5F6CA3" w14:textId="77777777" w:rsidR="007C6BE1" w:rsidRPr="007C6BE1" w:rsidRDefault="007C6BE1" w:rsidP="007C6BE1">
            <w:pPr>
              <w:pStyle w:val="TableData"/>
              <w:jc w:val="right"/>
            </w:pPr>
            <w:r w:rsidRPr="007C6BE1">
              <w:t>2.1</w:t>
            </w:r>
          </w:p>
        </w:tc>
        <w:tc>
          <w:tcPr>
            <w:tcW w:w="1080" w:type="dxa"/>
            <w:hideMark/>
          </w:tcPr>
          <w:p w14:paraId="5AD76D40" w14:textId="77777777" w:rsidR="007C6BE1" w:rsidRPr="007C6BE1" w:rsidRDefault="007C6BE1" w:rsidP="007C6BE1">
            <w:pPr>
              <w:pStyle w:val="TableData"/>
              <w:jc w:val="right"/>
            </w:pPr>
            <w:r w:rsidRPr="007C6BE1">
              <w:t>0.9</w:t>
            </w:r>
          </w:p>
        </w:tc>
        <w:tc>
          <w:tcPr>
            <w:tcW w:w="1080" w:type="dxa"/>
            <w:hideMark/>
          </w:tcPr>
          <w:p w14:paraId="15870765" w14:textId="77777777" w:rsidR="007C6BE1" w:rsidRPr="007C6BE1" w:rsidRDefault="007C6BE1" w:rsidP="007C6BE1">
            <w:pPr>
              <w:pStyle w:val="TableData"/>
              <w:jc w:val="right"/>
            </w:pPr>
            <w:r w:rsidRPr="007C6BE1">
              <w:t>1.1</w:t>
            </w:r>
          </w:p>
        </w:tc>
        <w:tc>
          <w:tcPr>
            <w:tcW w:w="1080" w:type="dxa"/>
            <w:hideMark/>
          </w:tcPr>
          <w:p w14:paraId="78336AAE" w14:textId="77777777" w:rsidR="007C6BE1" w:rsidRPr="007C6BE1" w:rsidRDefault="007C6BE1" w:rsidP="007C6BE1">
            <w:pPr>
              <w:pStyle w:val="TableData"/>
              <w:jc w:val="right"/>
            </w:pPr>
            <w:r w:rsidRPr="007C6BE1">
              <w:t>1.3</w:t>
            </w:r>
          </w:p>
        </w:tc>
      </w:tr>
      <w:tr w:rsidR="009B6429" w:rsidRPr="007C6BE1" w14:paraId="16196BFA" w14:textId="77777777" w:rsidTr="007C6BE1">
        <w:tc>
          <w:tcPr>
            <w:tcW w:w="3800" w:type="dxa"/>
            <w:hideMark/>
          </w:tcPr>
          <w:p w14:paraId="2FEC1ED3" w14:textId="77777777" w:rsidR="007C6BE1" w:rsidRPr="007C6BE1" w:rsidRDefault="007C6BE1" w:rsidP="007C6BE1">
            <w:pPr>
              <w:pStyle w:val="TableData"/>
            </w:pPr>
            <w:r w:rsidRPr="007C6BE1">
              <w:t xml:space="preserve">   Imports of goods and services</w:t>
            </w:r>
          </w:p>
        </w:tc>
        <w:tc>
          <w:tcPr>
            <w:tcW w:w="1080" w:type="dxa"/>
            <w:hideMark/>
          </w:tcPr>
          <w:p w14:paraId="10676311" w14:textId="77777777" w:rsidR="007C6BE1" w:rsidRPr="007C6BE1" w:rsidRDefault="007C6BE1" w:rsidP="007C6BE1">
            <w:pPr>
              <w:pStyle w:val="TableData"/>
              <w:jc w:val="right"/>
            </w:pPr>
            <w:r w:rsidRPr="007C6BE1">
              <w:t>-1.6</w:t>
            </w:r>
          </w:p>
        </w:tc>
        <w:tc>
          <w:tcPr>
            <w:tcW w:w="1080" w:type="dxa"/>
            <w:hideMark/>
          </w:tcPr>
          <w:p w14:paraId="6950318E" w14:textId="77777777" w:rsidR="007C6BE1" w:rsidRPr="007C6BE1" w:rsidRDefault="007C6BE1" w:rsidP="007C6BE1">
            <w:pPr>
              <w:pStyle w:val="TableData"/>
              <w:jc w:val="right"/>
            </w:pPr>
            <w:r w:rsidRPr="007C6BE1">
              <w:t>2.7</w:t>
            </w:r>
          </w:p>
        </w:tc>
        <w:tc>
          <w:tcPr>
            <w:tcW w:w="1080" w:type="dxa"/>
            <w:hideMark/>
          </w:tcPr>
          <w:p w14:paraId="4489FF22" w14:textId="77777777" w:rsidR="007C6BE1" w:rsidRPr="007C6BE1" w:rsidRDefault="007C6BE1" w:rsidP="007C6BE1">
            <w:pPr>
              <w:pStyle w:val="TableData"/>
              <w:jc w:val="right"/>
            </w:pPr>
            <w:r w:rsidRPr="007C6BE1">
              <w:t>4.2</w:t>
            </w:r>
          </w:p>
        </w:tc>
        <w:tc>
          <w:tcPr>
            <w:tcW w:w="1080" w:type="dxa"/>
            <w:hideMark/>
          </w:tcPr>
          <w:p w14:paraId="7D0DA06D" w14:textId="77777777" w:rsidR="007C6BE1" w:rsidRPr="007C6BE1" w:rsidRDefault="007C6BE1" w:rsidP="007C6BE1">
            <w:pPr>
              <w:pStyle w:val="TableData"/>
              <w:jc w:val="right"/>
            </w:pPr>
            <w:r w:rsidRPr="007C6BE1">
              <w:t>0.4</w:t>
            </w:r>
          </w:p>
        </w:tc>
        <w:tc>
          <w:tcPr>
            <w:tcW w:w="1080" w:type="dxa"/>
            <w:hideMark/>
          </w:tcPr>
          <w:p w14:paraId="0ED07714" w14:textId="77777777" w:rsidR="007C6BE1" w:rsidRPr="007C6BE1" w:rsidRDefault="007C6BE1" w:rsidP="007C6BE1">
            <w:pPr>
              <w:pStyle w:val="TableData"/>
              <w:jc w:val="right"/>
            </w:pPr>
            <w:r w:rsidRPr="007C6BE1">
              <w:t>1.2</w:t>
            </w:r>
          </w:p>
        </w:tc>
        <w:tc>
          <w:tcPr>
            <w:tcW w:w="1080" w:type="dxa"/>
            <w:hideMark/>
          </w:tcPr>
          <w:p w14:paraId="6E74E8F2" w14:textId="77777777" w:rsidR="007C6BE1" w:rsidRPr="007C6BE1" w:rsidRDefault="007C6BE1" w:rsidP="007C6BE1">
            <w:pPr>
              <w:pStyle w:val="TableData"/>
              <w:jc w:val="right"/>
            </w:pPr>
            <w:r w:rsidRPr="007C6BE1">
              <w:t>1.4</w:t>
            </w:r>
          </w:p>
        </w:tc>
      </w:tr>
      <w:tr w:rsidR="009B6429" w:rsidRPr="007C6BE1" w14:paraId="7D3575DE" w14:textId="77777777" w:rsidTr="007C6BE1">
        <w:tc>
          <w:tcPr>
            <w:tcW w:w="3800" w:type="dxa"/>
            <w:hideMark/>
          </w:tcPr>
          <w:p w14:paraId="68500433" w14:textId="77777777" w:rsidR="007C6BE1" w:rsidRPr="007C6BE1" w:rsidRDefault="007C6BE1" w:rsidP="007C6BE1">
            <w:pPr>
              <w:pStyle w:val="TableData"/>
            </w:pPr>
            <w:r w:rsidRPr="007C6BE1">
              <w:t>Industrial production</w:t>
            </w:r>
          </w:p>
        </w:tc>
        <w:tc>
          <w:tcPr>
            <w:tcW w:w="1080" w:type="dxa"/>
            <w:hideMark/>
          </w:tcPr>
          <w:p w14:paraId="60BE0313" w14:textId="77777777" w:rsidR="007C6BE1" w:rsidRPr="007C6BE1" w:rsidRDefault="007C6BE1" w:rsidP="007C6BE1">
            <w:pPr>
              <w:pStyle w:val="TableData"/>
              <w:jc w:val="right"/>
            </w:pPr>
            <w:r w:rsidRPr="007C6BE1">
              <w:t>-2.6</w:t>
            </w:r>
          </w:p>
        </w:tc>
        <w:tc>
          <w:tcPr>
            <w:tcW w:w="1080" w:type="dxa"/>
            <w:hideMark/>
          </w:tcPr>
          <w:p w14:paraId="7488D4FA" w14:textId="77777777" w:rsidR="007C6BE1" w:rsidRPr="007C6BE1" w:rsidRDefault="007C6BE1" w:rsidP="007C6BE1">
            <w:pPr>
              <w:pStyle w:val="TableData"/>
              <w:jc w:val="right"/>
            </w:pPr>
            <w:r w:rsidRPr="007C6BE1">
              <w:t>-1.3</w:t>
            </w:r>
          </w:p>
        </w:tc>
        <w:tc>
          <w:tcPr>
            <w:tcW w:w="1080" w:type="dxa"/>
            <w:hideMark/>
          </w:tcPr>
          <w:p w14:paraId="405F7C4C" w14:textId="77777777" w:rsidR="007C6BE1" w:rsidRPr="007C6BE1" w:rsidRDefault="007C6BE1" w:rsidP="007C6BE1">
            <w:pPr>
              <w:pStyle w:val="TableData"/>
              <w:jc w:val="right"/>
            </w:pPr>
            <w:r w:rsidRPr="007C6BE1">
              <w:t>0.5</w:t>
            </w:r>
          </w:p>
        </w:tc>
        <w:tc>
          <w:tcPr>
            <w:tcW w:w="1080" w:type="dxa"/>
            <w:hideMark/>
          </w:tcPr>
          <w:p w14:paraId="2A3044A8" w14:textId="77777777" w:rsidR="007C6BE1" w:rsidRPr="007C6BE1" w:rsidRDefault="007C6BE1" w:rsidP="007C6BE1">
            <w:pPr>
              <w:pStyle w:val="TableData"/>
              <w:jc w:val="right"/>
            </w:pPr>
            <w:r w:rsidRPr="007C6BE1">
              <w:t>0.6</w:t>
            </w:r>
          </w:p>
        </w:tc>
        <w:tc>
          <w:tcPr>
            <w:tcW w:w="1080" w:type="dxa"/>
            <w:hideMark/>
          </w:tcPr>
          <w:p w14:paraId="18C69ABB" w14:textId="77777777" w:rsidR="007C6BE1" w:rsidRPr="007C6BE1" w:rsidRDefault="007C6BE1" w:rsidP="007C6BE1">
            <w:pPr>
              <w:pStyle w:val="TableData"/>
              <w:jc w:val="right"/>
            </w:pPr>
            <w:r w:rsidRPr="007C6BE1">
              <w:t>1.1</w:t>
            </w:r>
          </w:p>
        </w:tc>
        <w:tc>
          <w:tcPr>
            <w:tcW w:w="1080" w:type="dxa"/>
            <w:hideMark/>
          </w:tcPr>
          <w:p w14:paraId="162AA62B" w14:textId="77777777" w:rsidR="007C6BE1" w:rsidRPr="007C6BE1" w:rsidRDefault="007C6BE1" w:rsidP="007C6BE1">
            <w:pPr>
              <w:pStyle w:val="TableData"/>
              <w:jc w:val="right"/>
            </w:pPr>
            <w:r w:rsidRPr="007C6BE1">
              <w:t>1.2</w:t>
            </w:r>
          </w:p>
        </w:tc>
      </w:tr>
      <w:tr w:rsidR="009B6429" w:rsidRPr="007C6BE1" w14:paraId="50F835D2" w14:textId="77777777" w:rsidTr="007C6BE1">
        <w:tc>
          <w:tcPr>
            <w:tcW w:w="3800" w:type="dxa"/>
            <w:hideMark/>
          </w:tcPr>
          <w:p w14:paraId="06F7B2F9" w14:textId="77777777" w:rsidR="007C6BE1" w:rsidRPr="007C6BE1" w:rsidRDefault="007C6BE1" w:rsidP="007C6BE1">
            <w:pPr>
              <w:pStyle w:val="TableData"/>
            </w:pPr>
            <w:r w:rsidRPr="007C6BE1">
              <w:t>Consumer prices</w:t>
            </w:r>
          </w:p>
        </w:tc>
        <w:tc>
          <w:tcPr>
            <w:tcW w:w="1080" w:type="dxa"/>
            <w:hideMark/>
          </w:tcPr>
          <w:p w14:paraId="6799AE88" w14:textId="77777777" w:rsidR="007C6BE1" w:rsidRPr="007C6BE1" w:rsidRDefault="007C6BE1" w:rsidP="007C6BE1">
            <w:pPr>
              <w:pStyle w:val="TableData"/>
              <w:jc w:val="right"/>
            </w:pPr>
            <w:r w:rsidRPr="007C6BE1">
              <w:t>7.3</w:t>
            </w:r>
          </w:p>
        </w:tc>
        <w:tc>
          <w:tcPr>
            <w:tcW w:w="1080" w:type="dxa"/>
            <w:hideMark/>
          </w:tcPr>
          <w:p w14:paraId="0DC97A77" w14:textId="77777777" w:rsidR="007C6BE1" w:rsidRPr="007C6BE1" w:rsidRDefault="007C6BE1" w:rsidP="007C6BE1">
            <w:pPr>
              <w:pStyle w:val="TableData"/>
              <w:jc w:val="right"/>
            </w:pPr>
            <w:r w:rsidRPr="007C6BE1">
              <w:t>2.5</w:t>
            </w:r>
          </w:p>
        </w:tc>
        <w:tc>
          <w:tcPr>
            <w:tcW w:w="1080" w:type="dxa"/>
            <w:hideMark/>
          </w:tcPr>
          <w:p w14:paraId="056BDFA8" w14:textId="77777777" w:rsidR="007C6BE1" w:rsidRPr="007C6BE1" w:rsidRDefault="007C6BE1" w:rsidP="007C6BE1">
            <w:pPr>
              <w:pStyle w:val="TableData"/>
              <w:jc w:val="right"/>
            </w:pPr>
            <w:r w:rsidRPr="007C6BE1">
              <w:t>3.4</w:t>
            </w:r>
          </w:p>
        </w:tc>
        <w:tc>
          <w:tcPr>
            <w:tcW w:w="1080" w:type="dxa"/>
            <w:hideMark/>
          </w:tcPr>
          <w:p w14:paraId="166FDAE5" w14:textId="77777777" w:rsidR="007C6BE1" w:rsidRPr="007C6BE1" w:rsidRDefault="007C6BE1" w:rsidP="007C6BE1">
            <w:pPr>
              <w:pStyle w:val="TableData"/>
              <w:jc w:val="right"/>
            </w:pPr>
            <w:r w:rsidRPr="007C6BE1">
              <w:t>2.3</w:t>
            </w:r>
          </w:p>
        </w:tc>
        <w:tc>
          <w:tcPr>
            <w:tcW w:w="1080" w:type="dxa"/>
            <w:hideMark/>
          </w:tcPr>
          <w:p w14:paraId="5C2D32C5" w14:textId="77777777" w:rsidR="007C6BE1" w:rsidRPr="007C6BE1" w:rsidRDefault="007C6BE1" w:rsidP="007C6BE1">
            <w:pPr>
              <w:pStyle w:val="TableData"/>
              <w:jc w:val="right"/>
            </w:pPr>
            <w:r w:rsidRPr="007C6BE1">
              <w:t>2.5</w:t>
            </w:r>
          </w:p>
        </w:tc>
        <w:tc>
          <w:tcPr>
            <w:tcW w:w="1080" w:type="dxa"/>
            <w:hideMark/>
          </w:tcPr>
          <w:p w14:paraId="4D019684" w14:textId="77777777" w:rsidR="007C6BE1" w:rsidRPr="007C6BE1" w:rsidRDefault="007C6BE1" w:rsidP="007C6BE1">
            <w:pPr>
              <w:pStyle w:val="TableData"/>
              <w:jc w:val="right"/>
            </w:pPr>
            <w:r w:rsidRPr="007C6BE1">
              <w:t>2.3</w:t>
            </w:r>
          </w:p>
        </w:tc>
      </w:tr>
      <w:tr w:rsidR="009B6429" w:rsidRPr="007C6BE1" w14:paraId="5F6EA264" w14:textId="77777777" w:rsidTr="007C6BE1">
        <w:tc>
          <w:tcPr>
            <w:tcW w:w="3800" w:type="dxa"/>
            <w:hideMark/>
          </w:tcPr>
          <w:p w14:paraId="5D359A65" w14:textId="77777777" w:rsidR="007C6BE1" w:rsidRPr="007C6BE1" w:rsidRDefault="007C6BE1" w:rsidP="007C6BE1">
            <w:pPr>
              <w:pStyle w:val="TableData"/>
            </w:pPr>
            <w:r w:rsidRPr="007C6BE1">
              <w:t>Unemployment rate (%)</w:t>
            </w:r>
          </w:p>
        </w:tc>
        <w:tc>
          <w:tcPr>
            <w:tcW w:w="1080" w:type="dxa"/>
            <w:hideMark/>
          </w:tcPr>
          <w:p w14:paraId="6C70FE1D" w14:textId="77777777" w:rsidR="007C6BE1" w:rsidRPr="007C6BE1" w:rsidRDefault="007C6BE1" w:rsidP="007C6BE1">
            <w:pPr>
              <w:pStyle w:val="TableData"/>
              <w:jc w:val="right"/>
            </w:pPr>
            <w:r w:rsidRPr="007C6BE1">
              <w:t>4.1</w:t>
            </w:r>
          </w:p>
        </w:tc>
        <w:tc>
          <w:tcPr>
            <w:tcW w:w="1080" w:type="dxa"/>
            <w:hideMark/>
          </w:tcPr>
          <w:p w14:paraId="45D18E2E" w14:textId="77777777" w:rsidR="007C6BE1" w:rsidRPr="007C6BE1" w:rsidRDefault="007C6BE1" w:rsidP="007C6BE1">
            <w:pPr>
              <w:pStyle w:val="TableData"/>
              <w:jc w:val="right"/>
            </w:pPr>
            <w:r w:rsidRPr="007C6BE1">
              <w:t>4.3</w:t>
            </w:r>
          </w:p>
        </w:tc>
        <w:tc>
          <w:tcPr>
            <w:tcW w:w="1080" w:type="dxa"/>
            <w:hideMark/>
          </w:tcPr>
          <w:p w14:paraId="13484711" w14:textId="77777777" w:rsidR="007C6BE1" w:rsidRPr="007C6BE1" w:rsidRDefault="007C6BE1" w:rsidP="007C6BE1">
            <w:pPr>
              <w:pStyle w:val="TableData"/>
              <w:jc w:val="right"/>
            </w:pPr>
            <w:r w:rsidRPr="007C6BE1">
              <w:t>4.8</w:t>
            </w:r>
          </w:p>
        </w:tc>
        <w:tc>
          <w:tcPr>
            <w:tcW w:w="1080" w:type="dxa"/>
            <w:hideMark/>
          </w:tcPr>
          <w:p w14:paraId="56DB0E2C" w14:textId="77777777" w:rsidR="007C6BE1" w:rsidRPr="007C6BE1" w:rsidRDefault="007C6BE1" w:rsidP="007C6BE1">
            <w:pPr>
              <w:pStyle w:val="TableData"/>
              <w:jc w:val="right"/>
            </w:pPr>
            <w:r w:rsidRPr="007C6BE1">
              <w:t>5.2</w:t>
            </w:r>
          </w:p>
        </w:tc>
        <w:tc>
          <w:tcPr>
            <w:tcW w:w="1080" w:type="dxa"/>
            <w:hideMark/>
          </w:tcPr>
          <w:p w14:paraId="2CBB9443" w14:textId="77777777" w:rsidR="007C6BE1" w:rsidRPr="007C6BE1" w:rsidRDefault="007C6BE1" w:rsidP="007C6BE1">
            <w:pPr>
              <w:pStyle w:val="TableData"/>
              <w:jc w:val="right"/>
            </w:pPr>
            <w:r w:rsidRPr="007C6BE1">
              <w:t>5.0</w:t>
            </w:r>
          </w:p>
        </w:tc>
        <w:tc>
          <w:tcPr>
            <w:tcW w:w="1080" w:type="dxa"/>
            <w:hideMark/>
          </w:tcPr>
          <w:p w14:paraId="3333A5DB" w14:textId="77777777" w:rsidR="007C6BE1" w:rsidRPr="007C6BE1" w:rsidRDefault="007C6BE1" w:rsidP="007C6BE1">
            <w:pPr>
              <w:pStyle w:val="TableData"/>
              <w:jc w:val="right"/>
            </w:pPr>
            <w:r w:rsidRPr="007C6BE1">
              <w:t>4.7</w:t>
            </w:r>
          </w:p>
        </w:tc>
      </w:tr>
      <w:tr w:rsidR="009B6429" w:rsidRPr="007C6BE1" w14:paraId="799BD42D" w14:textId="77777777" w:rsidTr="007C6BE1">
        <w:tc>
          <w:tcPr>
            <w:tcW w:w="3800" w:type="dxa"/>
            <w:hideMark/>
          </w:tcPr>
          <w:p w14:paraId="3258BC62" w14:textId="77777777" w:rsidR="007C6BE1" w:rsidRPr="007C6BE1" w:rsidRDefault="007C6BE1" w:rsidP="007C6BE1">
            <w:pPr>
              <w:pStyle w:val="TableData"/>
            </w:pPr>
            <w:r w:rsidRPr="007C6BE1">
              <w:t>Current a/c balance (% of GDP)</w:t>
            </w:r>
          </w:p>
        </w:tc>
        <w:tc>
          <w:tcPr>
            <w:tcW w:w="1080" w:type="dxa"/>
            <w:hideMark/>
          </w:tcPr>
          <w:p w14:paraId="113FBE37" w14:textId="77777777" w:rsidR="007C6BE1" w:rsidRPr="007C6BE1" w:rsidRDefault="007C6BE1" w:rsidP="007C6BE1">
            <w:pPr>
              <w:pStyle w:val="TableData"/>
              <w:jc w:val="right"/>
            </w:pPr>
            <w:r w:rsidRPr="007C6BE1">
              <w:t>-3.6</w:t>
            </w:r>
          </w:p>
        </w:tc>
        <w:tc>
          <w:tcPr>
            <w:tcW w:w="1080" w:type="dxa"/>
            <w:hideMark/>
          </w:tcPr>
          <w:p w14:paraId="557109D0" w14:textId="77777777" w:rsidR="007C6BE1" w:rsidRPr="007C6BE1" w:rsidRDefault="007C6BE1" w:rsidP="007C6BE1">
            <w:pPr>
              <w:pStyle w:val="TableData"/>
              <w:jc w:val="right"/>
            </w:pPr>
            <w:r w:rsidRPr="007C6BE1">
              <w:t>-3.0</w:t>
            </w:r>
          </w:p>
        </w:tc>
        <w:tc>
          <w:tcPr>
            <w:tcW w:w="1080" w:type="dxa"/>
            <w:hideMark/>
          </w:tcPr>
          <w:p w14:paraId="6C92557D" w14:textId="77777777" w:rsidR="007C6BE1" w:rsidRPr="007C6BE1" w:rsidRDefault="007C6BE1" w:rsidP="007C6BE1">
            <w:pPr>
              <w:pStyle w:val="TableData"/>
              <w:jc w:val="right"/>
            </w:pPr>
            <w:r w:rsidRPr="007C6BE1">
              <w:t>-2.9</w:t>
            </w:r>
          </w:p>
        </w:tc>
        <w:tc>
          <w:tcPr>
            <w:tcW w:w="1080" w:type="dxa"/>
            <w:hideMark/>
          </w:tcPr>
          <w:p w14:paraId="44E68FF3" w14:textId="77777777" w:rsidR="007C6BE1" w:rsidRPr="007C6BE1" w:rsidRDefault="007C6BE1" w:rsidP="007C6BE1">
            <w:pPr>
              <w:pStyle w:val="TableData"/>
              <w:jc w:val="right"/>
            </w:pPr>
            <w:r w:rsidRPr="007C6BE1">
              <w:t>-3.0</w:t>
            </w:r>
          </w:p>
        </w:tc>
        <w:tc>
          <w:tcPr>
            <w:tcW w:w="1080" w:type="dxa"/>
            <w:hideMark/>
          </w:tcPr>
          <w:p w14:paraId="5C2D3AB6" w14:textId="77777777" w:rsidR="007C6BE1" w:rsidRPr="007C6BE1" w:rsidRDefault="007C6BE1" w:rsidP="007C6BE1">
            <w:pPr>
              <w:pStyle w:val="TableData"/>
              <w:jc w:val="right"/>
            </w:pPr>
            <w:r w:rsidRPr="007C6BE1">
              <w:t>-2.8</w:t>
            </w:r>
          </w:p>
        </w:tc>
        <w:tc>
          <w:tcPr>
            <w:tcW w:w="1080" w:type="dxa"/>
            <w:hideMark/>
          </w:tcPr>
          <w:p w14:paraId="4E32455D" w14:textId="77777777" w:rsidR="007C6BE1" w:rsidRPr="007C6BE1" w:rsidRDefault="007C6BE1" w:rsidP="007C6BE1">
            <w:pPr>
              <w:pStyle w:val="TableData"/>
              <w:jc w:val="right"/>
            </w:pPr>
            <w:r w:rsidRPr="007C6BE1">
              <w:t>-2.6</w:t>
            </w:r>
          </w:p>
        </w:tc>
      </w:tr>
      <w:tr w:rsidR="009B6429" w:rsidRPr="007C6BE1" w14:paraId="1BF11070" w14:textId="77777777" w:rsidTr="007C6BE1">
        <w:tc>
          <w:tcPr>
            <w:tcW w:w="3800" w:type="dxa"/>
            <w:hideMark/>
          </w:tcPr>
          <w:p w14:paraId="6A27C8EB" w14:textId="77777777" w:rsidR="007C6BE1" w:rsidRPr="007C6BE1" w:rsidRDefault="007C6BE1" w:rsidP="007C6BE1">
            <w:pPr>
              <w:pStyle w:val="TableData"/>
            </w:pPr>
            <w:r w:rsidRPr="007C6BE1">
              <w:t>Government balance (% of GDP)</w:t>
            </w:r>
          </w:p>
        </w:tc>
        <w:tc>
          <w:tcPr>
            <w:tcW w:w="1080" w:type="dxa"/>
            <w:hideMark/>
          </w:tcPr>
          <w:p w14:paraId="1353C1E8" w14:textId="77777777" w:rsidR="007C6BE1" w:rsidRPr="007C6BE1" w:rsidRDefault="007C6BE1" w:rsidP="007C6BE1">
            <w:pPr>
              <w:pStyle w:val="TableData"/>
              <w:jc w:val="right"/>
            </w:pPr>
            <w:r w:rsidRPr="007C6BE1">
              <w:t>5.2</w:t>
            </w:r>
          </w:p>
        </w:tc>
        <w:tc>
          <w:tcPr>
            <w:tcW w:w="1080" w:type="dxa"/>
            <w:hideMark/>
          </w:tcPr>
          <w:p w14:paraId="0F428F4A" w14:textId="77777777" w:rsidR="007C6BE1" w:rsidRPr="007C6BE1" w:rsidRDefault="007C6BE1" w:rsidP="007C6BE1">
            <w:pPr>
              <w:pStyle w:val="TableData"/>
              <w:jc w:val="right"/>
            </w:pPr>
            <w:r w:rsidRPr="007C6BE1">
              <w:t>5.3</w:t>
            </w:r>
          </w:p>
        </w:tc>
        <w:tc>
          <w:tcPr>
            <w:tcW w:w="1080" w:type="dxa"/>
            <w:hideMark/>
          </w:tcPr>
          <w:p w14:paraId="077FD198" w14:textId="77777777" w:rsidR="007C6BE1" w:rsidRPr="007C6BE1" w:rsidRDefault="007C6BE1" w:rsidP="007C6BE1">
            <w:pPr>
              <w:pStyle w:val="TableData"/>
              <w:jc w:val="right"/>
            </w:pPr>
            <w:r w:rsidRPr="007C6BE1">
              <w:t>5.0</w:t>
            </w:r>
          </w:p>
        </w:tc>
        <w:tc>
          <w:tcPr>
            <w:tcW w:w="1080" w:type="dxa"/>
            <w:hideMark/>
          </w:tcPr>
          <w:p w14:paraId="4D98612D" w14:textId="77777777" w:rsidR="007C6BE1" w:rsidRPr="007C6BE1" w:rsidRDefault="007C6BE1" w:rsidP="007C6BE1">
            <w:pPr>
              <w:pStyle w:val="TableData"/>
              <w:jc w:val="right"/>
            </w:pPr>
            <w:r w:rsidRPr="007C6BE1">
              <w:t>3.9</w:t>
            </w:r>
          </w:p>
        </w:tc>
        <w:tc>
          <w:tcPr>
            <w:tcW w:w="1080" w:type="dxa"/>
            <w:hideMark/>
          </w:tcPr>
          <w:p w14:paraId="69D4D496" w14:textId="77777777" w:rsidR="007C6BE1" w:rsidRPr="007C6BE1" w:rsidRDefault="007C6BE1" w:rsidP="007C6BE1">
            <w:pPr>
              <w:pStyle w:val="TableData"/>
              <w:jc w:val="right"/>
            </w:pPr>
            <w:r w:rsidRPr="007C6BE1">
              <w:t>3.3</w:t>
            </w:r>
          </w:p>
        </w:tc>
        <w:tc>
          <w:tcPr>
            <w:tcW w:w="1080" w:type="dxa"/>
            <w:hideMark/>
          </w:tcPr>
          <w:p w14:paraId="24EC6525" w14:textId="77777777" w:rsidR="007C6BE1" w:rsidRPr="007C6BE1" w:rsidRDefault="007C6BE1" w:rsidP="007C6BE1">
            <w:pPr>
              <w:pStyle w:val="TableData"/>
              <w:jc w:val="right"/>
            </w:pPr>
            <w:r w:rsidRPr="007C6BE1">
              <w:t>2.8</w:t>
            </w:r>
          </w:p>
        </w:tc>
      </w:tr>
      <w:tr w:rsidR="009B6429" w:rsidRPr="007C6BE1" w14:paraId="797CD3AD" w14:textId="77777777" w:rsidTr="007C6BE1">
        <w:tc>
          <w:tcPr>
            <w:tcW w:w="3800" w:type="dxa"/>
            <w:hideMark/>
          </w:tcPr>
          <w:p w14:paraId="0A1063EB" w14:textId="77777777" w:rsidR="007C6BE1" w:rsidRPr="007C6BE1" w:rsidRDefault="007C6BE1" w:rsidP="007C6BE1">
            <w:pPr>
              <w:pStyle w:val="TableData"/>
            </w:pPr>
            <w:r w:rsidRPr="007C6BE1">
              <w:t>Central bank policy rate (%, EOP)</w:t>
            </w:r>
          </w:p>
        </w:tc>
        <w:tc>
          <w:tcPr>
            <w:tcW w:w="1080" w:type="dxa"/>
            <w:hideMark/>
          </w:tcPr>
          <w:p w14:paraId="31D5EFEF" w14:textId="77777777" w:rsidR="007C6BE1" w:rsidRPr="007C6BE1" w:rsidRDefault="007C6BE1" w:rsidP="007C6BE1">
            <w:pPr>
              <w:pStyle w:val="TableData"/>
              <w:jc w:val="right"/>
            </w:pPr>
            <w:r w:rsidRPr="007C6BE1">
              <w:t>5.25</w:t>
            </w:r>
          </w:p>
        </w:tc>
        <w:tc>
          <w:tcPr>
            <w:tcW w:w="1080" w:type="dxa"/>
            <w:hideMark/>
          </w:tcPr>
          <w:p w14:paraId="77627B30" w14:textId="77777777" w:rsidR="007C6BE1" w:rsidRPr="007C6BE1" w:rsidRDefault="007C6BE1" w:rsidP="007C6BE1">
            <w:pPr>
              <w:pStyle w:val="TableData"/>
              <w:jc w:val="right"/>
            </w:pPr>
            <w:r w:rsidRPr="007C6BE1">
              <w:t>4.75</w:t>
            </w:r>
          </w:p>
        </w:tc>
        <w:tc>
          <w:tcPr>
            <w:tcW w:w="1080" w:type="dxa"/>
            <w:hideMark/>
          </w:tcPr>
          <w:p w14:paraId="181CD8B3" w14:textId="77777777" w:rsidR="007C6BE1" w:rsidRPr="007C6BE1" w:rsidRDefault="007C6BE1" w:rsidP="007C6BE1">
            <w:pPr>
              <w:pStyle w:val="TableData"/>
              <w:jc w:val="right"/>
            </w:pPr>
            <w:r w:rsidRPr="007C6BE1">
              <w:t>3.75</w:t>
            </w:r>
          </w:p>
        </w:tc>
        <w:tc>
          <w:tcPr>
            <w:tcW w:w="1080" w:type="dxa"/>
            <w:hideMark/>
          </w:tcPr>
          <w:p w14:paraId="25B21309" w14:textId="77777777" w:rsidR="007C6BE1" w:rsidRPr="007C6BE1" w:rsidRDefault="007C6BE1" w:rsidP="007C6BE1">
            <w:pPr>
              <w:pStyle w:val="TableData"/>
              <w:jc w:val="right"/>
            </w:pPr>
            <w:r w:rsidRPr="007C6BE1">
              <w:t>3.25</w:t>
            </w:r>
          </w:p>
        </w:tc>
        <w:tc>
          <w:tcPr>
            <w:tcW w:w="1080" w:type="dxa"/>
            <w:hideMark/>
          </w:tcPr>
          <w:p w14:paraId="3B91091A" w14:textId="77777777" w:rsidR="007C6BE1" w:rsidRPr="007C6BE1" w:rsidRDefault="007C6BE1" w:rsidP="007C6BE1">
            <w:pPr>
              <w:pStyle w:val="TableData"/>
              <w:jc w:val="right"/>
            </w:pPr>
            <w:r w:rsidRPr="007C6BE1">
              <w:t>3.00</w:t>
            </w:r>
          </w:p>
        </w:tc>
        <w:tc>
          <w:tcPr>
            <w:tcW w:w="1080" w:type="dxa"/>
            <w:hideMark/>
          </w:tcPr>
          <w:p w14:paraId="4616F333" w14:textId="77777777" w:rsidR="007C6BE1" w:rsidRPr="007C6BE1" w:rsidRDefault="007C6BE1" w:rsidP="007C6BE1">
            <w:pPr>
              <w:pStyle w:val="TableData"/>
              <w:jc w:val="right"/>
            </w:pPr>
            <w:r w:rsidRPr="007C6BE1">
              <w:t>2.75</w:t>
            </w:r>
          </w:p>
        </w:tc>
      </w:tr>
      <w:tr w:rsidR="009B6429" w:rsidRPr="007C6BE1" w14:paraId="441C7F16" w14:textId="77777777" w:rsidTr="007C6BE1">
        <w:tc>
          <w:tcPr>
            <w:tcW w:w="3800" w:type="dxa"/>
            <w:hideMark/>
          </w:tcPr>
          <w:p w14:paraId="44D1801E" w14:textId="77777777" w:rsidR="007C6BE1" w:rsidRPr="007C6BE1" w:rsidRDefault="007C6BE1" w:rsidP="007C6BE1">
            <w:pPr>
              <w:pStyle w:val="TableData"/>
            </w:pPr>
            <w:r w:rsidRPr="007C6BE1">
              <w:t>10yr govt. bond yield (%, EOP)</w:t>
            </w:r>
          </w:p>
        </w:tc>
        <w:tc>
          <w:tcPr>
            <w:tcW w:w="1080" w:type="dxa"/>
            <w:hideMark/>
          </w:tcPr>
          <w:p w14:paraId="342CEADF" w14:textId="77777777" w:rsidR="007C6BE1" w:rsidRPr="007C6BE1" w:rsidRDefault="007C6BE1" w:rsidP="007C6BE1">
            <w:pPr>
              <w:pStyle w:val="TableData"/>
              <w:jc w:val="right"/>
            </w:pPr>
            <w:r w:rsidRPr="007C6BE1">
              <w:t>3.54</w:t>
            </w:r>
          </w:p>
        </w:tc>
        <w:tc>
          <w:tcPr>
            <w:tcW w:w="1080" w:type="dxa"/>
            <w:hideMark/>
          </w:tcPr>
          <w:p w14:paraId="3A3B3D09" w14:textId="77777777" w:rsidR="007C6BE1" w:rsidRPr="007C6BE1" w:rsidRDefault="007C6BE1" w:rsidP="007C6BE1">
            <w:pPr>
              <w:pStyle w:val="TableData"/>
              <w:jc w:val="right"/>
            </w:pPr>
            <w:r w:rsidRPr="007C6BE1">
              <w:t>4.57</w:t>
            </w:r>
          </w:p>
        </w:tc>
        <w:tc>
          <w:tcPr>
            <w:tcW w:w="1080" w:type="dxa"/>
            <w:hideMark/>
          </w:tcPr>
          <w:p w14:paraId="0DA15BD0" w14:textId="77777777" w:rsidR="007C6BE1" w:rsidRPr="007C6BE1" w:rsidRDefault="007C6BE1" w:rsidP="007C6BE1">
            <w:pPr>
              <w:pStyle w:val="TableData"/>
              <w:jc w:val="right"/>
            </w:pPr>
            <w:r w:rsidRPr="007C6BE1">
              <w:t>4.47</w:t>
            </w:r>
          </w:p>
        </w:tc>
        <w:tc>
          <w:tcPr>
            <w:tcW w:w="1080" w:type="dxa"/>
            <w:hideMark/>
          </w:tcPr>
          <w:p w14:paraId="024BF05D" w14:textId="77777777" w:rsidR="007C6BE1" w:rsidRPr="007C6BE1" w:rsidRDefault="007C6BE1" w:rsidP="007C6BE1">
            <w:pPr>
              <w:pStyle w:val="TableData"/>
              <w:jc w:val="right"/>
            </w:pPr>
            <w:r w:rsidRPr="007C6BE1">
              <w:t>4.38</w:t>
            </w:r>
          </w:p>
        </w:tc>
        <w:tc>
          <w:tcPr>
            <w:tcW w:w="1080" w:type="dxa"/>
            <w:hideMark/>
          </w:tcPr>
          <w:p w14:paraId="3650E34C" w14:textId="77777777" w:rsidR="007C6BE1" w:rsidRPr="007C6BE1" w:rsidRDefault="007C6BE1" w:rsidP="007C6BE1">
            <w:pPr>
              <w:pStyle w:val="TableData"/>
              <w:jc w:val="right"/>
            </w:pPr>
            <w:r w:rsidRPr="007C6BE1">
              <w:t>3.90</w:t>
            </w:r>
          </w:p>
        </w:tc>
        <w:tc>
          <w:tcPr>
            <w:tcW w:w="1080" w:type="dxa"/>
            <w:hideMark/>
          </w:tcPr>
          <w:p w14:paraId="582CA756" w14:textId="77777777" w:rsidR="007C6BE1" w:rsidRPr="007C6BE1" w:rsidRDefault="007C6BE1" w:rsidP="007C6BE1">
            <w:pPr>
              <w:pStyle w:val="TableData"/>
              <w:jc w:val="right"/>
            </w:pPr>
            <w:r w:rsidRPr="007C6BE1">
              <w:t>3.64</w:t>
            </w:r>
          </w:p>
        </w:tc>
      </w:tr>
      <w:tr w:rsidR="009B6429" w:rsidRPr="007C6BE1" w14:paraId="2D6E8591" w14:textId="77777777" w:rsidTr="007C6BE1">
        <w:tc>
          <w:tcPr>
            <w:tcW w:w="3800" w:type="dxa"/>
            <w:hideMark/>
          </w:tcPr>
          <w:p w14:paraId="1444379A" w14:textId="77777777" w:rsidR="007C6BE1" w:rsidRPr="007C6BE1" w:rsidRDefault="007C6BE1" w:rsidP="007C6BE1">
            <w:pPr>
              <w:pStyle w:val="TableData"/>
            </w:pPr>
            <w:r w:rsidRPr="007C6BE1">
              <w:t>Exchange rate (US$ per £, EOP)</w:t>
            </w:r>
          </w:p>
        </w:tc>
        <w:tc>
          <w:tcPr>
            <w:tcW w:w="1080" w:type="dxa"/>
            <w:hideMark/>
          </w:tcPr>
          <w:p w14:paraId="1815C2CC" w14:textId="77777777" w:rsidR="007C6BE1" w:rsidRPr="007C6BE1" w:rsidRDefault="007C6BE1" w:rsidP="007C6BE1">
            <w:pPr>
              <w:pStyle w:val="TableData"/>
              <w:jc w:val="right"/>
            </w:pPr>
            <w:r w:rsidRPr="007C6BE1">
              <w:t>1.27</w:t>
            </w:r>
          </w:p>
        </w:tc>
        <w:tc>
          <w:tcPr>
            <w:tcW w:w="1080" w:type="dxa"/>
            <w:hideMark/>
          </w:tcPr>
          <w:p w14:paraId="15DEDA43" w14:textId="77777777" w:rsidR="007C6BE1" w:rsidRPr="007C6BE1" w:rsidRDefault="007C6BE1" w:rsidP="007C6BE1">
            <w:pPr>
              <w:pStyle w:val="TableData"/>
              <w:jc w:val="right"/>
            </w:pPr>
            <w:r w:rsidRPr="007C6BE1">
              <w:t>1.25</w:t>
            </w:r>
          </w:p>
        </w:tc>
        <w:tc>
          <w:tcPr>
            <w:tcW w:w="1080" w:type="dxa"/>
            <w:hideMark/>
          </w:tcPr>
          <w:p w14:paraId="21680120" w14:textId="77777777" w:rsidR="007C6BE1" w:rsidRPr="007C6BE1" w:rsidRDefault="007C6BE1" w:rsidP="007C6BE1">
            <w:pPr>
              <w:pStyle w:val="TableData"/>
              <w:jc w:val="right"/>
            </w:pPr>
            <w:r w:rsidRPr="007C6BE1">
              <w:t>1.35</w:t>
            </w:r>
          </w:p>
        </w:tc>
        <w:tc>
          <w:tcPr>
            <w:tcW w:w="1080" w:type="dxa"/>
            <w:hideMark/>
          </w:tcPr>
          <w:p w14:paraId="2DFFF8BA" w14:textId="77777777" w:rsidR="007C6BE1" w:rsidRPr="007C6BE1" w:rsidRDefault="007C6BE1" w:rsidP="007C6BE1">
            <w:pPr>
              <w:pStyle w:val="TableData"/>
              <w:jc w:val="right"/>
            </w:pPr>
            <w:r w:rsidRPr="007C6BE1">
              <w:t>1.29</w:t>
            </w:r>
          </w:p>
        </w:tc>
        <w:tc>
          <w:tcPr>
            <w:tcW w:w="1080" w:type="dxa"/>
            <w:hideMark/>
          </w:tcPr>
          <w:p w14:paraId="4FF5B1B7" w14:textId="77777777" w:rsidR="007C6BE1" w:rsidRPr="007C6BE1" w:rsidRDefault="007C6BE1" w:rsidP="007C6BE1">
            <w:pPr>
              <w:pStyle w:val="TableData"/>
              <w:jc w:val="right"/>
            </w:pPr>
            <w:r w:rsidRPr="007C6BE1">
              <w:t>1.29</w:t>
            </w:r>
          </w:p>
        </w:tc>
        <w:tc>
          <w:tcPr>
            <w:tcW w:w="1080" w:type="dxa"/>
            <w:hideMark/>
          </w:tcPr>
          <w:p w14:paraId="1FAF9186" w14:textId="77777777" w:rsidR="007C6BE1" w:rsidRPr="007C6BE1" w:rsidRDefault="007C6BE1" w:rsidP="007C6BE1">
            <w:pPr>
              <w:pStyle w:val="TableData"/>
              <w:jc w:val="right"/>
            </w:pPr>
            <w:r w:rsidRPr="007C6BE1">
              <w:t>1.29</w:t>
            </w:r>
          </w:p>
        </w:tc>
      </w:tr>
      <w:tr w:rsidR="009B6429" w:rsidRPr="007C6BE1" w14:paraId="1DBCC84F" w14:textId="77777777" w:rsidTr="007C6BE1">
        <w:tc>
          <w:tcPr>
            <w:tcW w:w="3800" w:type="dxa"/>
            <w:hideMark/>
          </w:tcPr>
          <w:p w14:paraId="0406D4E2" w14:textId="77777777" w:rsidR="007C6BE1" w:rsidRPr="007C6BE1" w:rsidRDefault="007C6BE1" w:rsidP="007C6BE1">
            <w:pPr>
              <w:pStyle w:val="TableData"/>
            </w:pPr>
            <w:r w:rsidRPr="007C6BE1">
              <w:t>Exchange rate (euro per £, EOP)</w:t>
            </w:r>
          </w:p>
        </w:tc>
        <w:tc>
          <w:tcPr>
            <w:tcW w:w="1080" w:type="dxa"/>
            <w:hideMark/>
          </w:tcPr>
          <w:p w14:paraId="1521A757" w14:textId="77777777" w:rsidR="007C6BE1" w:rsidRPr="007C6BE1" w:rsidRDefault="007C6BE1" w:rsidP="007C6BE1">
            <w:pPr>
              <w:pStyle w:val="TableData"/>
              <w:jc w:val="right"/>
            </w:pPr>
            <w:r w:rsidRPr="007C6BE1">
              <w:t>1.15</w:t>
            </w:r>
          </w:p>
        </w:tc>
        <w:tc>
          <w:tcPr>
            <w:tcW w:w="1080" w:type="dxa"/>
            <w:hideMark/>
          </w:tcPr>
          <w:p w14:paraId="471D61CA" w14:textId="77777777" w:rsidR="007C6BE1" w:rsidRPr="007C6BE1" w:rsidRDefault="007C6BE1" w:rsidP="007C6BE1">
            <w:pPr>
              <w:pStyle w:val="TableData"/>
              <w:jc w:val="right"/>
            </w:pPr>
            <w:r w:rsidRPr="007C6BE1">
              <w:t>1.21</w:t>
            </w:r>
          </w:p>
        </w:tc>
        <w:tc>
          <w:tcPr>
            <w:tcW w:w="1080" w:type="dxa"/>
            <w:hideMark/>
          </w:tcPr>
          <w:p w14:paraId="4D3D4A2A" w14:textId="77777777" w:rsidR="007C6BE1" w:rsidRPr="007C6BE1" w:rsidRDefault="007C6BE1" w:rsidP="007C6BE1">
            <w:pPr>
              <w:pStyle w:val="TableData"/>
              <w:jc w:val="right"/>
            </w:pPr>
            <w:r w:rsidRPr="007C6BE1">
              <w:t>1.15</w:t>
            </w:r>
          </w:p>
        </w:tc>
        <w:tc>
          <w:tcPr>
            <w:tcW w:w="1080" w:type="dxa"/>
            <w:hideMark/>
          </w:tcPr>
          <w:p w14:paraId="4353078C" w14:textId="77777777" w:rsidR="007C6BE1" w:rsidRPr="007C6BE1" w:rsidRDefault="007C6BE1" w:rsidP="007C6BE1">
            <w:pPr>
              <w:pStyle w:val="TableData"/>
              <w:jc w:val="right"/>
            </w:pPr>
            <w:r w:rsidRPr="007C6BE1">
              <w:t>1.11</w:t>
            </w:r>
          </w:p>
        </w:tc>
        <w:tc>
          <w:tcPr>
            <w:tcW w:w="1080" w:type="dxa"/>
            <w:hideMark/>
          </w:tcPr>
          <w:p w14:paraId="63555AFA" w14:textId="77777777" w:rsidR="007C6BE1" w:rsidRPr="007C6BE1" w:rsidRDefault="007C6BE1" w:rsidP="007C6BE1">
            <w:pPr>
              <w:pStyle w:val="TableData"/>
              <w:jc w:val="right"/>
            </w:pPr>
            <w:r w:rsidRPr="007C6BE1">
              <w:t>1.11</w:t>
            </w:r>
          </w:p>
        </w:tc>
        <w:tc>
          <w:tcPr>
            <w:tcW w:w="1080" w:type="dxa"/>
            <w:hideMark/>
          </w:tcPr>
          <w:p w14:paraId="5C900FD8" w14:textId="77777777" w:rsidR="007C6BE1" w:rsidRPr="007C6BE1" w:rsidRDefault="007C6BE1" w:rsidP="007C6BE1">
            <w:pPr>
              <w:pStyle w:val="TableData"/>
              <w:jc w:val="right"/>
            </w:pPr>
            <w:r w:rsidRPr="007C6BE1">
              <w:t>1.11</w:t>
            </w:r>
          </w:p>
        </w:tc>
      </w:tr>
    </w:tbl>
    <w:p w14:paraId="39182C71" w14:textId="56ED9926" w:rsidR="00C24709" w:rsidRPr="0029291D" w:rsidRDefault="007C6BE1" w:rsidP="00D22F39">
      <w:pPr>
        <w:pStyle w:val="ExhibitSource"/>
      </w:pPr>
      <w:r>
        <w:t>Source: Oxford Economics</w:t>
      </w:r>
    </w:p>
    <w:p w14:paraId="7C76824B" w14:textId="0373FB6D" w:rsidR="009E3E2C" w:rsidRPr="0029291D" w:rsidRDefault="005926D6" w:rsidP="00D22F39">
      <w:pPr>
        <w:pStyle w:val="ExhibitTitle"/>
      </w:pPr>
      <w:bookmarkStart w:id="5" w:name="_Ref117848240"/>
      <w:r w:rsidRPr="0029291D">
        <w:t>Table</w:t>
      </w:r>
      <w:r w:rsidR="009E3E2C" w:rsidRPr="0029291D">
        <w:t xml:space="preserve"> </w:t>
      </w:r>
      <w:r w:rsidR="009E3E2C" w:rsidRPr="0029291D">
        <w:fldChar w:fldCharType="begin"/>
      </w:r>
      <w:r w:rsidR="00330552">
        <w:instrText>SEQ TABLE</w:instrText>
      </w:r>
      <w:r w:rsidR="009E3E2C" w:rsidRPr="0029291D">
        <w:fldChar w:fldCharType="separate"/>
      </w:r>
      <w:r w:rsidR="00371892">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7C6BE1" w:rsidRPr="007C6BE1" w14:paraId="6E43441D"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E6F33BD" w14:textId="77777777" w:rsidR="007C6BE1" w:rsidRPr="007C6BE1" w:rsidRDefault="007C6BE1" w:rsidP="007C6BE1">
            <w:pPr>
              <w:pStyle w:val="TableHeader"/>
              <w:jc w:val="center"/>
            </w:pPr>
            <w:bookmarkStart w:id="6" w:name="RANGE!E7:M14"/>
            <w:r w:rsidRPr="007C6BE1">
              <w:t> </w:t>
            </w:r>
            <w:bookmarkEnd w:id="6"/>
          </w:p>
        </w:tc>
        <w:tc>
          <w:tcPr>
            <w:tcW w:w="860" w:type="dxa"/>
            <w:hideMark/>
          </w:tcPr>
          <w:p w14:paraId="6B20CD92" w14:textId="77777777" w:rsidR="007C6BE1" w:rsidRPr="007C6BE1" w:rsidRDefault="007C6BE1" w:rsidP="007C6BE1">
            <w:pPr>
              <w:pStyle w:val="TableHeader"/>
              <w:jc w:val="right"/>
            </w:pPr>
            <w:r w:rsidRPr="007C6BE1">
              <w:t>2025</w:t>
            </w:r>
          </w:p>
        </w:tc>
        <w:tc>
          <w:tcPr>
            <w:tcW w:w="860" w:type="dxa"/>
            <w:hideMark/>
          </w:tcPr>
          <w:p w14:paraId="647B5A2A" w14:textId="77777777" w:rsidR="007C6BE1" w:rsidRPr="007C6BE1" w:rsidRDefault="007C6BE1" w:rsidP="007C6BE1">
            <w:pPr>
              <w:pStyle w:val="TableHeader"/>
              <w:jc w:val="right"/>
            </w:pPr>
            <w:r w:rsidRPr="007C6BE1">
              <w:t> </w:t>
            </w:r>
          </w:p>
        </w:tc>
        <w:tc>
          <w:tcPr>
            <w:tcW w:w="860" w:type="dxa"/>
            <w:hideMark/>
          </w:tcPr>
          <w:p w14:paraId="6B3EEE79" w14:textId="77777777" w:rsidR="007C6BE1" w:rsidRPr="007C6BE1" w:rsidRDefault="007C6BE1" w:rsidP="007C6BE1">
            <w:pPr>
              <w:pStyle w:val="TableHeader"/>
              <w:jc w:val="right"/>
            </w:pPr>
            <w:r w:rsidRPr="007C6BE1">
              <w:t> </w:t>
            </w:r>
          </w:p>
        </w:tc>
        <w:tc>
          <w:tcPr>
            <w:tcW w:w="860" w:type="dxa"/>
            <w:hideMark/>
          </w:tcPr>
          <w:p w14:paraId="684F8367" w14:textId="77777777" w:rsidR="007C6BE1" w:rsidRPr="007C6BE1" w:rsidRDefault="007C6BE1" w:rsidP="007C6BE1">
            <w:pPr>
              <w:pStyle w:val="TableHeader"/>
              <w:jc w:val="right"/>
            </w:pPr>
            <w:r w:rsidRPr="007C6BE1">
              <w:t> </w:t>
            </w:r>
          </w:p>
        </w:tc>
        <w:tc>
          <w:tcPr>
            <w:tcW w:w="860" w:type="dxa"/>
            <w:hideMark/>
          </w:tcPr>
          <w:p w14:paraId="4D70F28A" w14:textId="77777777" w:rsidR="007C6BE1" w:rsidRPr="007C6BE1" w:rsidRDefault="007C6BE1" w:rsidP="007C6BE1">
            <w:pPr>
              <w:pStyle w:val="TableHeader"/>
              <w:jc w:val="right"/>
            </w:pPr>
            <w:r w:rsidRPr="007C6BE1">
              <w:t>2026</w:t>
            </w:r>
          </w:p>
        </w:tc>
        <w:tc>
          <w:tcPr>
            <w:tcW w:w="860" w:type="dxa"/>
            <w:hideMark/>
          </w:tcPr>
          <w:p w14:paraId="01157619" w14:textId="77777777" w:rsidR="007C6BE1" w:rsidRPr="007C6BE1" w:rsidRDefault="007C6BE1" w:rsidP="007C6BE1">
            <w:pPr>
              <w:pStyle w:val="TableHeader"/>
              <w:jc w:val="right"/>
            </w:pPr>
            <w:r w:rsidRPr="007C6BE1">
              <w:t> </w:t>
            </w:r>
          </w:p>
        </w:tc>
        <w:tc>
          <w:tcPr>
            <w:tcW w:w="860" w:type="dxa"/>
            <w:hideMark/>
          </w:tcPr>
          <w:p w14:paraId="2F604804" w14:textId="77777777" w:rsidR="007C6BE1" w:rsidRPr="007C6BE1" w:rsidRDefault="007C6BE1" w:rsidP="007C6BE1">
            <w:pPr>
              <w:pStyle w:val="TableHeader"/>
              <w:jc w:val="right"/>
            </w:pPr>
            <w:r w:rsidRPr="007C6BE1">
              <w:t> </w:t>
            </w:r>
          </w:p>
        </w:tc>
        <w:tc>
          <w:tcPr>
            <w:tcW w:w="860" w:type="dxa"/>
            <w:hideMark/>
          </w:tcPr>
          <w:p w14:paraId="1BB79E5E" w14:textId="77777777" w:rsidR="007C6BE1" w:rsidRPr="007C6BE1" w:rsidRDefault="007C6BE1" w:rsidP="007C6BE1">
            <w:pPr>
              <w:pStyle w:val="TableHeader"/>
              <w:jc w:val="right"/>
            </w:pPr>
            <w:r w:rsidRPr="007C6BE1">
              <w:t> </w:t>
            </w:r>
          </w:p>
        </w:tc>
      </w:tr>
      <w:tr w:rsidR="007C6BE1" w:rsidRPr="007C6BE1" w14:paraId="5D3AF54E"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990B6E" w14:textId="77777777" w:rsidR="007C6BE1" w:rsidRPr="007C6BE1" w:rsidRDefault="007C6BE1" w:rsidP="007C6BE1">
            <w:pPr>
              <w:pStyle w:val="TableHeader"/>
              <w:jc w:val="center"/>
            </w:pPr>
            <w:r w:rsidRPr="007C6BE1">
              <w:t> </w:t>
            </w:r>
          </w:p>
        </w:tc>
        <w:tc>
          <w:tcPr>
            <w:tcW w:w="860" w:type="dxa"/>
            <w:hideMark/>
          </w:tcPr>
          <w:p w14:paraId="7B5832A1" w14:textId="77777777" w:rsidR="007C6BE1" w:rsidRPr="007C6BE1" w:rsidRDefault="007C6BE1" w:rsidP="007C6BE1">
            <w:pPr>
              <w:pStyle w:val="TableHeader"/>
              <w:jc w:val="right"/>
            </w:pPr>
            <w:r w:rsidRPr="007C6BE1">
              <w:t>Q1</w:t>
            </w:r>
          </w:p>
        </w:tc>
        <w:tc>
          <w:tcPr>
            <w:tcW w:w="860" w:type="dxa"/>
            <w:hideMark/>
          </w:tcPr>
          <w:p w14:paraId="019B491F" w14:textId="77777777" w:rsidR="007C6BE1" w:rsidRPr="007C6BE1" w:rsidRDefault="007C6BE1" w:rsidP="007C6BE1">
            <w:pPr>
              <w:pStyle w:val="TableHeader"/>
              <w:jc w:val="right"/>
            </w:pPr>
            <w:r w:rsidRPr="007C6BE1">
              <w:t>Q2</w:t>
            </w:r>
          </w:p>
        </w:tc>
        <w:tc>
          <w:tcPr>
            <w:tcW w:w="860" w:type="dxa"/>
            <w:hideMark/>
          </w:tcPr>
          <w:p w14:paraId="3D50DCD7" w14:textId="77777777" w:rsidR="007C6BE1" w:rsidRPr="007C6BE1" w:rsidRDefault="007C6BE1" w:rsidP="007C6BE1">
            <w:pPr>
              <w:pStyle w:val="TableHeader"/>
              <w:jc w:val="right"/>
            </w:pPr>
            <w:r w:rsidRPr="007C6BE1">
              <w:t>Q3</w:t>
            </w:r>
          </w:p>
        </w:tc>
        <w:tc>
          <w:tcPr>
            <w:tcW w:w="860" w:type="dxa"/>
            <w:hideMark/>
          </w:tcPr>
          <w:p w14:paraId="6234EEE2" w14:textId="77777777" w:rsidR="007C6BE1" w:rsidRPr="007C6BE1" w:rsidRDefault="007C6BE1" w:rsidP="007C6BE1">
            <w:pPr>
              <w:pStyle w:val="TableHeader"/>
              <w:jc w:val="right"/>
            </w:pPr>
            <w:r w:rsidRPr="007C6BE1">
              <w:t>Q4</w:t>
            </w:r>
          </w:p>
        </w:tc>
        <w:tc>
          <w:tcPr>
            <w:tcW w:w="860" w:type="dxa"/>
            <w:hideMark/>
          </w:tcPr>
          <w:p w14:paraId="23BD440C" w14:textId="77777777" w:rsidR="007C6BE1" w:rsidRPr="007C6BE1" w:rsidRDefault="007C6BE1" w:rsidP="007C6BE1">
            <w:pPr>
              <w:pStyle w:val="TableHeader"/>
              <w:jc w:val="right"/>
            </w:pPr>
            <w:r w:rsidRPr="007C6BE1">
              <w:t>Q1</w:t>
            </w:r>
          </w:p>
        </w:tc>
        <w:tc>
          <w:tcPr>
            <w:tcW w:w="860" w:type="dxa"/>
            <w:hideMark/>
          </w:tcPr>
          <w:p w14:paraId="2EE84213" w14:textId="77777777" w:rsidR="007C6BE1" w:rsidRPr="007C6BE1" w:rsidRDefault="007C6BE1" w:rsidP="007C6BE1">
            <w:pPr>
              <w:pStyle w:val="TableHeader"/>
              <w:jc w:val="right"/>
            </w:pPr>
            <w:r w:rsidRPr="007C6BE1">
              <w:t>Q2</w:t>
            </w:r>
          </w:p>
        </w:tc>
        <w:tc>
          <w:tcPr>
            <w:tcW w:w="860" w:type="dxa"/>
            <w:hideMark/>
          </w:tcPr>
          <w:p w14:paraId="1F3B91D8" w14:textId="77777777" w:rsidR="007C6BE1" w:rsidRPr="007C6BE1" w:rsidRDefault="007C6BE1" w:rsidP="007C6BE1">
            <w:pPr>
              <w:pStyle w:val="TableHeader"/>
              <w:jc w:val="right"/>
            </w:pPr>
            <w:r w:rsidRPr="007C6BE1">
              <w:t>Q3</w:t>
            </w:r>
          </w:p>
        </w:tc>
        <w:tc>
          <w:tcPr>
            <w:tcW w:w="860" w:type="dxa"/>
            <w:hideMark/>
          </w:tcPr>
          <w:p w14:paraId="4B56D51F" w14:textId="77777777" w:rsidR="007C6BE1" w:rsidRPr="007C6BE1" w:rsidRDefault="007C6BE1" w:rsidP="007C6BE1">
            <w:pPr>
              <w:pStyle w:val="TableHeader"/>
              <w:jc w:val="right"/>
            </w:pPr>
            <w:r w:rsidRPr="007C6BE1">
              <w:t>Q4</w:t>
            </w:r>
          </w:p>
        </w:tc>
      </w:tr>
      <w:tr w:rsidR="009B6429" w:rsidRPr="007C6BE1" w14:paraId="77B5483C" w14:textId="77777777" w:rsidTr="007C6BE1">
        <w:tc>
          <w:tcPr>
            <w:tcW w:w="2840" w:type="dxa"/>
            <w:hideMark/>
          </w:tcPr>
          <w:p w14:paraId="39E19285" w14:textId="77777777" w:rsidR="007C6BE1" w:rsidRPr="007C6BE1" w:rsidRDefault="007C6BE1" w:rsidP="007C6BE1">
            <w:pPr>
              <w:pStyle w:val="TableData"/>
            </w:pPr>
            <w:r w:rsidRPr="007C6BE1">
              <w:t>GDP (% year)</w:t>
            </w:r>
          </w:p>
        </w:tc>
        <w:tc>
          <w:tcPr>
            <w:tcW w:w="860" w:type="dxa"/>
            <w:hideMark/>
          </w:tcPr>
          <w:p w14:paraId="1DBEC259" w14:textId="77777777" w:rsidR="007C6BE1" w:rsidRPr="007C6BE1" w:rsidRDefault="007C6BE1" w:rsidP="007C6BE1">
            <w:pPr>
              <w:pStyle w:val="TableData"/>
              <w:jc w:val="right"/>
            </w:pPr>
            <w:r w:rsidRPr="007C6BE1">
              <w:t>1.8</w:t>
            </w:r>
          </w:p>
        </w:tc>
        <w:tc>
          <w:tcPr>
            <w:tcW w:w="860" w:type="dxa"/>
            <w:hideMark/>
          </w:tcPr>
          <w:p w14:paraId="3A32957E" w14:textId="77777777" w:rsidR="007C6BE1" w:rsidRPr="007C6BE1" w:rsidRDefault="007C6BE1" w:rsidP="007C6BE1">
            <w:pPr>
              <w:pStyle w:val="TableData"/>
              <w:jc w:val="right"/>
            </w:pPr>
            <w:r w:rsidRPr="007C6BE1">
              <w:t>1.4</w:t>
            </w:r>
          </w:p>
        </w:tc>
        <w:tc>
          <w:tcPr>
            <w:tcW w:w="860" w:type="dxa"/>
            <w:hideMark/>
          </w:tcPr>
          <w:p w14:paraId="419DCF5A" w14:textId="77777777" w:rsidR="007C6BE1" w:rsidRPr="007C6BE1" w:rsidRDefault="007C6BE1" w:rsidP="007C6BE1">
            <w:pPr>
              <w:pStyle w:val="TableData"/>
              <w:jc w:val="right"/>
            </w:pPr>
            <w:r w:rsidRPr="007C6BE1">
              <w:t>1.3</w:t>
            </w:r>
          </w:p>
        </w:tc>
        <w:tc>
          <w:tcPr>
            <w:tcW w:w="860" w:type="dxa"/>
            <w:hideMark/>
          </w:tcPr>
          <w:p w14:paraId="5E287B99" w14:textId="77777777" w:rsidR="007C6BE1" w:rsidRPr="007C6BE1" w:rsidRDefault="007C6BE1" w:rsidP="007C6BE1">
            <w:pPr>
              <w:pStyle w:val="TableData"/>
              <w:jc w:val="right"/>
            </w:pPr>
            <w:r w:rsidRPr="007C6BE1">
              <w:t>1.1</w:t>
            </w:r>
          </w:p>
        </w:tc>
        <w:tc>
          <w:tcPr>
            <w:tcW w:w="860" w:type="dxa"/>
            <w:hideMark/>
          </w:tcPr>
          <w:p w14:paraId="521A767F" w14:textId="77777777" w:rsidR="007C6BE1" w:rsidRPr="007C6BE1" w:rsidRDefault="007C6BE1" w:rsidP="007C6BE1">
            <w:pPr>
              <w:pStyle w:val="TableData"/>
              <w:jc w:val="right"/>
            </w:pPr>
            <w:r w:rsidRPr="007C6BE1">
              <w:t>0.7</w:t>
            </w:r>
          </w:p>
        </w:tc>
        <w:tc>
          <w:tcPr>
            <w:tcW w:w="860" w:type="dxa"/>
            <w:hideMark/>
          </w:tcPr>
          <w:p w14:paraId="5C40BEC7" w14:textId="77777777" w:rsidR="007C6BE1" w:rsidRPr="007C6BE1" w:rsidRDefault="007C6BE1" w:rsidP="007C6BE1">
            <w:pPr>
              <w:pStyle w:val="TableData"/>
              <w:jc w:val="right"/>
            </w:pPr>
            <w:r w:rsidRPr="007C6BE1">
              <w:t>0.7</w:t>
            </w:r>
          </w:p>
        </w:tc>
        <w:tc>
          <w:tcPr>
            <w:tcW w:w="860" w:type="dxa"/>
            <w:hideMark/>
          </w:tcPr>
          <w:p w14:paraId="3AE3AD90" w14:textId="77777777" w:rsidR="007C6BE1" w:rsidRPr="007C6BE1" w:rsidRDefault="007C6BE1" w:rsidP="007C6BE1">
            <w:pPr>
              <w:pStyle w:val="TableData"/>
              <w:jc w:val="right"/>
            </w:pPr>
            <w:r w:rsidRPr="007C6BE1">
              <w:t>0.9</w:t>
            </w:r>
          </w:p>
        </w:tc>
        <w:tc>
          <w:tcPr>
            <w:tcW w:w="860" w:type="dxa"/>
            <w:hideMark/>
          </w:tcPr>
          <w:p w14:paraId="4B863BE9" w14:textId="77777777" w:rsidR="007C6BE1" w:rsidRPr="007C6BE1" w:rsidRDefault="007C6BE1" w:rsidP="007C6BE1">
            <w:pPr>
              <w:pStyle w:val="TableData"/>
              <w:jc w:val="right"/>
            </w:pPr>
            <w:r w:rsidRPr="007C6BE1">
              <w:t>1.1</w:t>
            </w:r>
          </w:p>
        </w:tc>
      </w:tr>
      <w:tr w:rsidR="009B6429" w:rsidRPr="007C6BE1" w14:paraId="3DC728D4" w14:textId="77777777" w:rsidTr="007C6BE1">
        <w:tc>
          <w:tcPr>
            <w:tcW w:w="2840" w:type="dxa"/>
            <w:hideMark/>
          </w:tcPr>
          <w:p w14:paraId="00A129E6" w14:textId="77777777" w:rsidR="007C6BE1" w:rsidRPr="007C6BE1" w:rsidRDefault="007C6BE1" w:rsidP="007C6BE1">
            <w:pPr>
              <w:pStyle w:val="TableData"/>
            </w:pPr>
            <w:r w:rsidRPr="007C6BE1">
              <w:t>CPI inflation (% year)</w:t>
            </w:r>
          </w:p>
        </w:tc>
        <w:tc>
          <w:tcPr>
            <w:tcW w:w="860" w:type="dxa"/>
            <w:hideMark/>
          </w:tcPr>
          <w:p w14:paraId="41D11906" w14:textId="77777777" w:rsidR="007C6BE1" w:rsidRPr="007C6BE1" w:rsidRDefault="007C6BE1" w:rsidP="007C6BE1">
            <w:pPr>
              <w:pStyle w:val="TableData"/>
              <w:jc w:val="right"/>
            </w:pPr>
            <w:r w:rsidRPr="007C6BE1">
              <w:t>2.8</w:t>
            </w:r>
          </w:p>
        </w:tc>
        <w:tc>
          <w:tcPr>
            <w:tcW w:w="860" w:type="dxa"/>
            <w:hideMark/>
          </w:tcPr>
          <w:p w14:paraId="0DB9C510" w14:textId="77777777" w:rsidR="007C6BE1" w:rsidRPr="007C6BE1" w:rsidRDefault="007C6BE1" w:rsidP="007C6BE1">
            <w:pPr>
              <w:pStyle w:val="TableData"/>
              <w:jc w:val="right"/>
            </w:pPr>
            <w:r w:rsidRPr="007C6BE1">
              <w:t>3.5</w:t>
            </w:r>
          </w:p>
        </w:tc>
        <w:tc>
          <w:tcPr>
            <w:tcW w:w="860" w:type="dxa"/>
            <w:hideMark/>
          </w:tcPr>
          <w:p w14:paraId="2AC9B980" w14:textId="77777777" w:rsidR="007C6BE1" w:rsidRPr="007C6BE1" w:rsidRDefault="007C6BE1" w:rsidP="007C6BE1">
            <w:pPr>
              <w:pStyle w:val="TableData"/>
              <w:jc w:val="right"/>
            </w:pPr>
            <w:r w:rsidRPr="007C6BE1">
              <w:t>3.8</w:t>
            </w:r>
          </w:p>
        </w:tc>
        <w:tc>
          <w:tcPr>
            <w:tcW w:w="860" w:type="dxa"/>
            <w:hideMark/>
          </w:tcPr>
          <w:p w14:paraId="17DE304E" w14:textId="77777777" w:rsidR="007C6BE1" w:rsidRPr="007C6BE1" w:rsidRDefault="007C6BE1" w:rsidP="007C6BE1">
            <w:pPr>
              <w:pStyle w:val="TableData"/>
              <w:jc w:val="right"/>
            </w:pPr>
            <w:r w:rsidRPr="007C6BE1">
              <w:t>3.4</w:t>
            </w:r>
          </w:p>
        </w:tc>
        <w:tc>
          <w:tcPr>
            <w:tcW w:w="860" w:type="dxa"/>
            <w:hideMark/>
          </w:tcPr>
          <w:p w14:paraId="41EFDAC8" w14:textId="77777777" w:rsidR="007C6BE1" w:rsidRPr="007C6BE1" w:rsidRDefault="007C6BE1" w:rsidP="007C6BE1">
            <w:pPr>
              <w:pStyle w:val="TableData"/>
              <w:jc w:val="right"/>
            </w:pPr>
            <w:r w:rsidRPr="007C6BE1">
              <w:t>3.0</w:t>
            </w:r>
          </w:p>
        </w:tc>
        <w:tc>
          <w:tcPr>
            <w:tcW w:w="860" w:type="dxa"/>
            <w:hideMark/>
          </w:tcPr>
          <w:p w14:paraId="29A8F835" w14:textId="77777777" w:rsidR="007C6BE1" w:rsidRPr="007C6BE1" w:rsidRDefault="007C6BE1" w:rsidP="007C6BE1">
            <w:pPr>
              <w:pStyle w:val="TableData"/>
              <w:jc w:val="right"/>
            </w:pPr>
            <w:r w:rsidRPr="007C6BE1">
              <w:t>1.9</w:t>
            </w:r>
          </w:p>
        </w:tc>
        <w:tc>
          <w:tcPr>
            <w:tcW w:w="860" w:type="dxa"/>
            <w:hideMark/>
          </w:tcPr>
          <w:p w14:paraId="5246E304" w14:textId="77777777" w:rsidR="007C6BE1" w:rsidRPr="007C6BE1" w:rsidRDefault="007C6BE1" w:rsidP="007C6BE1">
            <w:pPr>
              <w:pStyle w:val="TableData"/>
              <w:jc w:val="right"/>
            </w:pPr>
            <w:r w:rsidRPr="007C6BE1">
              <w:t>2.0</w:t>
            </w:r>
          </w:p>
        </w:tc>
        <w:tc>
          <w:tcPr>
            <w:tcW w:w="860" w:type="dxa"/>
            <w:hideMark/>
          </w:tcPr>
          <w:p w14:paraId="04800186" w14:textId="77777777" w:rsidR="007C6BE1" w:rsidRPr="007C6BE1" w:rsidRDefault="007C6BE1" w:rsidP="007C6BE1">
            <w:pPr>
              <w:pStyle w:val="TableData"/>
              <w:jc w:val="right"/>
            </w:pPr>
            <w:r w:rsidRPr="007C6BE1">
              <w:t>2.3</w:t>
            </w:r>
          </w:p>
        </w:tc>
      </w:tr>
      <w:tr w:rsidR="009B6429" w:rsidRPr="007C6BE1" w14:paraId="5F3F49B2" w14:textId="77777777" w:rsidTr="007C6BE1">
        <w:tc>
          <w:tcPr>
            <w:tcW w:w="2840" w:type="dxa"/>
            <w:hideMark/>
          </w:tcPr>
          <w:p w14:paraId="1C761ADE" w14:textId="77777777" w:rsidR="007C6BE1" w:rsidRPr="007C6BE1" w:rsidRDefault="007C6BE1" w:rsidP="007C6BE1">
            <w:pPr>
              <w:pStyle w:val="TableData"/>
            </w:pPr>
            <w:r w:rsidRPr="007C6BE1">
              <w:t>Bank Rate (%, EOP)</w:t>
            </w:r>
          </w:p>
        </w:tc>
        <w:tc>
          <w:tcPr>
            <w:tcW w:w="860" w:type="dxa"/>
            <w:hideMark/>
          </w:tcPr>
          <w:p w14:paraId="79F185EB" w14:textId="77777777" w:rsidR="007C6BE1" w:rsidRPr="007C6BE1" w:rsidRDefault="007C6BE1" w:rsidP="007C6BE1">
            <w:pPr>
              <w:pStyle w:val="TableData"/>
              <w:jc w:val="right"/>
            </w:pPr>
            <w:r w:rsidRPr="007C6BE1">
              <w:t>4.50</w:t>
            </w:r>
          </w:p>
        </w:tc>
        <w:tc>
          <w:tcPr>
            <w:tcW w:w="860" w:type="dxa"/>
            <w:hideMark/>
          </w:tcPr>
          <w:p w14:paraId="41AB8F51" w14:textId="77777777" w:rsidR="007C6BE1" w:rsidRPr="007C6BE1" w:rsidRDefault="007C6BE1" w:rsidP="007C6BE1">
            <w:pPr>
              <w:pStyle w:val="TableData"/>
              <w:jc w:val="right"/>
            </w:pPr>
            <w:r w:rsidRPr="007C6BE1">
              <w:t>4.25</w:t>
            </w:r>
          </w:p>
        </w:tc>
        <w:tc>
          <w:tcPr>
            <w:tcW w:w="860" w:type="dxa"/>
            <w:hideMark/>
          </w:tcPr>
          <w:p w14:paraId="6DA5F582" w14:textId="77777777" w:rsidR="007C6BE1" w:rsidRPr="007C6BE1" w:rsidRDefault="007C6BE1" w:rsidP="007C6BE1">
            <w:pPr>
              <w:pStyle w:val="TableData"/>
              <w:jc w:val="right"/>
            </w:pPr>
            <w:r w:rsidRPr="007C6BE1">
              <w:t>4.00</w:t>
            </w:r>
          </w:p>
        </w:tc>
        <w:tc>
          <w:tcPr>
            <w:tcW w:w="860" w:type="dxa"/>
            <w:hideMark/>
          </w:tcPr>
          <w:p w14:paraId="12C86953" w14:textId="77777777" w:rsidR="007C6BE1" w:rsidRPr="007C6BE1" w:rsidRDefault="007C6BE1" w:rsidP="007C6BE1">
            <w:pPr>
              <w:pStyle w:val="TableData"/>
              <w:jc w:val="right"/>
            </w:pPr>
            <w:r w:rsidRPr="007C6BE1">
              <w:t>3.75</w:t>
            </w:r>
          </w:p>
        </w:tc>
        <w:tc>
          <w:tcPr>
            <w:tcW w:w="860" w:type="dxa"/>
            <w:hideMark/>
          </w:tcPr>
          <w:p w14:paraId="2D7D5A9D" w14:textId="77777777" w:rsidR="007C6BE1" w:rsidRPr="007C6BE1" w:rsidRDefault="007C6BE1" w:rsidP="007C6BE1">
            <w:pPr>
              <w:pStyle w:val="TableData"/>
              <w:jc w:val="right"/>
            </w:pPr>
            <w:r w:rsidRPr="007C6BE1">
              <w:t>3.75</w:t>
            </w:r>
          </w:p>
        </w:tc>
        <w:tc>
          <w:tcPr>
            <w:tcW w:w="860" w:type="dxa"/>
            <w:hideMark/>
          </w:tcPr>
          <w:p w14:paraId="3D09FB1F" w14:textId="77777777" w:rsidR="007C6BE1" w:rsidRPr="007C6BE1" w:rsidRDefault="007C6BE1" w:rsidP="007C6BE1">
            <w:pPr>
              <w:pStyle w:val="TableData"/>
              <w:jc w:val="right"/>
            </w:pPr>
            <w:r w:rsidRPr="007C6BE1">
              <w:t>3.50</w:t>
            </w:r>
          </w:p>
        </w:tc>
        <w:tc>
          <w:tcPr>
            <w:tcW w:w="860" w:type="dxa"/>
            <w:hideMark/>
          </w:tcPr>
          <w:p w14:paraId="42F3B60B" w14:textId="77777777" w:rsidR="007C6BE1" w:rsidRPr="007C6BE1" w:rsidRDefault="007C6BE1" w:rsidP="007C6BE1">
            <w:pPr>
              <w:pStyle w:val="TableData"/>
              <w:jc w:val="right"/>
            </w:pPr>
            <w:r w:rsidRPr="007C6BE1">
              <w:t>3.50</w:t>
            </w:r>
          </w:p>
        </w:tc>
        <w:tc>
          <w:tcPr>
            <w:tcW w:w="860" w:type="dxa"/>
            <w:hideMark/>
          </w:tcPr>
          <w:p w14:paraId="1A9B9F69" w14:textId="77777777" w:rsidR="007C6BE1" w:rsidRPr="007C6BE1" w:rsidRDefault="007C6BE1" w:rsidP="007C6BE1">
            <w:pPr>
              <w:pStyle w:val="TableData"/>
              <w:jc w:val="right"/>
            </w:pPr>
            <w:r w:rsidRPr="007C6BE1">
              <w:t>3.25</w:t>
            </w:r>
          </w:p>
        </w:tc>
      </w:tr>
      <w:tr w:rsidR="009B6429" w:rsidRPr="007C6BE1" w14:paraId="4BCB10F1" w14:textId="77777777" w:rsidTr="007C6BE1">
        <w:tc>
          <w:tcPr>
            <w:tcW w:w="2840" w:type="dxa"/>
            <w:hideMark/>
          </w:tcPr>
          <w:p w14:paraId="19FB279B" w14:textId="77777777" w:rsidR="007C6BE1" w:rsidRPr="007C6BE1" w:rsidRDefault="007C6BE1" w:rsidP="007C6BE1">
            <w:pPr>
              <w:pStyle w:val="TableData"/>
            </w:pPr>
            <w:r w:rsidRPr="007C6BE1">
              <w:t>10yr gilt yield (%, EOP)</w:t>
            </w:r>
          </w:p>
        </w:tc>
        <w:tc>
          <w:tcPr>
            <w:tcW w:w="860" w:type="dxa"/>
            <w:hideMark/>
          </w:tcPr>
          <w:p w14:paraId="532B1509" w14:textId="77777777" w:rsidR="007C6BE1" w:rsidRPr="007C6BE1" w:rsidRDefault="007C6BE1" w:rsidP="007C6BE1">
            <w:pPr>
              <w:pStyle w:val="TableData"/>
              <w:jc w:val="right"/>
            </w:pPr>
            <w:r w:rsidRPr="007C6BE1">
              <w:t>4.70</w:t>
            </w:r>
          </w:p>
        </w:tc>
        <w:tc>
          <w:tcPr>
            <w:tcW w:w="860" w:type="dxa"/>
            <w:hideMark/>
          </w:tcPr>
          <w:p w14:paraId="36D2EF29" w14:textId="77777777" w:rsidR="007C6BE1" w:rsidRPr="007C6BE1" w:rsidRDefault="007C6BE1" w:rsidP="007C6BE1">
            <w:pPr>
              <w:pStyle w:val="TableData"/>
              <w:jc w:val="right"/>
            </w:pPr>
            <w:r w:rsidRPr="007C6BE1">
              <w:t>4.48</w:t>
            </w:r>
          </w:p>
        </w:tc>
        <w:tc>
          <w:tcPr>
            <w:tcW w:w="860" w:type="dxa"/>
            <w:hideMark/>
          </w:tcPr>
          <w:p w14:paraId="552DB928" w14:textId="77777777" w:rsidR="007C6BE1" w:rsidRPr="007C6BE1" w:rsidRDefault="007C6BE1" w:rsidP="007C6BE1">
            <w:pPr>
              <w:pStyle w:val="TableData"/>
              <w:jc w:val="right"/>
            </w:pPr>
            <w:r w:rsidRPr="007C6BE1">
              <w:t>4.70</w:t>
            </w:r>
          </w:p>
        </w:tc>
        <w:tc>
          <w:tcPr>
            <w:tcW w:w="860" w:type="dxa"/>
            <w:hideMark/>
          </w:tcPr>
          <w:p w14:paraId="56251563" w14:textId="77777777" w:rsidR="007C6BE1" w:rsidRPr="007C6BE1" w:rsidRDefault="007C6BE1" w:rsidP="007C6BE1">
            <w:pPr>
              <w:pStyle w:val="TableData"/>
              <w:jc w:val="right"/>
            </w:pPr>
            <w:r w:rsidRPr="007C6BE1">
              <w:t>4.47</w:t>
            </w:r>
          </w:p>
        </w:tc>
        <w:tc>
          <w:tcPr>
            <w:tcW w:w="860" w:type="dxa"/>
            <w:hideMark/>
          </w:tcPr>
          <w:p w14:paraId="67B25958" w14:textId="77777777" w:rsidR="007C6BE1" w:rsidRPr="007C6BE1" w:rsidRDefault="007C6BE1" w:rsidP="007C6BE1">
            <w:pPr>
              <w:pStyle w:val="TableData"/>
              <w:jc w:val="right"/>
            </w:pPr>
            <w:r w:rsidRPr="007C6BE1">
              <w:t>4.50</w:t>
            </w:r>
          </w:p>
        </w:tc>
        <w:tc>
          <w:tcPr>
            <w:tcW w:w="860" w:type="dxa"/>
            <w:hideMark/>
          </w:tcPr>
          <w:p w14:paraId="401A71C4" w14:textId="77777777" w:rsidR="007C6BE1" w:rsidRPr="007C6BE1" w:rsidRDefault="007C6BE1" w:rsidP="007C6BE1">
            <w:pPr>
              <w:pStyle w:val="TableData"/>
              <w:jc w:val="right"/>
            </w:pPr>
            <w:r w:rsidRPr="007C6BE1">
              <w:t>4.48</w:t>
            </w:r>
          </w:p>
        </w:tc>
        <w:tc>
          <w:tcPr>
            <w:tcW w:w="860" w:type="dxa"/>
            <w:hideMark/>
          </w:tcPr>
          <w:p w14:paraId="518B3C27" w14:textId="77777777" w:rsidR="007C6BE1" w:rsidRPr="007C6BE1" w:rsidRDefault="007C6BE1" w:rsidP="007C6BE1">
            <w:pPr>
              <w:pStyle w:val="TableData"/>
              <w:jc w:val="right"/>
            </w:pPr>
            <w:r w:rsidRPr="007C6BE1">
              <w:t>4.45</w:t>
            </w:r>
          </w:p>
        </w:tc>
        <w:tc>
          <w:tcPr>
            <w:tcW w:w="860" w:type="dxa"/>
            <w:hideMark/>
          </w:tcPr>
          <w:p w14:paraId="658F76BD" w14:textId="77777777" w:rsidR="007C6BE1" w:rsidRPr="007C6BE1" w:rsidRDefault="007C6BE1" w:rsidP="007C6BE1">
            <w:pPr>
              <w:pStyle w:val="TableData"/>
              <w:jc w:val="right"/>
            </w:pPr>
            <w:r w:rsidRPr="007C6BE1">
              <w:t>4.38</w:t>
            </w:r>
          </w:p>
        </w:tc>
      </w:tr>
      <w:tr w:rsidR="009B6429" w:rsidRPr="007C6BE1" w14:paraId="1521FFDE" w14:textId="77777777" w:rsidTr="007C6BE1">
        <w:tc>
          <w:tcPr>
            <w:tcW w:w="2840" w:type="dxa"/>
            <w:hideMark/>
          </w:tcPr>
          <w:p w14:paraId="4855D70D" w14:textId="77777777" w:rsidR="007C6BE1" w:rsidRPr="007C6BE1" w:rsidRDefault="007C6BE1" w:rsidP="007C6BE1">
            <w:pPr>
              <w:pStyle w:val="TableData"/>
            </w:pPr>
            <w:r w:rsidRPr="007C6BE1">
              <w:t>US$ per £ (EOP)</w:t>
            </w:r>
          </w:p>
        </w:tc>
        <w:tc>
          <w:tcPr>
            <w:tcW w:w="860" w:type="dxa"/>
            <w:hideMark/>
          </w:tcPr>
          <w:p w14:paraId="2027DDF9" w14:textId="77777777" w:rsidR="007C6BE1" w:rsidRPr="007C6BE1" w:rsidRDefault="007C6BE1" w:rsidP="007C6BE1">
            <w:pPr>
              <w:pStyle w:val="TableData"/>
              <w:jc w:val="right"/>
            </w:pPr>
            <w:r w:rsidRPr="007C6BE1">
              <w:t>1.29</w:t>
            </w:r>
          </w:p>
        </w:tc>
        <w:tc>
          <w:tcPr>
            <w:tcW w:w="860" w:type="dxa"/>
            <w:hideMark/>
          </w:tcPr>
          <w:p w14:paraId="347B618A" w14:textId="77777777" w:rsidR="007C6BE1" w:rsidRPr="007C6BE1" w:rsidRDefault="007C6BE1" w:rsidP="007C6BE1">
            <w:pPr>
              <w:pStyle w:val="TableData"/>
              <w:jc w:val="right"/>
            </w:pPr>
            <w:r w:rsidRPr="007C6BE1">
              <w:t>1.37</w:t>
            </w:r>
          </w:p>
        </w:tc>
        <w:tc>
          <w:tcPr>
            <w:tcW w:w="860" w:type="dxa"/>
            <w:hideMark/>
          </w:tcPr>
          <w:p w14:paraId="7C59BAEE" w14:textId="77777777" w:rsidR="007C6BE1" w:rsidRPr="007C6BE1" w:rsidRDefault="007C6BE1" w:rsidP="007C6BE1">
            <w:pPr>
              <w:pStyle w:val="TableData"/>
              <w:jc w:val="right"/>
            </w:pPr>
            <w:r w:rsidRPr="007C6BE1">
              <w:t>1.35</w:t>
            </w:r>
          </w:p>
        </w:tc>
        <w:tc>
          <w:tcPr>
            <w:tcW w:w="860" w:type="dxa"/>
            <w:hideMark/>
          </w:tcPr>
          <w:p w14:paraId="19652776" w14:textId="77777777" w:rsidR="007C6BE1" w:rsidRPr="007C6BE1" w:rsidRDefault="007C6BE1" w:rsidP="007C6BE1">
            <w:pPr>
              <w:pStyle w:val="TableData"/>
              <w:jc w:val="right"/>
            </w:pPr>
            <w:r w:rsidRPr="007C6BE1">
              <w:t>1.35</w:t>
            </w:r>
          </w:p>
        </w:tc>
        <w:tc>
          <w:tcPr>
            <w:tcW w:w="860" w:type="dxa"/>
            <w:hideMark/>
          </w:tcPr>
          <w:p w14:paraId="58A79C07" w14:textId="77777777" w:rsidR="007C6BE1" w:rsidRPr="007C6BE1" w:rsidRDefault="007C6BE1" w:rsidP="007C6BE1">
            <w:pPr>
              <w:pStyle w:val="TableData"/>
              <w:jc w:val="right"/>
            </w:pPr>
            <w:r w:rsidRPr="007C6BE1">
              <w:t>1.30</w:t>
            </w:r>
          </w:p>
        </w:tc>
        <w:tc>
          <w:tcPr>
            <w:tcW w:w="860" w:type="dxa"/>
            <w:hideMark/>
          </w:tcPr>
          <w:p w14:paraId="3119A14B" w14:textId="77777777" w:rsidR="007C6BE1" w:rsidRPr="007C6BE1" w:rsidRDefault="007C6BE1" w:rsidP="007C6BE1">
            <w:pPr>
              <w:pStyle w:val="TableData"/>
              <w:jc w:val="right"/>
            </w:pPr>
            <w:r w:rsidRPr="007C6BE1">
              <w:t>1.29</w:t>
            </w:r>
          </w:p>
        </w:tc>
        <w:tc>
          <w:tcPr>
            <w:tcW w:w="860" w:type="dxa"/>
            <w:hideMark/>
          </w:tcPr>
          <w:p w14:paraId="3F4D918A" w14:textId="77777777" w:rsidR="007C6BE1" w:rsidRPr="007C6BE1" w:rsidRDefault="007C6BE1" w:rsidP="007C6BE1">
            <w:pPr>
              <w:pStyle w:val="TableData"/>
              <w:jc w:val="right"/>
            </w:pPr>
            <w:r w:rsidRPr="007C6BE1">
              <w:t>1.29</w:t>
            </w:r>
          </w:p>
        </w:tc>
        <w:tc>
          <w:tcPr>
            <w:tcW w:w="860" w:type="dxa"/>
            <w:hideMark/>
          </w:tcPr>
          <w:p w14:paraId="1DD52610" w14:textId="77777777" w:rsidR="007C6BE1" w:rsidRPr="007C6BE1" w:rsidRDefault="007C6BE1" w:rsidP="007C6BE1">
            <w:pPr>
              <w:pStyle w:val="TableData"/>
              <w:jc w:val="right"/>
            </w:pPr>
            <w:r w:rsidRPr="007C6BE1">
              <w:t>1.29</w:t>
            </w:r>
          </w:p>
        </w:tc>
      </w:tr>
      <w:tr w:rsidR="009B6429" w:rsidRPr="007C6BE1" w14:paraId="6413F743" w14:textId="77777777" w:rsidTr="007C6BE1">
        <w:tc>
          <w:tcPr>
            <w:tcW w:w="2840" w:type="dxa"/>
            <w:hideMark/>
          </w:tcPr>
          <w:p w14:paraId="5461A923" w14:textId="77777777" w:rsidR="007C6BE1" w:rsidRPr="007C6BE1" w:rsidRDefault="007C6BE1" w:rsidP="007C6BE1">
            <w:pPr>
              <w:pStyle w:val="TableData"/>
            </w:pPr>
            <w:r w:rsidRPr="007C6BE1">
              <w:t>Euro per £ (EOP)</w:t>
            </w:r>
          </w:p>
        </w:tc>
        <w:tc>
          <w:tcPr>
            <w:tcW w:w="860" w:type="dxa"/>
            <w:hideMark/>
          </w:tcPr>
          <w:p w14:paraId="41A2741D" w14:textId="77777777" w:rsidR="007C6BE1" w:rsidRPr="007C6BE1" w:rsidRDefault="007C6BE1" w:rsidP="007C6BE1">
            <w:pPr>
              <w:pStyle w:val="TableData"/>
              <w:jc w:val="right"/>
            </w:pPr>
            <w:r w:rsidRPr="007C6BE1">
              <w:t>1.20</w:t>
            </w:r>
          </w:p>
        </w:tc>
        <w:tc>
          <w:tcPr>
            <w:tcW w:w="860" w:type="dxa"/>
            <w:hideMark/>
          </w:tcPr>
          <w:p w14:paraId="104D528E" w14:textId="77777777" w:rsidR="007C6BE1" w:rsidRPr="007C6BE1" w:rsidRDefault="007C6BE1" w:rsidP="007C6BE1">
            <w:pPr>
              <w:pStyle w:val="TableData"/>
              <w:jc w:val="right"/>
            </w:pPr>
            <w:r w:rsidRPr="007C6BE1">
              <w:t>1.17</w:t>
            </w:r>
          </w:p>
        </w:tc>
        <w:tc>
          <w:tcPr>
            <w:tcW w:w="860" w:type="dxa"/>
            <w:hideMark/>
          </w:tcPr>
          <w:p w14:paraId="0164D926" w14:textId="77777777" w:rsidR="007C6BE1" w:rsidRPr="007C6BE1" w:rsidRDefault="007C6BE1" w:rsidP="007C6BE1">
            <w:pPr>
              <w:pStyle w:val="TableData"/>
              <w:jc w:val="right"/>
            </w:pPr>
            <w:r w:rsidRPr="007C6BE1">
              <w:t>1.15</w:t>
            </w:r>
          </w:p>
        </w:tc>
        <w:tc>
          <w:tcPr>
            <w:tcW w:w="860" w:type="dxa"/>
            <w:hideMark/>
          </w:tcPr>
          <w:p w14:paraId="14EB25D4" w14:textId="77777777" w:rsidR="007C6BE1" w:rsidRPr="007C6BE1" w:rsidRDefault="007C6BE1" w:rsidP="007C6BE1">
            <w:pPr>
              <w:pStyle w:val="TableData"/>
              <w:jc w:val="right"/>
            </w:pPr>
            <w:r w:rsidRPr="007C6BE1">
              <w:t>1.15</w:t>
            </w:r>
          </w:p>
        </w:tc>
        <w:tc>
          <w:tcPr>
            <w:tcW w:w="860" w:type="dxa"/>
            <w:hideMark/>
          </w:tcPr>
          <w:p w14:paraId="1C16F123" w14:textId="77777777" w:rsidR="007C6BE1" w:rsidRPr="007C6BE1" w:rsidRDefault="007C6BE1" w:rsidP="007C6BE1">
            <w:pPr>
              <w:pStyle w:val="TableData"/>
              <w:jc w:val="right"/>
            </w:pPr>
            <w:r w:rsidRPr="007C6BE1">
              <w:t>1.12</w:t>
            </w:r>
          </w:p>
        </w:tc>
        <w:tc>
          <w:tcPr>
            <w:tcW w:w="860" w:type="dxa"/>
            <w:hideMark/>
          </w:tcPr>
          <w:p w14:paraId="372D96C2" w14:textId="77777777" w:rsidR="007C6BE1" w:rsidRPr="007C6BE1" w:rsidRDefault="007C6BE1" w:rsidP="007C6BE1">
            <w:pPr>
              <w:pStyle w:val="TableData"/>
              <w:jc w:val="right"/>
            </w:pPr>
            <w:r w:rsidRPr="007C6BE1">
              <w:t>1.11</w:t>
            </w:r>
          </w:p>
        </w:tc>
        <w:tc>
          <w:tcPr>
            <w:tcW w:w="860" w:type="dxa"/>
            <w:hideMark/>
          </w:tcPr>
          <w:p w14:paraId="6AFD53CC" w14:textId="77777777" w:rsidR="007C6BE1" w:rsidRPr="007C6BE1" w:rsidRDefault="007C6BE1" w:rsidP="007C6BE1">
            <w:pPr>
              <w:pStyle w:val="TableData"/>
              <w:jc w:val="right"/>
            </w:pPr>
            <w:r w:rsidRPr="007C6BE1">
              <w:t>1.11</w:t>
            </w:r>
          </w:p>
        </w:tc>
        <w:tc>
          <w:tcPr>
            <w:tcW w:w="860" w:type="dxa"/>
            <w:hideMark/>
          </w:tcPr>
          <w:p w14:paraId="1384AE00" w14:textId="77777777" w:rsidR="007C6BE1" w:rsidRPr="007C6BE1" w:rsidRDefault="007C6BE1" w:rsidP="007C6BE1">
            <w:pPr>
              <w:pStyle w:val="TableData"/>
              <w:jc w:val="right"/>
            </w:pPr>
            <w:r w:rsidRPr="007C6BE1">
              <w:t>1.11</w:t>
            </w:r>
          </w:p>
        </w:tc>
      </w:tr>
    </w:tbl>
    <w:p w14:paraId="5F69A48B" w14:textId="668BE1C9" w:rsidR="00C24709" w:rsidRPr="0029291D" w:rsidRDefault="007C6BE1" w:rsidP="00D22F39">
      <w:pPr>
        <w:pStyle w:val="ExhibitSource"/>
      </w:pPr>
      <w:r>
        <w:t>Source: Oxford Economics</w:t>
      </w:r>
    </w:p>
    <w:p w14:paraId="12995B1E" w14:textId="41A2E80A" w:rsidR="009C071B" w:rsidRPr="0029291D" w:rsidRDefault="009C071B" w:rsidP="00D22F39">
      <w:pPr>
        <w:pStyle w:val="Heading3"/>
      </w:pPr>
      <w:r w:rsidRPr="0029291D">
        <w:t>Latest Country Economic Forecast:</w:t>
      </w:r>
    </w:p>
    <w:p w14:paraId="6B3348AC" w14:textId="513828A7" w:rsidR="0053523A" w:rsidRPr="0029291D" w:rsidRDefault="00707B16" w:rsidP="000A4FE1">
      <w:pPr>
        <w:spacing w:after="160" w:line="259" w:lineRule="auto"/>
      </w:pPr>
      <w:hyperlink r:id="rId28" w:history="1">
        <w:r w:rsidRPr="00707B16">
          <w:rPr>
            <w:rStyle w:val="Hyperlink"/>
          </w:rPr>
          <w:t>January</w:t>
        </w:r>
        <w:r w:rsidR="007B6B8D" w:rsidRPr="00707B16">
          <w:rPr>
            <w:rStyle w:val="Hyperlink"/>
          </w:rPr>
          <w:t xml:space="preserve"> </w:t>
        </w:r>
        <w:r w:rsidRPr="00707B16">
          <w:rPr>
            <w:rStyle w:val="Hyperlink"/>
          </w:rPr>
          <w:t>22</w:t>
        </w:r>
        <w:r w:rsidR="007B6B8D" w:rsidRPr="00707B16">
          <w:rPr>
            <w:rStyle w:val="Hyperlink"/>
          </w:rPr>
          <w:t>, 202</w:t>
        </w:r>
        <w:r w:rsidRPr="00707B16">
          <w:rPr>
            <w:rStyle w:val="Hyperlink"/>
          </w:rPr>
          <w:t>6</w:t>
        </w:r>
      </w:hyperlink>
      <w:r w:rsidR="000A4FE1" w:rsidRPr="0029291D">
        <w:br w:type="page"/>
      </w:r>
    </w:p>
    <w:p w14:paraId="43DCAFCC" w14:textId="77777777" w:rsidR="00EA5C4A" w:rsidRPr="0029291D" w:rsidRDefault="0053523A" w:rsidP="00D22F39">
      <w:pPr>
        <w:pStyle w:val="Heading2"/>
      </w:pPr>
      <w:r w:rsidRPr="0029291D">
        <w:lastRenderedPageBreak/>
        <w:t xml:space="preserve">Recent </w:t>
      </w:r>
      <w:r w:rsidR="00EA5C4A" w:rsidRPr="0029291D">
        <w:t>publications</w:t>
      </w:r>
    </w:p>
    <w:p w14:paraId="2F974D66" w14:textId="118005FC" w:rsidR="000F5DB2" w:rsidRPr="0029291D" w:rsidRDefault="000F5DB2" w:rsidP="00D22F39">
      <w:pPr>
        <w:pStyle w:val="Heading3"/>
        <w:tabs>
          <w:tab w:val="center" w:pos="4748"/>
        </w:tabs>
      </w:pPr>
      <w:r w:rsidRPr="0029291D">
        <w:t>Data Insights</w:t>
      </w:r>
    </w:p>
    <w:p w14:paraId="3978CE7F" w14:textId="2B1B3C4C" w:rsidR="00982F4E" w:rsidRDefault="00982F4E" w:rsidP="005E2315">
      <w:hyperlink r:id="rId29" w:history="1">
        <w:r w:rsidRPr="00982F4E">
          <w:rPr>
            <w:rStyle w:val="Hyperlink"/>
          </w:rPr>
          <w:t>January PMI looks too good to be true</w:t>
        </w:r>
      </w:hyperlink>
    </w:p>
    <w:p w14:paraId="14ADB40F" w14:textId="59BD441E" w:rsidR="00CF657E" w:rsidRDefault="00CF657E" w:rsidP="005E2315">
      <w:hyperlink r:id="rId30" w:history="1">
        <w:r w:rsidRPr="004D4057">
          <w:rPr>
            <w:rStyle w:val="Hyperlink"/>
          </w:rPr>
          <w:t>Quiet end to the year for the retail sector</w:t>
        </w:r>
      </w:hyperlink>
    </w:p>
    <w:p w14:paraId="15D1F29F" w14:textId="358D9C30" w:rsidR="00707B16" w:rsidRDefault="00707B16" w:rsidP="005E2315">
      <w:hyperlink r:id="rId31" w:history="1">
        <w:r w:rsidRPr="00707B16">
          <w:rPr>
            <w:rStyle w:val="Hyperlink"/>
          </w:rPr>
          <w:t>Budget didn’t cure public finances' fragility</w:t>
        </w:r>
      </w:hyperlink>
    </w:p>
    <w:p w14:paraId="6E75E5F9" w14:textId="5FB1E3AB" w:rsidR="00BB35F5" w:rsidRDefault="00BB35F5" w:rsidP="005E2315">
      <w:hyperlink r:id="rId32" w:history="1">
        <w:r w:rsidRPr="00BB35F5">
          <w:rPr>
            <w:rStyle w:val="Hyperlink"/>
          </w:rPr>
          <w:t>December's inflation pickup will prove temporary</w:t>
        </w:r>
      </w:hyperlink>
    </w:p>
    <w:p w14:paraId="11935D4E" w14:textId="03669367" w:rsidR="00BB35F5" w:rsidRDefault="00BB35F5" w:rsidP="005E2315">
      <w:hyperlink r:id="rId33" w:history="1">
        <w:r w:rsidRPr="00BB35F5">
          <w:rPr>
            <w:rStyle w:val="Hyperlink"/>
          </w:rPr>
          <w:t>Softer labour market data won't trigger a February rate cut</w:t>
        </w:r>
      </w:hyperlink>
    </w:p>
    <w:p w14:paraId="2805A57A" w14:textId="1FA96E46" w:rsidR="000F5DB2" w:rsidRPr="0029291D" w:rsidRDefault="000F5DB2" w:rsidP="00D22F39">
      <w:pPr>
        <w:pStyle w:val="Heading3"/>
      </w:pPr>
      <w:r w:rsidRPr="0029291D">
        <w:t>Research Briefings</w:t>
      </w:r>
    </w:p>
    <w:p w14:paraId="0E5FFD86" w14:textId="365B52A8" w:rsidR="00814EF9" w:rsidRDefault="00814EF9" w:rsidP="003435F4">
      <w:hyperlink r:id="rId34" w:history="1">
        <w:r w:rsidRPr="00814EF9">
          <w:rPr>
            <w:rStyle w:val="Hyperlink"/>
          </w:rPr>
          <w:t>Alternative indicators point to subdued economy</w:t>
        </w:r>
      </w:hyperlink>
    </w:p>
    <w:p w14:paraId="3B0B5200" w14:textId="60823653" w:rsidR="00BB35F5" w:rsidRDefault="00BB35F5" w:rsidP="003435F4">
      <w:hyperlink r:id="rId35" w:history="1">
        <w:r w:rsidRPr="00BB35F5">
          <w:rPr>
            <w:rStyle w:val="Hyperlink"/>
          </w:rPr>
          <w:t>Mild stagflation is likely to keep MPC divided</w:t>
        </w:r>
      </w:hyperlink>
      <w:r>
        <w:t xml:space="preserve"> </w:t>
      </w:r>
    </w:p>
    <w:p w14:paraId="25DF3D08" w14:textId="578D5486" w:rsidR="00B54480" w:rsidRDefault="007040A5" w:rsidP="003435F4">
      <w:hyperlink r:id="rId36" w:history="1">
        <w:r w:rsidRPr="007040A5">
          <w:rPr>
            <w:rStyle w:val="Hyperlink"/>
          </w:rPr>
          <w:t>Will Greenland be the catalyst for a new trade war?</w:t>
        </w:r>
      </w:hyperlink>
    </w:p>
    <w:p w14:paraId="1FC2FF89" w14:textId="70346A4F" w:rsidR="004A6B3A" w:rsidRDefault="004A6B3A" w:rsidP="003435F4">
      <w:hyperlink r:id="rId37" w:history="1">
        <w:r w:rsidRPr="004A6B3A">
          <w:rPr>
            <w:rStyle w:val="Hyperlink"/>
          </w:rPr>
          <w:t>Why higher term premia will slow the fall in gilt yields</w:t>
        </w:r>
      </w:hyperlink>
    </w:p>
    <w:p w14:paraId="7A2ABBC0" w14:textId="421EAF52" w:rsidR="00FD00BF" w:rsidRDefault="00FD00BF" w:rsidP="003435F4">
      <w:hyperlink r:id="rId38" w:history="1">
        <w:r w:rsidRPr="00FD00BF">
          <w:rPr>
            <w:rStyle w:val="Hyperlink"/>
          </w:rPr>
          <w:t>MPC cuts, but emphasises the need for caution in 2026</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D22F39">
      <w:pPr>
        <w:pStyle w:val="Heading3"/>
      </w:pPr>
      <w:r w:rsidRPr="0029291D">
        <w:t>Oxford Economics' UK team</w:t>
      </w:r>
    </w:p>
    <w:p w14:paraId="31517C4F" w14:textId="3E390E4B" w:rsidR="00A03D3E" w:rsidRPr="0029291D" w:rsidRDefault="00E652A6" w:rsidP="002C4F0E">
      <w:pPr>
        <w:pStyle w:val="BodyBullet"/>
        <w:rPr>
          <w:rStyle w:val="Hyperlink"/>
          <w:color w:val="auto"/>
          <w:u w:val="none"/>
        </w:rPr>
      </w:pPr>
      <w:r w:rsidRPr="0029291D">
        <w:t xml:space="preserve">Andrew Goodwin - Chief UK Economist - </w:t>
      </w:r>
      <w:hyperlink r:id="rId39" w:history="1">
        <w:r w:rsidR="00CD294D" w:rsidRPr="0029291D">
          <w:rPr>
            <w:rStyle w:val="Hyperlink"/>
          </w:rPr>
          <w:t>agoodwin@oxfordeconomics.com</w:t>
        </w:r>
      </w:hyperlink>
    </w:p>
    <w:p w14:paraId="152547A9" w14:textId="72BE3244"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40" w:history="1">
        <w:r w:rsidR="00A83D08" w:rsidRPr="0029291D">
          <w:rPr>
            <w:rStyle w:val="Hyperlink"/>
          </w:rPr>
          <w:t>eallenby@oxfordeconomics.com</w:t>
        </w:r>
      </w:hyperlink>
    </w:p>
    <w:sectPr w:rsidR="009C788D" w:rsidRPr="0029291D" w:rsidSect="00F62EB0">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75BF" w14:textId="77777777" w:rsidR="00AB4555" w:rsidRDefault="00AB4555" w:rsidP="00BA54A6">
      <w:pPr>
        <w:spacing w:after="0"/>
      </w:pPr>
      <w:r>
        <w:separator/>
      </w:r>
    </w:p>
  </w:endnote>
  <w:endnote w:type="continuationSeparator" w:id="0">
    <w:p w14:paraId="5FDCE6CA" w14:textId="77777777" w:rsidR="00AB4555" w:rsidRDefault="00AB4555" w:rsidP="00BA54A6">
      <w:pPr>
        <w:spacing w:after="0"/>
      </w:pPr>
      <w:r>
        <w:continuationSeparator/>
      </w:r>
    </w:p>
  </w:endnote>
  <w:endnote w:type="continuationNotice" w:id="1">
    <w:p w14:paraId="57D13043" w14:textId="77777777" w:rsidR="00AB4555" w:rsidRDefault="00AB45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284C" w14:textId="77777777" w:rsidR="008120EE" w:rsidRDefault="00812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5FA9DDEC" w:rsidR="00BA54A6" w:rsidRPr="002F61EC" w:rsidRDefault="002F61EC" w:rsidP="002F61EC">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Edward Allenby - eallenby@oxfordeconomics.com</w:t>
    </w:r>
    <w:r w:rsidRPr="002F61EC">
      <w:rPr>
        <w:noProof/>
      </w:rPr>
      <w:drawing>
        <wp:anchor distT="0" distB="0" distL="114300" distR="114300" simplePos="0" relativeHeight="251659264" behindDoc="0" locked="0" layoutInCell="1" allowOverlap="1" wp14:anchorId="75368764" wp14:editId="47F4FB18">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0DF82049" w:rsidR="00B14BE2" w:rsidRDefault="002F61EC" w:rsidP="002F61EC">
    <w:pPr>
      <w:pStyle w:val="Author"/>
    </w:pPr>
    <w:r>
      <w:t>Edward Allenby</w:t>
    </w:r>
    <w:r w:rsidR="00D22F39">
      <w:t xml:space="preserve"> - </w:t>
    </w:r>
    <w:r>
      <w:t>Senior</w:t>
    </w:r>
    <w:r w:rsidR="005C4D5E">
      <w:t xml:space="preserve"> </w:t>
    </w:r>
    <w:r w:rsidR="00460167">
      <w:t>U</w:t>
    </w:r>
    <w:r w:rsidR="00BA54A6">
      <w:t>K Economist</w:t>
    </w:r>
    <w:r w:rsidR="00D22F39">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7AFF" w14:textId="77777777" w:rsidR="00AB4555" w:rsidRDefault="00AB4555" w:rsidP="00BA54A6">
      <w:pPr>
        <w:spacing w:after="0"/>
      </w:pPr>
      <w:r>
        <w:separator/>
      </w:r>
    </w:p>
  </w:footnote>
  <w:footnote w:type="continuationSeparator" w:id="0">
    <w:p w14:paraId="53C7F643" w14:textId="77777777" w:rsidR="00AB4555" w:rsidRDefault="00AB4555" w:rsidP="00BA54A6">
      <w:pPr>
        <w:spacing w:after="0"/>
      </w:pPr>
      <w:r>
        <w:continuationSeparator/>
      </w:r>
    </w:p>
  </w:footnote>
  <w:footnote w:type="continuationNotice" w:id="1">
    <w:p w14:paraId="4D787240" w14:textId="77777777" w:rsidR="00AB4555" w:rsidRDefault="00AB45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01DCD82B" w:rsidR="00BA54A6" w:rsidRDefault="002F61EC" w:rsidP="004C5CFE">
    <w:pPr>
      <w:pStyle w:val="Headline"/>
      <w:spacing w:before="120"/>
      <w:ind w:right="-1000"/>
    </w:pPr>
    <w:r w:rsidRPr="002F61EC">
      <w:rPr>
        <w:noProof/>
      </w:rPr>
      <w:drawing>
        <wp:anchor distT="0" distB="0" distL="114300" distR="114300" simplePos="0" relativeHeight="251611091" behindDoc="1" locked="1" layoutInCell="1" allowOverlap="1" wp14:anchorId="61F3E6FF" wp14:editId="5F489064">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DA1D9E">
      <w:t xml:space="preserve">Labour market and inflation data </w:t>
    </w:r>
    <w:r w:rsidR="007464FB">
      <w:t xml:space="preserve">add to </w:t>
    </w:r>
    <w:r w:rsidR="00DA1D9E">
      <w:t>case for gradual cuts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1515" w14:textId="160BB689" w:rsidR="002F61EC" w:rsidRPr="002F61EC" w:rsidRDefault="002F61EC" w:rsidP="002F61EC">
    <w:pPr>
      <w:rPr>
        <w:sz w:val="4"/>
      </w:rPr>
    </w:pPr>
    <w:r w:rsidRPr="002F61EC">
      <w:rPr>
        <w:noProof/>
        <w:sz w:val="4"/>
      </w:rPr>
      <w:drawing>
        <wp:anchor distT="0" distB="0" distL="114300" distR="114300" simplePos="0" relativeHeight="251612116" behindDoc="1" locked="1" layoutInCell="1" allowOverlap="1" wp14:anchorId="5A6661F0" wp14:editId="61010763">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2F61EC">
      <w:rPr>
        <w:noProof/>
        <w:sz w:val="4"/>
      </w:rPr>
      <w:drawing>
        <wp:anchor distT="0" distB="0" distL="114300" distR="114300" simplePos="0" relativeHeight="251613141" behindDoc="1" locked="1" layoutInCell="1" allowOverlap="1" wp14:anchorId="567A7B6B" wp14:editId="7CDBC46E">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154445346"/>
      <w:lock w:val="sdtLocked"/>
      <w:placeholder>
        <w:docPart w:val="DefaultPlaceholder_-1854013437"/>
      </w:placeholder>
      <w:date w:fullDate="2026-01-23T00:00:00Z">
        <w:dateFormat w:val="d MMMM yyyy"/>
        <w:lid w:val="en-GB"/>
        <w:storeMappedDataAs w:val="dateTime"/>
        <w:calendar w:val="gregorian"/>
      </w:date>
    </w:sdtPr>
    <w:sdtEndPr/>
    <w:sdtContent>
      <w:p w14:paraId="0C0B1404" w14:textId="2167D5AF" w:rsidR="00162069" w:rsidRPr="002F61EC" w:rsidRDefault="002F61EC" w:rsidP="002F61EC">
        <w:pPr>
          <w:pStyle w:val="PublishDate"/>
          <w:framePr w:w="2835" w:h="340" w:hRule="exact" w:hSpace="180" w:wrap="around" w:vAnchor="page" w:hAnchor="page" w:x="7801" w:y="601" w:anchorLock="1"/>
        </w:pPr>
        <w:r>
          <w:t>23 January 2026</w:t>
        </w:r>
      </w:p>
    </w:sdtContent>
  </w:sdt>
  <w:p w14:paraId="51C7688C" w14:textId="77777777" w:rsidR="002F61EC" w:rsidRDefault="002F61EC" w:rsidP="002F61EC">
    <w:pPr>
      <w:pStyle w:val="ProductDescription"/>
      <w:framePr w:w="11339" w:h="1474" w:hRule="exact" w:hSpace="180" w:wrap="around" w:vAnchor="page" w:hAnchor="page" w:x="401" w:y="1141" w:anchorLock="1"/>
      <w:spacing w:after="200"/>
    </w:pPr>
    <w:r>
      <w:t>Weekly Economic Briefing | UK</w:t>
    </w:r>
  </w:p>
  <w:p w14:paraId="68ED559B" w14:textId="4736A1F7" w:rsidR="002F61EC" w:rsidRPr="00193120" w:rsidRDefault="00DA1D9E" w:rsidP="002F61EC">
    <w:pPr>
      <w:pStyle w:val="Headline"/>
      <w:framePr w:w="11339" w:h="1474" w:hRule="exact" w:hSpace="180" w:wrap="around" w:vAnchor="page" w:hAnchor="page" w:x="401" w:y="1141" w:anchorLock="1"/>
      <w:spacing w:line="200" w:lineRule="auto"/>
    </w:pPr>
    <w:r w:rsidRPr="00DA1D9E">
      <w:t xml:space="preserve">Labour market and inflation data </w:t>
    </w:r>
    <w:r w:rsidR="007464FB">
      <w:t>add to</w:t>
    </w:r>
    <w:r w:rsidR="007464FB" w:rsidRPr="00DA1D9E">
      <w:t xml:space="preserve"> </w:t>
    </w:r>
    <w:r w:rsidRPr="00DA1D9E">
      <w:t>case for gradual cuts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AE8"/>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0B3"/>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38D"/>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4B8"/>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698"/>
    <w:rsid w:val="001D26CB"/>
    <w:rsid w:val="001D2745"/>
    <w:rsid w:val="001D27C9"/>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3D5"/>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658"/>
    <w:rsid w:val="003F579B"/>
    <w:rsid w:val="003F57A9"/>
    <w:rsid w:val="003F57F7"/>
    <w:rsid w:val="003F598B"/>
    <w:rsid w:val="003F5A21"/>
    <w:rsid w:val="003F5A36"/>
    <w:rsid w:val="003F5A3C"/>
    <w:rsid w:val="003F5D34"/>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98"/>
    <w:rsid w:val="00463E58"/>
    <w:rsid w:val="00463FC6"/>
    <w:rsid w:val="0046439D"/>
    <w:rsid w:val="004644A5"/>
    <w:rsid w:val="004645B7"/>
    <w:rsid w:val="004646F6"/>
    <w:rsid w:val="00464BDF"/>
    <w:rsid w:val="00464D5A"/>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511"/>
    <w:rsid w:val="005D7597"/>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4B"/>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77"/>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A09"/>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97"/>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2EF"/>
    <w:rsid w:val="00DD7341"/>
    <w:rsid w:val="00DD7417"/>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720"/>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1C6"/>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47F2C"/>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736305Eb32954253934406/Toc" TargetMode="External"/><Relationship Id="rId18" Type="http://schemas.openxmlformats.org/officeDocument/2006/relationships/footer" Target="footer1.xml"/><Relationship Id="rId26" Type="http://schemas.openxmlformats.org/officeDocument/2006/relationships/hyperlink" Target="https://my.oxfordeconomics.com/reportaction/ead9E74f8746488694d4a8/Toc" TargetMode="External"/><Relationship Id="rId39" Type="http://schemas.openxmlformats.org/officeDocument/2006/relationships/hyperlink" Target="mailto:agoodwin@oxfordeconomics.com" TargetMode="External"/><Relationship Id="rId21" Type="http://schemas.openxmlformats.org/officeDocument/2006/relationships/footer" Target="footer3.xml"/><Relationship Id="rId34" Type="http://schemas.openxmlformats.org/officeDocument/2006/relationships/hyperlink" Target="https://my.oxfordeconomics.com/reportaction/736305Eb32954253934406/Toc" TargetMode="Externa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my.oxfordeconomics.com/reportaction/ead9E74f8746488694d4a8/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87c223Db634C4bAb9601bd" TargetMode="External"/><Relationship Id="rId24" Type="http://schemas.openxmlformats.org/officeDocument/2006/relationships/image" Target="media/image10.svg"/><Relationship Id="rId32" Type="http://schemas.openxmlformats.org/officeDocument/2006/relationships/hyperlink" Target="https://my.oxfordeconomics.com/reportaction/d21C9c3c41304402905349/Toc" TargetMode="External"/><Relationship Id="rId37" Type="http://schemas.openxmlformats.org/officeDocument/2006/relationships/hyperlink" Target="https://my.oxfordeconomics.com/reportaction/6002901a3aAA4563a1c376/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hyperlink" Target="https://my.oxfordeconomics.com/reportaction/404E5c38fe864c2c8A22ab/Toc" TargetMode="External"/><Relationship Id="rId36" Type="http://schemas.openxmlformats.org/officeDocument/2006/relationships/hyperlink" Target="https://my.oxfordeconomics.com/reports/2e3AD0Cdde0A46129CbEb2"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e0eACa07f1E141D8b49F79/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d21C9c3c41304402905349/Toc" TargetMode="External"/><Relationship Id="rId27" Type="http://schemas.openxmlformats.org/officeDocument/2006/relationships/hyperlink" Target="https://my.oxfordeconomics.com/reportaction/36eD288272F34349b22949/Toc" TargetMode="External"/><Relationship Id="rId30" Type="http://schemas.openxmlformats.org/officeDocument/2006/relationships/hyperlink" Target="file:///C:\Users\Andrew%20Goodwin\AppData\Local\Microsoft\Windows\INetCache\Content.Outlook\W31P0Y79\Quiet%20end%20to%20the%20year%20for%20the%20retail%20sector" TargetMode="External"/><Relationship Id="rId35" Type="http://schemas.openxmlformats.org/officeDocument/2006/relationships/hyperlink" Target="https://my.oxfordeconomics.com/reportaction/36eD288272F34349b22949/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69402cBfef494dC1879Cf8/Toc" TargetMode="External"/><Relationship Id="rId17" Type="http://schemas.openxmlformats.org/officeDocument/2006/relationships/header" Target="header2.xml"/><Relationship Id="rId25" Type="http://schemas.openxmlformats.org/officeDocument/2006/relationships/hyperlink" Target="https://my.oxfordeconomics.com/reportaction/17472c075bA4407abE3B25/Toc" TargetMode="External"/><Relationship Id="rId33" Type="http://schemas.openxmlformats.org/officeDocument/2006/relationships/hyperlink" Target="https://my.oxfordeconomics.com/reportaction/69402cBfef494dC1879Cf8/Toc" TargetMode="External"/><Relationship Id="rId38" Type="http://schemas.openxmlformats.org/officeDocument/2006/relationships/hyperlink" Target="https://my.oxfordeconomics.com/reportaction/87c223Db634C4bAb9601bd/Toc"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A0560"/>
    <w:rsid w:val="000B1F4C"/>
    <w:rsid w:val="000F71BE"/>
    <w:rsid w:val="00101D99"/>
    <w:rsid w:val="0011309E"/>
    <w:rsid w:val="00115FA5"/>
    <w:rsid w:val="00154F14"/>
    <w:rsid w:val="0015730E"/>
    <w:rsid w:val="0016110B"/>
    <w:rsid w:val="001B44B8"/>
    <w:rsid w:val="002026FE"/>
    <w:rsid w:val="002257D3"/>
    <w:rsid w:val="00227F4B"/>
    <w:rsid w:val="00272D63"/>
    <w:rsid w:val="00293729"/>
    <w:rsid w:val="00293979"/>
    <w:rsid w:val="002B5D17"/>
    <w:rsid w:val="002C592F"/>
    <w:rsid w:val="00302985"/>
    <w:rsid w:val="00310B74"/>
    <w:rsid w:val="00312250"/>
    <w:rsid w:val="00364A2F"/>
    <w:rsid w:val="003671EC"/>
    <w:rsid w:val="00387951"/>
    <w:rsid w:val="00392D0D"/>
    <w:rsid w:val="003C30BC"/>
    <w:rsid w:val="00420CD9"/>
    <w:rsid w:val="00426C5D"/>
    <w:rsid w:val="00471980"/>
    <w:rsid w:val="0047374C"/>
    <w:rsid w:val="0048249A"/>
    <w:rsid w:val="00494220"/>
    <w:rsid w:val="004A5211"/>
    <w:rsid w:val="004F43D5"/>
    <w:rsid w:val="0054573C"/>
    <w:rsid w:val="005704E3"/>
    <w:rsid w:val="005A1CB3"/>
    <w:rsid w:val="005A50F1"/>
    <w:rsid w:val="005B21DE"/>
    <w:rsid w:val="005C431F"/>
    <w:rsid w:val="005E35E3"/>
    <w:rsid w:val="005F3873"/>
    <w:rsid w:val="00650C85"/>
    <w:rsid w:val="00663518"/>
    <w:rsid w:val="00673E2C"/>
    <w:rsid w:val="0068006D"/>
    <w:rsid w:val="006B2414"/>
    <w:rsid w:val="006D1683"/>
    <w:rsid w:val="006E62B3"/>
    <w:rsid w:val="00773269"/>
    <w:rsid w:val="00787C25"/>
    <w:rsid w:val="007925F8"/>
    <w:rsid w:val="008331D1"/>
    <w:rsid w:val="0083586B"/>
    <w:rsid w:val="00845117"/>
    <w:rsid w:val="00872134"/>
    <w:rsid w:val="008D1EE7"/>
    <w:rsid w:val="008F5E01"/>
    <w:rsid w:val="009506BC"/>
    <w:rsid w:val="009A2F09"/>
    <w:rsid w:val="009A418F"/>
    <w:rsid w:val="009A7938"/>
    <w:rsid w:val="009E1592"/>
    <w:rsid w:val="009F5434"/>
    <w:rsid w:val="009F6F03"/>
    <w:rsid w:val="00A0139D"/>
    <w:rsid w:val="00A17AF7"/>
    <w:rsid w:val="00A21344"/>
    <w:rsid w:val="00A4610F"/>
    <w:rsid w:val="00A620B1"/>
    <w:rsid w:val="00AA64B3"/>
    <w:rsid w:val="00AB538B"/>
    <w:rsid w:val="00AC2054"/>
    <w:rsid w:val="00AF0B83"/>
    <w:rsid w:val="00AF5003"/>
    <w:rsid w:val="00AF7F00"/>
    <w:rsid w:val="00B22D0E"/>
    <w:rsid w:val="00B43AB7"/>
    <w:rsid w:val="00B61174"/>
    <w:rsid w:val="00B75EF2"/>
    <w:rsid w:val="00B96770"/>
    <w:rsid w:val="00BB0641"/>
    <w:rsid w:val="00BE0725"/>
    <w:rsid w:val="00C3203F"/>
    <w:rsid w:val="00C83EE1"/>
    <w:rsid w:val="00C85299"/>
    <w:rsid w:val="00CB2127"/>
    <w:rsid w:val="00CB7CF8"/>
    <w:rsid w:val="00CD494A"/>
    <w:rsid w:val="00D43645"/>
    <w:rsid w:val="00D56462"/>
    <w:rsid w:val="00D614A0"/>
    <w:rsid w:val="00DA205C"/>
    <w:rsid w:val="00DB6DC0"/>
    <w:rsid w:val="00DE6496"/>
    <w:rsid w:val="00DF4942"/>
    <w:rsid w:val="00E25CBA"/>
    <w:rsid w:val="00E47F2C"/>
    <w:rsid w:val="00E62E7C"/>
    <w:rsid w:val="00E7346D"/>
    <w:rsid w:val="00E81A3F"/>
    <w:rsid w:val="00EC603E"/>
    <w:rsid w:val="00ED683E"/>
    <w:rsid w:val="00EE0A87"/>
    <w:rsid w:val="00EF05BE"/>
    <w:rsid w:val="00F0131B"/>
    <w:rsid w:val="00F616D4"/>
    <w:rsid w:val="00F657E6"/>
    <w:rsid w:val="00F870BE"/>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1843</Words>
  <Characters>9181</Characters>
  <Application>Microsoft Office Word</Application>
  <DocSecurity>0</DocSecurity>
  <Lines>417</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77</cp:revision>
  <cp:lastPrinted>2023-06-30T12:36:00Z</cp:lastPrinted>
  <dcterms:created xsi:type="dcterms:W3CDTF">2026-01-23T10:46:00Z</dcterms:created>
  <dcterms:modified xsi:type="dcterms:W3CDTF">2026-01-23T12:08:00Z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Themes:inflation,labour trends,monetary policy,growth</vt:lpwstr>
  </property>
  <property fmtid="{D5CDD505-2E9C-101B-9397-08002B2CF9AE}" pid="11" name="OEP_PRODUCT_CODE">
    <vt:lpwstr>653A413545B944A18241bd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2026-01-23T12:02:20.000Z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