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034769EC" w:rsidR="009829D4" w:rsidRDefault="00780731" w:rsidP="00D81698">
      <w:pPr>
        <w:pStyle w:val="Bullet"/>
      </w:pPr>
      <w:r>
        <w:t xml:space="preserve">We don't expect December's sharp drop in mortgage approvals to mark the start of a </w:t>
      </w:r>
      <w:r w:rsidR="009127C9">
        <w:t xml:space="preserve">UK </w:t>
      </w:r>
      <w:r>
        <w:t>housing market downturn</w:t>
      </w:r>
      <w:r w:rsidR="00D81698">
        <w:t>.</w:t>
      </w:r>
      <w:r>
        <w:t xml:space="preserve"> December is a low activity month with a big seasonal adjustment, and this weakness will likely be revised away or prove</w:t>
      </w:r>
      <w:r w:rsidR="001E2087">
        <w:t xml:space="preserve"> to be</w:t>
      </w:r>
      <w:r>
        <w:t xml:space="preserve"> a one-off. Mortgage affordability has improved significantly </w:t>
      </w:r>
      <w:r w:rsidR="006B7B89">
        <w:t xml:space="preserve">in recent years, </w:t>
      </w:r>
      <w:r>
        <w:t xml:space="preserve">and </w:t>
      </w:r>
      <w:r w:rsidR="006B7B89">
        <w:t xml:space="preserve">this </w:t>
      </w:r>
      <w:r>
        <w:t>should support solid levels of demand in 2026.</w:t>
      </w:r>
    </w:p>
    <w:p w14:paraId="44855998" w14:textId="01DF624C" w:rsidR="00E815B7" w:rsidRDefault="000B71B9" w:rsidP="00DB6F66">
      <w:pPr>
        <w:pStyle w:val="Bullet"/>
      </w:pPr>
      <w:r>
        <w:t xml:space="preserve">The </w:t>
      </w:r>
      <w:r w:rsidR="00A03F20">
        <w:t>ONS</w:t>
      </w:r>
      <w:r>
        <w:t xml:space="preserve"> has announced further methodological improvements for the calculation of inflation</w:t>
      </w:r>
      <w:r w:rsidR="006413C5">
        <w:t>.</w:t>
      </w:r>
      <w:r>
        <w:t xml:space="preserve"> </w:t>
      </w:r>
      <w:r w:rsidR="00E118BB">
        <w:t>T</w:t>
      </w:r>
      <w:r>
        <w:t xml:space="preserve">he </w:t>
      </w:r>
      <w:r w:rsidR="00E118BB">
        <w:t>changes</w:t>
      </w:r>
      <w:r>
        <w:t xml:space="preserve"> are welcome,</w:t>
      </w:r>
      <w:r w:rsidR="00E118BB">
        <w:t xml:space="preserve"> but</w:t>
      </w:r>
      <w:r>
        <w:t xml:space="preserve"> the fact that historical estimates will not be revised risks creating a sizeable break in the series. Factoring in changes made last spring, </w:t>
      </w:r>
      <w:r w:rsidR="00A03F20">
        <w:t xml:space="preserve">from 2020-2024 the average inflation outturn would be 0.3ppts lower </w:t>
      </w:r>
      <w:r w:rsidR="00E118BB">
        <w:t xml:space="preserve">than published </w:t>
      </w:r>
      <w:r w:rsidR="001E2087">
        <w:t>figures</w:t>
      </w:r>
      <w:r w:rsidR="00E118BB">
        <w:t xml:space="preserve"> </w:t>
      </w:r>
      <w:r w:rsidR="00A03F20">
        <w:t>under the new methodology.</w:t>
      </w:r>
    </w:p>
    <w:p w14:paraId="5CB9CD63" w14:textId="0620E447" w:rsidR="00477D06" w:rsidRDefault="00396411" w:rsidP="00F62EB0">
      <w:r>
        <w:t>After last week's bumper crop of data releases, the past week has been much quieter</w:t>
      </w:r>
      <w:r w:rsidR="001A56A1">
        <w:t>,</w:t>
      </w:r>
      <w:r>
        <w:t xml:space="preserve"> with the Bank of England's </w:t>
      </w:r>
      <w:hyperlink r:id="rId11" w:history="1">
        <w:r w:rsidRPr="008870AA">
          <w:rPr>
            <w:rStyle w:val="Hyperlink"/>
          </w:rPr>
          <w:t>Money &amp; Credit</w:t>
        </w:r>
      </w:hyperlink>
      <w:r>
        <w:t xml:space="preserve"> release being the only data of note</w:t>
      </w:r>
      <w:r w:rsidR="0076369F">
        <w:t>.</w:t>
      </w:r>
      <w:r>
        <w:t xml:space="preserve"> </w:t>
      </w:r>
      <w:r w:rsidR="00477D06">
        <w:t xml:space="preserve">The BoE reported a sharp drop in mortgage approvals to 61,013 in December, from 64,072 in November, the lowest figure for 18 months. </w:t>
      </w:r>
    </w:p>
    <w:p w14:paraId="1379C24C" w14:textId="47596C22" w:rsidR="008E3706" w:rsidRDefault="00477D06" w:rsidP="00F62EB0">
      <w:r>
        <w:t xml:space="preserve">December's outturn came as a major surprise given the recent strength of approvals. But we think there's a good chance </w:t>
      </w:r>
      <w:r w:rsidR="00440B23">
        <w:t>the big drop</w:t>
      </w:r>
      <w:r>
        <w:t xml:space="preserve"> will </w:t>
      </w:r>
      <w:r w:rsidR="00A60C02">
        <w:t xml:space="preserve">either be revised away or just </w:t>
      </w:r>
      <w:r>
        <w:t xml:space="preserve">prove to be noise. Christmas </w:t>
      </w:r>
      <w:r w:rsidR="00780731">
        <w:t>means</w:t>
      </w:r>
      <w:r>
        <w:t xml:space="preserve"> fewer working days and plenty of distractions</w:t>
      </w:r>
      <w:r w:rsidR="00780731">
        <w:t xml:space="preserve"> from home buying, so December is typically a low activity month</w:t>
      </w:r>
      <w:r w:rsidR="00A60C02">
        <w:t xml:space="preserve">. This means the BoE </w:t>
      </w:r>
      <w:r w:rsidR="00440B23">
        <w:t>must</w:t>
      </w:r>
      <w:r w:rsidR="00A60C02">
        <w:t xml:space="preserve"> apply</w:t>
      </w:r>
      <w:r w:rsidR="008E3706">
        <w:t xml:space="preserve"> a large seasonal adjustment to the raw data – in the past ten years, the seasonally adjusted figure has been between 32%-45% higher than the non-seasonally adjusted outturn, and the December 2025 </w:t>
      </w:r>
      <w:r w:rsidR="00971828">
        <w:t xml:space="preserve">adjustment </w:t>
      </w:r>
      <w:r w:rsidR="008E3706">
        <w:t>was at the lower end of this range</w:t>
      </w:r>
      <w:r w:rsidR="00F926A7">
        <w:t xml:space="preserve"> (</w:t>
      </w:r>
      <w:r w:rsidR="00F402A6" w:rsidRPr="00F402A6">
        <w:rPr>
          <w:b/>
          <w:color w:val="003469"/>
        </w:rPr>
        <w:fldChar w:fldCharType="begin"/>
      </w:r>
      <w:r w:rsidR="00F402A6" w:rsidRPr="00F402A6">
        <w:rPr>
          <w:b/>
          <w:color w:val="003469"/>
        </w:rPr>
        <w:instrText xml:space="preserve">REF _Ref137744867 \h \* Charformat </w:instrText>
      </w:r>
      <w:r w:rsidR="00F402A6" w:rsidRPr="00F402A6">
        <w:rPr>
          <w:b/>
          <w:color w:val="003469"/>
        </w:rPr>
      </w:r>
      <w:r w:rsidR="00F402A6" w:rsidRPr="00F402A6">
        <w:rPr>
          <w:b/>
          <w:color w:val="003469"/>
        </w:rPr>
        <w:fldChar w:fldCharType="separate"/>
      </w:r>
      <w:r w:rsidR="00F402A6" w:rsidRPr="00F402A6">
        <w:rPr>
          <w:b/>
          <w:color w:val="003469"/>
        </w:rPr>
        <w:t>Chart 1</w:t>
      </w:r>
      <w:r w:rsidR="00F402A6" w:rsidRPr="00F402A6">
        <w:rPr>
          <w:b/>
          <w:color w:val="003469"/>
        </w:rPr>
        <w:fldChar w:fldCharType="end"/>
      </w:r>
      <w:r w:rsidR="00F926A7">
        <w:t>)</w:t>
      </w:r>
      <w:r w:rsidR="008E3706">
        <w:t xml:space="preserve">. </w:t>
      </w:r>
    </w:p>
    <w:p w14:paraId="1A0DFB02" w14:textId="1C63B619" w:rsidR="008870AA" w:rsidRDefault="008E3706" w:rsidP="008870AA">
      <w:r>
        <w:t xml:space="preserve">If December's weakness persists into the busier new year </w:t>
      </w:r>
      <w:r w:rsidR="008870AA">
        <w:t>market,</w:t>
      </w:r>
      <w:r>
        <w:t xml:space="preserve"> then </w:t>
      </w:r>
      <w:r w:rsidR="008870AA">
        <w:t xml:space="preserve">we would be more concerned. But our index of </w:t>
      </w:r>
      <w:hyperlink r:id="rId12" w:history="1">
        <w:r w:rsidR="008870AA" w:rsidRPr="008870AA">
          <w:rPr>
            <w:rStyle w:val="Hyperlink"/>
          </w:rPr>
          <w:t>mortgage affordability has recovered significantly</w:t>
        </w:r>
      </w:hyperlink>
      <w:r w:rsidR="008870AA">
        <w:t xml:space="preserve"> in recent years, to the extent that prices are now close to fair value</w:t>
      </w:r>
      <w:r w:rsidR="00FA1891">
        <w:t>. O</w:t>
      </w:r>
      <w:r w:rsidR="008870AA">
        <w:t xml:space="preserve">ther affordability metrics have also improved. </w:t>
      </w:r>
      <w:r w:rsidR="00F926A7">
        <w:t>This has left the market on a much firmer footing and though we think that the bulk of the affordability improvements are now behind us, these conditions should support solid levels of mortgage activity that are well above the lows of 2023-2024 and close to the norms seen before the pandemic.</w:t>
      </w:r>
    </w:p>
    <w:p w14:paraId="2510FAE3" w14:textId="122E3572" w:rsidR="00BA54A6" w:rsidRPr="0029291D" w:rsidRDefault="009A6781" w:rsidP="008870AA">
      <w:pPr>
        <w:pStyle w:val="ExhibitTitle"/>
        <w:jc w:val="center"/>
      </w:pPr>
      <w:bookmarkStart w:id="0" w:name="_Ref137744867"/>
      <w:r w:rsidRPr="0029291D">
        <w:t>Chart</w:t>
      </w:r>
      <w:r w:rsidR="00BA54A6" w:rsidRPr="0029291D">
        <w:t xml:space="preserve"> </w:t>
      </w:r>
      <w:r w:rsidR="00BA54A6" w:rsidRPr="0029291D">
        <w:fldChar w:fldCharType="begin"/>
      </w:r>
      <w:r w:rsidR="008870AA">
        <w:instrText>SEQ CHART</w:instrText>
      </w:r>
      <w:r w:rsidR="00BA54A6" w:rsidRPr="0029291D">
        <w:fldChar w:fldCharType="separate"/>
      </w:r>
      <w:r w:rsidR="00F402A6">
        <w:rPr>
          <w:noProof/>
        </w:rPr>
        <w:t>1</w:t>
      </w:r>
      <w:r w:rsidR="00BA54A6" w:rsidRPr="0029291D">
        <w:fldChar w:fldCharType="end"/>
      </w:r>
      <w:bookmarkEnd w:id="0"/>
      <w:r w:rsidR="005009B4" w:rsidRPr="0029291D">
        <w:t>:</w:t>
      </w:r>
      <w:r w:rsidR="00DA7559" w:rsidRPr="0029291D">
        <w:t xml:space="preserve"> </w:t>
      </w:r>
      <w:r w:rsidR="008870AA">
        <w:t xml:space="preserve">The large seasonal adjustment means we place little value </w:t>
      </w:r>
      <w:r w:rsidR="00C4363A">
        <w:t>o</w:t>
      </w:r>
      <w:r w:rsidR="008870AA">
        <w:t>n December's mortgage data</w:t>
      </w:r>
    </w:p>
    <w:p w14:paraId="1AC3F319" w14:textId="5DC3E38C" w:rsidR="008870AA" w:rsidRDefault="008870AA" w:rsidP="008870AA">
      <w:pPr>
        <w:spacing w:after="0"/>
        <w:jc w:val="center"/>
        <w:rPr>
          <w:noProof/>
        </w:rPr>
      </w:pPr>
      <w:r>
        <w:rPr>
          <w:noProof/>
        </w:rPr>
        <w:drawing>
          <wp:inline distT="0" distB="0" distL="0" distR="0" wp14:anchorId="3EFD6AB8" wp14:editId="74F28288">
            <wp:extent cx="4006964" cy="3072306"/>
            <wp:effectExtent l="0" t="0" r="0" b="0"/>
            <wp:docPr id="811305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575" name=""/>
                    <pic:cNvPicPr/>
                  </pic:nvPicPr>
                  <pic:blipFill>
                    <a:blip r:embed="rId13">
                      <a:extLst>
                        <a:ext uri="{96DAC541-7B7A-43D3-8B79-37D633B846F1}">
                          <asvg:svgBlip xmlns:asvg="http://schemas.microsoft.com/office/drawing/2016/SVG/main" r:embed="rId14"/>
                        </a:ext>
                      </a:extLst>
                    </a:blip>
                    <a:srcRect b="3777"/>
                    <a:stretch>
                      <a:fillRect/>
                    </a:stretch>
                  </pic:blipFill>
                  <pic:spPr>
                    <a:xfrm>
                      <a:off x="0" y="0"/>
                      <a:ext cx="4006964" cy="3072306"/>
                    </a:xfrm>
                    <a:prstGeom prst="rect">
                      <a:avLst/>
                    </a:prstGeom>
                  </pic:spPr>
                </pic:pic>
              </a:graphicData>
            </a:graphic>
          </wp:inline>
        </w:drawing>
      </w:r>
    </w:p>
    <w:p w14:paraId="76BDABAD" w14:textId="68A14EA8" w:rsidR="006911C8" w:rsidRDefault="008870AA" w:rsidP="008870AA">
      <w:pPr>
        <w:pStyle w:val="ExhibitSource"/>
        <w:jc w:val="center"/>
      </w:pPr>
      <w:r>
        <w:t>Source: Haver Analytics</w:t>
      </w:r>
    </w:p>
    <w:p w14:paraId="7277E8A9" w14:textId="60BE11CC" w:rsidR="00BA54A6" w:rsidRPr="0029291D" w:rsidRDefault="00BA54A6" w:rsidP="00421DBC">
      <w:pPr>
        <w:pStyle w:val="ExhibitSource"/>
        <w:jc w:val="center"/>
        <w:sectPr w:rsidR="00BA54A6" w:rsidRPr="0029291D" w:rsidSect="008870AA">
          <w:headerReference w:type="even" r:id="rId15"/>
          <w:headerReference w:type="default" r:id="rId16"/>
          <w:footerReference w:type="default" r:id="rId17"/>
          <w:headerReference w:type="first" r:id="rId18"/>
          <w:footerReference w:type="first" r:id="rId19"/>
          <w:pgSz w:w="11906" w:h="16838"/>
          <w:pgMar w:top="1417" w:right="1276" w:bottom="838" w:left="1134" w:header="200" w:footer="300" w:gutter="0"/>
          <w:cols w:space="720"/>
          <w:titlePg/>
          <w:docGrid w:linePitch="360"/>
        </w:sectPr>
      </w:pPr>
    </w:p>
    <w:p w14:paraId="44DDFD02" w14:textId="3E8CAD37" w:rsidR="00031413" w:rsidRDefault="00031413" w:rsidP="002F6D73">
      <w:r>
        <w:lastRenderedPageBreak/>
        <w:t xml:space="preserve">The Office for National Statistics </w:t>
      </w:r>
      <w:hyperlink r:id="rId20" w:history="1">
        <w:r w:rsidRPr="00550A01">
          <w:rPr>
            <w:rStyle w:val="Hyperlink"/>
          </w:rPr>
          <w:t>announced</w:t>
        </w:r>
      </w:hyperlink>
      <w:r>
        <w:t xml:space="preserve"> this week that it will implement </w:t>
      </w:r>
      <w:r w:rsidR="000638E4">
        <w:t xml:space="preserve">a series of </w:t>
      </w:r>
      <w:r>
        <w:t xml:space="preserve">data and methodology improvements as part of its March inflation release. The three changes involve </w:t>
      </w:r>
      <w:r w:rsidR="00122718">
        <w:t>using</w:t>
      </w:r>
      <w:r>
        <w:t xml:space="preserve"> scanner data</w:t>
      </w:r>
      <w:r w:rsidR="006A4B4B" w:rsidRPr="006A4B4B">
        <w:t xml:space="preserve"> </w:t>
      </w:r>
      <w:r w:rsidR="006A4B4B">
        <w:t>to record grocery prices</w:t>
      </w:r>
      <w:r>
        <w:t xml:space="preserve">, changes to the sampling of overnight </w:t>
      </w:r>
      <w:r w:rsidR="00F44C98">
        <w:t xml:space="preserve">hotel </w:t>
      </w:r>
      <w:r>
        <w:t>stays and computer games, and improved measurement of house prices.</w:t>
      </w:r>
    </w:p>
    <w:p w14:paraId="38AAE5A2" w14:textId="34523FFF" w:rsidR="00DC6E6D" w:rsidRDefault="00031413" w:rsidP="002F6D73">
      <w:r>
        <w:t>This is the latest in a series of improvements to the inflation data. The ONS revisions policy dictates that it will not revise the historical estimates of inflation</w:t>
      </w:r>
      <w:r w:rsidR="0041458D">
        <w:t xml:space="preserve">. But it has calculated what its estimates of inflation would have looked like had the new methodology been in place over the past six years. </w:t>
      </w:r>
      <w:r w:rsidR="00C304C2">
        <w:t xml:space="preserve">The differences compared with the published data are material. Between 2020-2024, the average monthly inflation reading would have been 0.3ppts lower had the new methodology been followed </w:t>
      </w:r>
      <w:r w:rsidR="006817FF">
        <w:t>(</w:t>
      </w:r>
      <w:r w:rsidR="006379A0" w:rsidRPr="00F402A6">
        <w:rPr>
          <w:b/>
          <w:color w:val="003469"/>
        </w:rPr>
        <w:fldChar w:fldCharType="begin"/>
      </w:r>
      <w:r w:rsidR="00F402A6" w:rsidRPr="00F402A6">
        <w:rPr>
          <w:b/>
          <w:color w:val="003469"/>
        </w:rPr>
        <w:instrText xml:space="preserve">REF _Ref215820483 \h \* Charformat </w:instrText>
      </w:r>
      <w:r w:rsidR="00F402A6" w:rsidRPr="00F402A6">
        <w:rPr>
          <w:b/>
          <w:color w:val="003469"/>
        </w:rPr>
      </w:r>
      <w:r w:rsidR="006379A0" w:rsidRPr="00F402A6">
        <w:rPr>
          <w:b/>
          <w:color w:val="003469"/>
        </w:rPr>
        <w:fldChar w:fldCharType="separate"/>
      </w:r>
      <w:r w:rsidR="00F402A6" w:rsidRPr="00F402A6">
        <w:rPr>
          <w:b/>
          <w:color w:val="003469"/>
        </w:rPr>
        <w:t>Chart 2</w:t>
      </w:r>
      <w:r w:rsidR="006379A0" w:rsidRPr="00F402A6">
        <w:rPr>
          <w:b/>
          <w:color w:val="003469"/>
        </w:rPr>
        <w:fldChar w:fldCharType="end"/>
      </w:r>
      <w:r w:rsidR="006817FF">
        <w:t>).</w:t>
      </w:r>
      <w:r w:rsidR="00C304C2">
        <w:t xml:space="preserve"> </w:t>
      </w:r>
    </w:p>
    <w:p w14:paraId="0ABFEFDB" w14:textId="1AF721CC" w:rsidR="00CC39DF" w:rsidRDefault="00CC39DF" w:rsidP="00BB3A55">
      <w:pPr>
        <w:pStyle w:val="ExhibitTitle"/>
      </w:pPr>
      <w:bookmarkStart w:id="1" w:name="_Ref215820483"/>
      <w:r>
        <w:t xml:space="preserve">Chart </w:t>
      </w:r>
      <w:r>
        <w:fldChar w:fldCharType="begin"/>
      </w:r>
      <w:r w:rsidR="00F44C98">
        <w:instrText>SEQ CHART</w:instrText>
      </w:r>
      <w:r>
        <w:fldChar w:fldCharType="separate"/>
      </w:r>
      <w:r w:rsidR="00F402A6">
        <w:rPr>
          <w:noProof/>
        </w:rPr>
        <w:t>2</w:t>
      </w:r>
      <w:r>
        <w:fldChar w:fldCharType="end"/>
      </w:r>
      <w:bookmarkEnd w:id="1"/>
      <w:r>
        <w:t>:</w:t>
      </w:r>
      <w:r w:rsidR="00B36BBB">
        <w:t xml:space="preserve"> </w:t>
      </w:r>
      <w:r w:rsidR="009576B1">
        <w:t>Methodological changes suggest inflation has been lower than current outturns indicate</w:t>
      </w:r>
    </w:p>
    <w:p w14:paraId="2619556F" w14:textId="5DD8C5CD" w:rsidR="00F44C98" w:rsidRDefault="00F44C98" w:rsidP="00BB3A55">
      <w:pPr>
        <w:spacing w:after="0"/>
        <w:rPr>
          <w:noProof/>
        </w:rPr>
      </w:pPr>
      <w:r>
        <w:rPr>
          <w:noProof/>
        </w:rPr>
        <w:drawing>
          <wp:inline distT="0" distB="0" distL="0" distR="0" wp14:anchorId="60291EBD" wp14:editId="45939B6A">
            <wp:extent cx="3250933" cy="2503933"/>
            <wp:effectExtent l="0" t="0" r="6985" b="0"/>
            <wp:docPr id="105002333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3332" name=""/>
                    <pic:cNvPicPr/>
                  </pic:nvPicPr>
                  <pic:blipFill>
                    <a:blip r:embed="rId21">
                      <a:extLst>
                        <a:ext uri="{96DAC541-7B7A-43D3-8B79-37D633B846F1}">
                          <asvg:svgBlip xmlns:asvg="http://schemas.microsoft.com/office/drawing/2016/SVG/main" r:embed="rId22"/>
                        </a:ext>
                      </a:extLst>
                    </a:blip>
                    <a:srcRect b="3777"/>
                    <a:stretch>
                      <a:fillRect/>
                    </a:stretch>
                  </pic:blipFill>
                  <pic:spPr>
                    <a:xfrm>
                      <a:off x="0" y="0"/>
                      <a:ext cx="3250933" cy="2503933"/>
                    </a:xfrm>
                    <a:prstGeom prst="rect">
                      <a:avLst/>
                    </a:prstGeom>
                  </pic:spPr>
                </pic:pic>
              </a:graphicData>
            </a:graphic>
          </wp:inline>
        </w:drawing>
      </w:r>
    </w:p>
    <w:p w14:paraId="5BBC80ED" w14:textId="4BA0141A" w:rsidR="004C5CFE" w:rsidRDefault="00F44C98" w:rsidP="00BB3A55">
      <w:pPr>
        <w:pStyle w:val="ExhibitSource"/>
      </w:pPr>
      <w:r>
        <w:t>Sources: Oxford Economics calculations using data from ONS &amp; Haver Analytics</w:t>
      </w:r>
    </w:p>
    <w:p w14:paraId="44EFEFF4" w14:textId="7D6F3B25" w:rsidR="00C304C2" w:rsidRDefault="00C304C2" w:rsidP="007C68DE">
      <w:r w:rsidRPr="00C304C2">
        <w:t xml:space="preserve">This year's </w:t>
      </w:r>
      <w:r w:rsidR="005D4D76">
        <w:t>improvements</w:t>
      </w:r>
      <w:r w:rsidRPr="00C304C2">
        <w:t xml:space="preserve"> are only a small part of </w:t>
      </w:r>
      <w:r>
        <w:t>the story at the whole economy</w:t>
      </w:r>
      <w:r w:rsidR="005D4D76">
        <w:t xml:space="preserve"> level</w:t>
      </w:r>
      <w:r w:rsidRPr="00C304C2">
        <w:t>, with most of the d</w:t>
      </w:r>
      <w:r>
        <w:t>ifferences resulting from last year's changes. But the changes to the food and non-alcoholic beverages sub-sector are larger. We are currently assessing how to incorporate the changes into our inflation forecasts. But we're minded to nudge down our forecasts given the apparent downward bias created by the changes.</w:t>
      </w:r>
    </w:p>
    <w:p w14:paraId="16DEF926" w14:textId="6D406E2F" w:rsidR="00735522" w:rsidRDefault="00550A01" w:rsidP="007C68DE">
      <w:r>
        <w:t xml:space="preserve">On the subject of forecasting, the Bank of England published its </w:t>
      </w:r>
      <w:hyperlink r:id="rId23" w:history="1">
        <w:r w:rsidRPr="00550A01">
          <w:rPr>
            <w:rStyle w:val="Hyperlink"/>
          </w:rPr>
          <w:t>Forecast Evaluation Report</w:t>
        </w:r>
      </w:hyperlink>
      <w:r>
        <w:t xml:space="preserve"> at the end of last week. The analysis was a response to one of </w:t>
      </w:r>
      <w:r w:rsidR="001024F0">
        <w:t xml:space="preserve">the recommendations in </w:t>
      </w:r>
      <w:r>
        <w:t xml:space="preserve">Ben Bernanke's </w:t>
      </w:r>
      <w:r w:rsidR="001C665E">
        <w:t xml:space="preserve">2024 review of the BoE's </w:t>
      </w:r>
      <w:r w:rsidR="001C665E" w:rsidRPr="001C665E">
        <w:t>macroeconomic forecasts and their role in policy preparation and communication</w:t>
      </w:r>
      <w:r w:rsidR="001C665E">
        <w:t xml:space="preserve">. </w:t>
      </w:r>
      <w:r w:rsidR="00735522">
        <w:t>The report concluded that the BoE's forecasts were no worse than those produced by other forecasting models or projections published by other forecasters</w:t>
      </w:r>
      <w:r w:rsidR="001024F0">
        <w:t xml:space="preserve">. But the analysis </w:t>
      </w:r>
      <w:r w:rsidR="00735522">
        <w:t>identified the labour market variables as a particular area for improvement. The report also argued that the biggest forecast errors were the result of "unforeseeable events" such as the coronavirus pandemic and Russia's invasion of Ukraine</w:t>
      </w:r>
      <w:r w:rsidR="001024F0">
        <w:t>,</w:t>
      </w:r>
      <w:r w:rsidR="00735522">
        <w:t xml:space="preserve"> but admitted that the persistence of inflation over recent years remains hard to explain.</w:t>
      </w:r>
    </w:p>
    <w:p w14:paraId="6435277A" w14:textId="52109DAE" w:rsidR="00FD7816" w:rsidRPr="00226FE0" w:rsidRDefault="00C30C8B" w:rsidP="007C68DE">
      <w:r>
        <w:t xml:space="preserve">Improvements to the </w:t>
      </w:r>
      <w:r w:rsidR="006F77C9">
        <w:t xml:space="preserve">BoE's forecasting approach will be a slow burner and we don't expect any major changes in next week's Monetary Policy Report. After December's cut, </w:t>
      </w:r>
      <w:hyperlink r:id="rId24" w:history="1">
        <w:r w:rsidR="006F77C9" w:rsidRPr="004147DF">
          <w:rPr>
            <w:rStyle w:val="Hyperlink"/>
          </w:rPr>
          <w:t>February</w:t>
        </w:r>
        <w:r w:rsidR="004147DF" w:rsidRPr="004147DF">
          <w:rPr>
            <w:rStyle w:val="Hyperlink"/>
          </w:rPr>
          <w:t>'s MPC decision</w:t>
        </w:r>
        <w:r w:rsidR="006F77C9" w:rsidRPr="004147DF">
          <w:rPr>
            <w:rStyle w:val="Hyperlink"/>
          </w:rPr>
          <w:t xml:space="preserve"> looks almost certain to be a hold</w:t>
        </w:r>
      </w:hyperlink>
      <w:r w:rsidR="006F77C9">
        <w:t xml:space="preserve">. </w:t>
      </w:r>
      <w:r w:rsidR="008E13AF">
        <w:t>S</w:t>
      </w:r>
      <w:r w:rsidR="006F77C9">
        <w:t>ome of those who voted to cut last time around have ex</w:t>
      </w:r>
      <w:r w:rsidR="004147DF">
        <w:t xml:space="preserve">pressed concern over the strength of forward-looking indicators of wages and prices, so </w:t>
      </w:r>
      <w:r w:rsidR="007D08E3">
        <w:t>will likely prefer to wait and assess the evidence from the early-2026 pay round.</w:t>
      </w:r>
      <w:r w:rsidR="00FE3412">
        <w:t xml:space="preserve"> A 7-2 vote to keep Bank Rate at 3.75% looks the most likely outcome</w:t>
      </w:r>
      <w:r w:rsidR="000500CE">
        <w:t>.</w:t>
      </w:r>
      <w:r w:rsidR="00FD7816">
        <w:br w:type="page"/>
      </w:r>
    </w:p>
    <w:p w14:paraId="649C6CE0" w14:textId="557866F1" w:rsidR="00177509" w:rsidRPr="0029291D" w:rsidRDefault="005E2315" w:rsidP="00BB3A55">
      <w:pPr>
        <w:pStyle w:val="Heading2"/>
        <w:rPr>
          <w:color w:val="auto"/>
        </w:rPr>
      </w:pPr>
      <w:r w:rsidRPr="0029291D">
        <w:lastRenderedPageBreak/>
        <w:t xml:space="preserve">The </w:t>
      </w:r>
      <w:r w:rsidR="009022E4" w:rsidRPr="0029291D">
        <w:t>week</w:t>
      </w:r>
      <w:r w:rsidRPr="0029291D">
        <w:t xml:space="preserve"> ahead</w:t>
      </w:r>
    </w:p>
    <w:p w14:paraId="0CE0FFC5" w14:textId="160A3A40" w:rsidR="0021241B" w:rsidRDefault="00F11ED5" w:rsidP="00CA1D58">
      <w:r>
        <w:t>Next week</w:t>
      </w:r>
      <w:r w:rsidR="00CA1D58">
        <w:t xml:space="preserve">'s main event is the </w:t>
      </w:r>
      <w:r w:rsidR="00CA1D58" w:rsidRPr="00CA1D58">
        <w:rPr>
          <w:b/>
          <w:color w:val="003469"/>
        </w:rPr>
        <w:t>February meeting of the Bank of England's Monetary Policy Committee</w:t>
      </w:r>
      <w:r w:rsidR="0075478D">
        <w:t>.</w:t>
      </w:r>
      <w:r w:rsidR="00CA1D58">
        <w:t xml:space="preserve"> Though the majority of MPC members have suggested they think rates will fall further, we think the chances of a February cut are very low. The most recent cut came </w:t>
      </w:r>
      <w:r w:rsidR="00E27296">
        <w:t>at</w:t>
      </w:r>
      <w:r w:rsidR="00CA1D58">
        <w:t xml:space="preserve"> the last meeting, and back-to-back cuts wouldn't fit with the MPC's </w:t>
      </w:r>
      <w:r w:rsidR="00E27296">
        <w:t xml:space="preserve">cautious </w:t>
      </w:r>
      <w:r w:rsidR="00CA1D58">
        <w:t xml:space="preserve">messaging. In addition, some members who supported a cut in December have expressed concern at the strength of forward-looking indicators for pay growth. So we expect them to favour pausing until they've seen </w:t>
      </w:r>
      <w:r w:rsidR="00E27296">
        <w:t xml:space="preserve">enough </w:t>
      </w:r>
      <w:r w:rsidR="00CA1D58">
        <w:t>data on early-2026 pay settlements</w:t>
      </w:r>
      <w:r w:rsidR="00E27296">
        <w:t xml:space="preserve"> to address their concerns</w:t>
      </w:r>
      <w:r w:rsidR="00CA1D58">
        <w:t xml:space="preserve">. </w:t>
      </w:r>
      <w:hyperlink r:id="rId25" w:history="1">
        <w:r w:rsidR="00CA1D58" w:rsidRPr="004147DF">
          <w:rPr>
            <w:rStyle w:val="Hyperlink"/>
            <w:b/>
          </w:rPr>
          <w:t>We expect</w:t>
        </w:r>
      </w:hyperlink>
      <w:r w:rsidR="00CA1D58" w:rsidRPr="00CA1D58">
        <w:rPr>
          <w:b/>
          <w:color w:val="003469"/>
        </w:rPr>
        <w:t xml:space="preserve"> a 7-2 vote to hold Bank Rate at 3.75%</w:t>
      </w:r>
      <w:r w:rsidR="00CA1D58">
        <w:t>.</w:t>
      </w:r>
    </w:p>
    <w:p w14:paraId="5D24F178" w14:textId="5B45F320" w:rsidR="00CA1D58" w:rsidRDefault="00CA1D58" w:rsidP="00CA1D58">
      <w:r>
        <w:t xml:space="preserve">On the data front, we will get the </w:t>
      </w:r>
      <w:r w:rsidRPr="00CA1D58">
        <w:rPr>
          <w:b/>
          <w:color w:val="003469"/>
        </w:rPr>
        <w:t>final results from January's S&amp;P Global surveys</w:t>
      </w:r>
      <w:r>
        <w:t xml:space="preserve">. The flash survey reported much stronger activity growth, particularly across the services sector. But in recent years the results have been heavily influenced by swings in sentiment, and we think January </w:t>
      </w:r>
      <w:r w:rsidR="001C060D">
        <w:t>final outturns</w:t>
      </w:r>
      <w:r>
        <w:t xml:space="preserve"> could be slightly softer than the flash data because later respondents will have factored in last week's events surrounding Greenland.</w:t>
      </w:r>
    </w:p>
    <w:p w14:paraId="09D059EB" w14:textId="635BEEA0" w:rsidR="00B50A10" w:rsidRDefault="00B50A10" w:rsidP="00BB3A55">
      <w:pPr>
        <w:pStyle w:val="ExhibitTitle"/>
      </w:pPr>
      <w:r>
        <w:t xml:space="preserve">Table </w:t>
      </w:r>
      <w:r>
        <w:fldChar w:fldCharType="begin"/>
      </w:r>
      <w:r w:rsidR="00F402A6">
        <w:instrText>SEQ TABLE</w:instrText>
      </w:r>
      <w:r>
        <w:fldChar w:fldCharType="separate"/>
      </w:r>
      <w:r w:rsidR="00F402A6">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CA1D58" w:rsidRPr="00CA1D58" w14:paraId="2539083D" w14:textId="77777777" w:rsidTr="00CA1D58">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D36B26F" w14:textId="77777777" w:rsidR="00CA1D58" w:rsidRPr="00CA1D58" w:rsidRDefault="00CA1D58" w:rsidP="00CA1D58">
            <w:pPr>
              <w:pStyle w:val="TableHeader"/>
            </w:pPr>
            <w:bookmarkStart w:id="2" w:name="RANGE!B2:H7"/>
            <w:r w:rsidRPr="00CA1D58">
              <w:t>Date</w:t>
            </w:r>
            <w:bookmarkEnd w:id="2"/>
          </w:p>
        </w:tc>
        <w:tc>
          <w:tcPr>
            <w:tcW w:w="3300" w:type="dxa"/>
            <w:noWrap/>
            <w:hideMark/>
          </w:tcPr>
          <w:p w14:paraId="066804C0" w14:textId="77777777" w:rsidR="00CA1D58" w:rsidRPr="00CA1D58" w:rsidRDefault="00CA1D58" w:rsidP="00CA1D58">
            <w:pPr>
              <w:pStyle w:val="TableHeader"/>
            </w:pPr>
            <w:r w:rsidRPr="00CA1D58">
              <w:t>Events</w:t>
            </w:r>
          </w:p>
        </w:tc>
        <w:tc>
          <w:tcPr>
            <w:tcW w:w="1240" w:type="dxa"/>
            <w:noWrap/>
            <w:hideMark/>
          </w:tcPr>
          <w:p w14:paraId="5F8AE49B" w14:textId="77777777" w:rsidR="00CA1D58" w:rsidRPr="00CA1D58" w:rsidRDefault="00CA1D58" w:rsidP="00CA1D58">
            <w:pPr>
              <w:pStyle w:val="TableHeader"/>
              <w:jc w:val="center"/>
            </w:pPr>
            <w:r w:rsidRPr="00CA1D58">
              <w:t>Period</w:t>
            </w:r>
          </w:p>
        </w:tc>
        <w:tc>
          <w:tcPr>
            <w:tcW w:w="1620" w:type="dxa"/>
            <w:noWrap/>
            <w:hideMark/>
          </w:tcPr>
          <w:p w14:paraId="6E710A9D" w14:textId="77777777" w:rsidR="00CA1D58" w:rsidRPr="00CA1D58" w:rsidRDefault="00CA1D58" w:rsidP="00CA1D58">
            <w:pPr>
              <w:pStyle w:val="TableHeader"/>
              <w:jc w:val="center"/>
            </w:pPr>
            <w:r w:rsidRPr="00CA1D58">
              <w:t>Measure</w:t>
            </w:r>
          </w:p>
        </w:tc>
        <w:tc>
          <w:tcPr>
            <w:tcW w:w="900" w:type="dxa"/>
            <w:noWrap/>
            <w:hideMark/>
          </w:tcPr>
          <w:p w14:paraId="01B10FFE" w14:textId="77777777" w:rsidR="00CA1D58" w:rsidRPr="00CA1D58" w:rsidRDefault="00CA1D58" w:rsidP="00CA1D58">
            <w:pPr>
              <w:pStyle w:val="TableHeader"/>
              <w:jc w:val="center"/>
            </w:pPr>
            <w:r w:rsidRPr="00CA1D58">
              <w:t>Unit</w:t>
            </w:r>
          </w:p>
        </w:tc>
        <w:tc>
          <w:tcPr>
            <w:tcW w:w="1160" w:type="dxa"/>
            <w:noWrap/>
            <w:hideMark/>
          </w:tcPr>
          <w:p w14:paraId="00BF2692" w14:textId="77777777" w:rsidR="00CA1D58" w:rsidRPr="00CA1D58" w:rsidRDefault="00CA1D58" w:rsidP="00CA1D58">
            <w:pPr>
              <w:pStyle w:val="TableHeader"/>
              <w:jc w:val="center"/>
            </w:pPr>
            <w:r w:rsidRPr="00CA1D58">
              <w:t>Previous</w:t>
            </w:r>
          </w:p>
        </w:tc>
        <w:tc>
          <w:tcPr>
            <w:tcW w:w="1160" w:type="dxa"/>
            <w:noWrap/>
            <w:hideMark/>
          </w:tcPr>
          <w:p w14:paraId="4037515C" w14:textId="77777777" w:rsidR="00CA1D58" w:rsidRPr="00CA1D58" w:rsidRDefault="00CA1D58" w:rsidP="00CA1D58">
            <w:pPr>
              <w:pStyle w:val="TableHeader"/>
              <w:jc w:val="center"/>
            </w:pPr>
            <w:r w:rsidRPr="00CA1D58">
              <w:t>Forecast</w:t>
            </w:r>
          </w:p>
        </w:tc>
      </w:tr>
      <w:tr w:rsidR="00CA1D58" w:rsidRPr="00CA1D58" w14:paraId="26C25133" w14:textId="77777777" w:rsidTr="00CA1D58">
        <w:tc>
          <w:tcPr>
            <w:tcW w:w="1120" w:type="dxa"/>
            <w:noWrap/>
            <w:hideMark/>
          </w:tcPr>
          <w:p w14:paraId="17FDE062" w14:textId="77777777" w:rsidR="00CA1D58" w:rsidRPr="00CA1D58" w:rsidRDefault="00CA1D58" w:rsidP="00CA1D58">
            <w:pPr>
              <w:pStyle w:val="TableData"/>
            </w:pPr>
            <w:r w:rsidRPr="00CA1D58">
              <w:t>Feb 2</w:t>
            </w:r>
          </w:p>
        </w:tc>
        <w:tc>
          <w:tcPr>
            <w:tcW w:w="3300" w:type="dxa"/>
            <w:noWrap/>
            <w:hideMark/>
          </w:tcPr>
          <w:p w14:paraId="0195C960" w14:textId="77777777" w:rsidR="00CA1D58" w:rsidRPr="00CA1D58" w:rsidRDefault="00CA1D58" w:rsidP="00CA1D58">
            <w:pPr>
              <w:pStyle w:val="TableData"/>
            </w:pPr>
            <w:r w:rsidRPr="00CA1D58">
              <w:t>S&amp;P Global manufacturing</w:t>
            </w:r>
          </w:p>
        </w:tc>
        <w:tc>
          <w:tcPr>
            <w:tcW w:w="1240" w:type="dxa"/>
            <w:noWrap/>
            <w:hideMark/>
          </w:tcPr>
          <w:p w14:paraId="6A5B1D12" w14:textId="77777777" w:rsidR="00CA1D58" w:rsidRPr="00CA1D58" w:rsidRDefault="00CA1D58" w:rsidP="00CA1D58">
            <w:pPr>
              <w:pStyle w:val="TableData"/>
              <w:jc w:val="center"/>
            </w:pPr>
            <w:r w:rsidRPr="00CA1D58">
              <w:t>Jan</w:t>
            </w:r>
          </w:p>
        </w:tc>
        <w:tc>
          <w:tcPr>
            <w:tcW w:w="1620" w:type="dxa"/>
            <w:noWrap/>
            <w:hideMark/>
          </w:tcPr>
          <w:p w14:paraId="44773A65" w14:textId="77777777" w:rsidR="00CA1D58" w:rsidRPr="00CA1D58" w:rsidRDefault="00CA1D58" w:rsidP="00CA1D58">
            <w:pPr>
              <w:pStyle w:val="TableData"/>
              <w:jc w:val="center"/>
            </w:pPr>
            <w:r w:rsidRPr="00CA1D58">
              <w:t>PMI</w:t>
            </w:r>
          </w:p>
        </w:tc>
        <w:tc>
          <w:tcPr>
            <w:tcW w:w="900" w:type="dxa"/>
            <w:noWrap/>
            <w:hideMark/>
          </w:tcPr>
          <w:p w14:paraId="2D08077D" w14:textId="77777777" w:rsidR="00CA1D58" w:rsidRPr="00CA1D58" w:rsidRDefault="00CA1D58" w:rsidP="00CA1D58">
            <w:pPr>
              <w:pStyle w:val="TableData"/>
              <w:jc w:val="center"/>
            </w:pPr>
            <w:r w:rsidRPr="00CA1D58">
              <w:t>% bal</w:t>
            </w:r>
          </w:p>
        </w:tc>
        <w:tc>
          <w:tcPr>
            <w:tcW w:w="1160" w:type="dxa"/>
            <w:noWrap/>
            <w:hideMark/>
          </w:tcPr>
          <w:p w14:paraId="2814153D" w14:textId="77777777" w:rsidR="00CA1D58" w:rsidRPr="00CA1D58" w:rsidRDefault="00CA1D58" w:rsidP="00CA1D58">
            <w:pPr>
              <w:pStyle w:val="TableData"/>
              <w:jc w:val="center"/>
            </w:pPr>
            <w:r w:rsidRPr="00CA1D58">
              <w:t>51.6</w:t>
            </w:r>
          </w:p>
        </w:tc>
        <w:tc>
          <w:tcPr>
            <w:tcW w:w="1160" w:type="dxa"/>
            <w:noWrap/>
            <w:hideMark/>
          </w:tcPr>
          <w:p w14:paraId="257F7BEF" w14:textId="77777777" w:rsidR="00CA1D58" w:rsidRPr="00CA1D58" w:rsidRDefault="00CA1D58" w:rsidP="00CA1D58">
            <w:pPr>
              <w:pStyle w:val="TableData"/>
              <w:jc w:val="center"/>
            </w:pPr>
            <w:r w:rsidRPr="00CA1D58">
              <w:t>51.3</w:t>
            </w:r>
          </w:p>
        </w:tc>
      </w:tr>
      <w:tr w:rsidR="00CA1D58" w:rsidRPr="00CA1D58" w14:paraId="4B05292F" w14:textId="77777777" w:rsidTr="00CA1D58">
        <w:tc>
          <w:tcPr>
            <w:tcW w:w="1120" w:type="dxa"/>
            <w:noWrap/>
            <w:hideMark/>
          </w:tcPr>
          <w:p w14:paraId="07B1CF0C" w14:textId="77777777" w:rsidR="00CA1D58" w:rsidRPr="00CA1D58" w:rsidRDefault="00CA1D58" w:rsidP="00CA1D58">
            <w:pPr>
              <w:pStyle w:val="TableData"/>
            </w:pPr>
            <w:r w:rsidRPr="00CA1D58">
              <w:t>Feb 4</w:t>
            </w:r>
          </w:p>
        </w:tc>
        <w:tc>
          <w:tcPr>
            <w:tcW w:w="3300" w:type="dxa"/>
            <w:noWrap/>
            <w:hideMark/>
          </w:tcPr>
          <w:p w14:paraId="4B60B7B5" w14:textId="77777777" w:rsidR="00CA1D58" w:rsidRPr="00CA1D58" w:rsidRDefault="00CA1D58" w:rsidP="00CA1D58">
            <w:pPr>
              <w:pStyle w:val="TableData"/>
            </w:pPr>
            <w:r w:rsidRPr="00CA1D58">
              <w:t>S&amp;P Global services</w:t>
            </w:r>
          </w:p>
        </w:tc>
        <w:tc>
          <w:tcPr>
            <w:tcW w:w="1240" w:type="dxa"/>
            <w:noWrap/>
            <w:hideMark/>
          </w:tcPr>
          <w:p w14:paraId="58746502" w14:textId="77777777" w:rsidR="00CA1D58" w:rsidRPr="00CA1D58" w:rsidRDefault="00CA1D58" w:rsidP="00CA1D58">
            <w:pPr>
              <w:pStyle w:val="TableData"/>
              <w:jc w:val="center"/>
            </w:pPr>
            <w:r w:rsidRPr="00CA1D58">
              <w:t>Jan</w:t>
            </w:r>
          </w:p>
        </w:tc>
        <w:tc>
          <w:tcPr>
            <w:tcW w:w="1620" w:type="dxa"/>
            <w:noWrap/>
            <w:hideMark/>
          </w:tcPr>
          <w:p w14:paraId="0453D7CB" w14:textId="77777777" w:rsidR="00CA1D58" w:rsidRPr="00CA1D58" w:rsidRDefault="00CA1D58" w:rsidP="00CA1D58">
            <w:pPr>
              <w:pStyle w:val="TableData"/>
              <w:jc w:val="center"/>
            </w:pPr>
            <w:r w:rsidRPr="00CA1D58">
              <w:t>PMI</w:t>
            </w:r>
          </w:p>
        </w:tc>
        <w:tc>
          <w:tcPr>
            <w:tcW w:w="900" w:type="dxa"/>
            <w:noWrap/>
            <w:hideMark/>
          </w:tcPr>
          <w:p w14:paraId="1F8A46F6" w14:textId="77777777" w:rsidR="00CA1D58" w:rsidRPr="00CA1D58" w:rsidRDefault="00CA1D58" w:rsidP="00CA1D58">
            <w:pPr>
              <w:pStyle w:val="TableData"/>
              <w:jc w:val="center"/>
            </w:pPr>
            <w:r w:rsidRPr="00CA1D58">
              <w:t>% bal</w:t>
            </w:r>
          </w:p>
        </w:tc>
        <w:tc>
          <w:tcPr>
            <w:tcW w:w="1160" w:type="dxa"/>
            <w:noWrap/>
            <w:hideMark/>
          </w:tcPr>
          <w:p w14:paraId="16D11865" w14:textId="77777777" w:rsidR="00CA1D58" w:rsidRPr="00CA1D58" w:rsidRDefault="00CA1D58" w:rsidP="00CA1D58">
            <w:pPr>
              <w:pStyle w:val="TableData"/>
              <w:jc w:val="center"/>
            </w:pPr>
            <w:r w:rsidRPr="00CA1D58">
              <w:t>54.3</w:t>
            </w:r>
          </w:p>
        </w:tc>
        <w:tc>
          <w:tcPr>
            <w:tcW w:w="1160" w:type="dxa"/>
            <w:noWrap/>
            <w:hideMark/>
          </w:tcPr>
          <w:p w14:paraId="6EA1AA0A" w14:textId="77777777" w:rsidR="00CA1D58" w:rsidRPr="00CA1D58" w:rsidRDefault="00CA1D58" w:rsidP="00CA1D58">
            <w:pPr>
              <w:pStyle w:val="TableData"/>
              <w:jc w:val="center"/>
            </w:pPr>
            <w:r w:rsidRPr="00CA1D58">
              <w:t>54.0</w:t>
            </w:r>
          </w:p>
        </w:tc>
      </w:tr>
      <w:tr w:rsidR="00CA1D58" w:rsidRPr="00CA1D58" w14:paraId="2007C260" w14:textId="77777777" w:rsidTr="00CA1D58">
        <w:tc>
          <w:tcPr>
            <w:tcW w:w="1120" w:type="dxa"/>
            <w:noWrap/>
            <w:hideMark/>
          </w:tcPr>
          <w:p w14:paraId="2009CB1D" w14:textId="77777777" w:rsidR="00CA1D58" w:rsidRPr="00CA1D58" w:rsidRDefault="00CA1D58" w:rsidP="00CA1D58">
            <w:pPr>
              <w:pStyle w:val="TableData"/>
            </w:pPr>
            <w:r w:rsidRPr="00CA1D58">
              <w:t>Feb 4</w:t>
            </w:r>
          </w:p>
        </w:tc>
        <w:tc>
          <w:tcPr>
            <w:tcW w:w="3300" w:type="dxa"/>
            <w:noWrap/>
            <w:hideMark/>
          </w:tcPr>
          <w:p w14:paraId="32C1E59D" w14:textId="77777777" w:rsidR="00CA1D58" w:rsidRPr="00CA1D58" w:rsidRDefault="00CA1D58" w:rsidP="00CA1D58">
            <w:pPr>
              <w:pStyle w:val="TableData"/>
            </w:pPr>
            <w:r w:rsidRPr="00CA1D58">
              <w:t>S&amp;P Global composite</w:t>
            </w:r>
          </w:p>
        </w:tc>
        <w:tc>
          <w:tcPr>
            <w:tcW w:w="1240" w:type="dxa"/>
            <w:noWrap/>
            <w:hideMark/>
          </w:tcPr>
          <w:p w14:paraId="539275DA" w14:textId="77777777" w:rsidR="00CA1D58" w:rsidRPr="00CA1D58" w:rsidRDefault="00CA1D58" w:rsidP="00CA1D58">
            <w:pPr>
              <w:pStyle w:val="TableData"/>
              <w:jc w:val="center"/>
            </w:pPr>
            <w:r w:rsidRPr="00CA1D58">
              <w:t>Jan</w:t>
            </w:r>
          </w:p>
        </w:tc>
        <w:tc>
          <w:tcPr>
            <w:tcW w:w="1620" w:type="dxa"/>
            <w:noWrap/>
            <w:hideMark/>
          </w:tcPr>
          <w:p w14:paraId="34C0006A" w14:textId="77777777" w:rsidR="00CA1D58" w:rsidRPr="00CA1D58" w:rsidRDefault="00CA1D58" w:rsidP="00CA1D58">
            <w:pPr>
              <w:pStyle w:val="TableData"/>
              <w:jc w:val="center"/>
            </w:pPr>
            <w:r w:rsidRPr="00CA1D58">
              <w:t>PMI</w:t>
            </w:r>
          </w:p>
        </w:tc>
        <w:tc>
          <w:tcPr>
            <w:tcW w:w="900" w:type="dxa"/>
            <w:noWrap/>
            <w:hideMark/>
          </w:tcPr>
          <w:p w14:paraId="44DCC2A4" w14:textId="77777777" w:rsidR="00CA1D58" w:rsidRPr="00CA1D58" w:rsidRDefault="00CA1D58" w:rsidP="00CA1D58">
            <w:pPr>
              <w:pStyle w:val="TableData"/>
              <w:jc w:val="center"/>
            </w:pPr>
            <w:r w:rsidRPr="00CA1D58">
              <w:t>% bal</w:t>
            </w:r>
          </w:p>
        </w:tc>
        <w:tc>
          <w:tcPr>
            <w:tcW w:w="1160" w:type="dxa"/>
            <w:noWrap/>
            <w:hideMark/>
          </w:tcPr>
          <w:p w14:paraId="6423E923" w14:textId="77777777" w:rsidR="00CA1D58" w:rsidRPr="00CA1D58" w:rsidRDefault="00CA1D58" w:rsidP="00CA1D58">
            <w:pPr>
              <w:pStyle w:val="TableData"/>
              <w:jc w:val="center"/>
            </w:pPr>
            <w:r w:rsidRPr="00CA1D58">
              <w:t>53.9</w:t>
            </w:r>
          </w:p>
        </w:tc>
        <w:tc>
          <w:tcPr>
            <w:tcW w:w="1160" w:type="dxa"/>
            <w:noWrap/>
            <w:hideMark/>
          </w:tcPr>
          <w:p w14:paraId="50B3E291" w14:textId="77777777" w:rsidR="00CA1D58" w:rsidRPr="00CA1D58" w:rsidRDefault="00CA1D58" w:rsidP="00CA1D58">
            <w:pPr>
              <w:pStyle w:val="TableData"/>
              <w:jc w:val="center"/>
            </w:pPr>
            <w:r w:rsidRPr="00CA1D58">
              <w:t>53.6</w:t>
            </w:r>
          </w:p>
        </w:tc>
      </w:tr>
      <w:tr w:rsidR="00CA1D58" w:rsidRPr="00CA1D58" w14:paraId="6E2CC5DD" w14:textId="77777777" w:rsidTr="00CA1D58">
        <w:tc>
          <w:tcPr>
            <w:tcW w:w="1120" w:type="dxa"/>
            <w:noWrap/>
            <w:hideMark/>
          </w:tcPr>
          <w:p w14:paraId="64B88D5A" w14:textId="77777777" w:rsidR="00CA1D58" w:rsidRPr="00CA1D58" w:rsidRDefault="00CA1D58" w:rsidP="00CA1D58">
            <w:pPr>
              <w:pStyle w:val="TableData"/>
            </w:pPr>
            <w:r w:rsidRPr="00CA1D58">
              <w:t>Feb 5</w:t>
            </w:r>
          </w:p>
        </w:tc>
        <w:tc>
          <w:tcPr>
            <w:tcW w:w="3300" w:type="dxa"/>
            <w:noWrap/>
            <w:hideMark/>
          </w:tcPr>
          <w:p w14:paraId="1713A38B" w14:textId="77777777" w:rsidR="00CA1D58" w:rsidRPr="00CA1D58" w:rsidRDefault="00CA1D58" w:rsidP="00CA1D58">
            <w:pPr>
              <w:pStyle w:val="TableData"/>
            </w:pPr>
            <w:r w:rsidRPr="00CA1D58">
              <w:t>S&amp;P Global construction</w:t>
            </w:r>
          </w:p>
        </w:tc>
        <w:tc>
          <w:tcPr>
            <w:tcW w:w="1240" w:type="dxa"/>
            <w:noWrap/>
            <w:hideMark/>
          </w:tcPr>
          <w:p w14:paraId="6775C9E9" w14:textId="77777777" w:rsidR="00CA1D58" w:rsidRPr="00CA1D58" w:rsidRDefault="00CA1D58" w:rsidP="00CA1D58">
            <w:pPr>
              <w:pStyle w:val="TableData"/>
              <w:jc w:val="center"/>
            </w:pPr>
            <w:r w:rsidRPr="00CA1D58">
              <w:t>Jan</w:t>
            </w:r>
          </w:p>
        </w:tc>
        <w:tc>
          <w:tcPr>
            <w:tcW w:w="1620" w:type="dxa"/>
            <w:noWrap/>
            <w:hideMark/>
          </w:tcPr>
          <w:p w14:paraId="2CCFD540" w14:textId="77777777" w:rsidR="00CA1D58" w:rsidRPr="00CA1D58" w:rsidRDefault="00CA1D58" w:rsidP="00CA1D58">
            <w:pPr>
              <w:pStyle w:val="TableData"/>
              <w:jc w:val="center"/>
            </w:pPr>
            <w:r w:rsidRPr="00CA1D58">
              <w:t>PMI</w:t>
            </w:r>
          </w:p>
        </w:tc>
        <w:tc>
          <w:tcPr>
            <w:tcW w:w="900" w:type="dxa"/>
            <w:noWrap/>
            <w:hideMark/>
          </w:tcPr>
          <w:p w14:paraId="3C34B76A" w14:textId="77777777" w:rsidR="00CA1D58" w:rsidRPr="00CA1D58" w:rsidRDefault="00CA1D58" w:rsidP="00CA1D58">
            <w:pPr>
              <w:pStyle w:val="TableData"/>
              <w:jc w:val="center"/>
            </w:pPr>
            <w:r w:rsidRPr="00CA1D58">
              <w:t>% bal</w:t>
            </w:r>
          </w:p>
        </w:tc>
        <w:tc>
          <w:tcPr>
            <w:tcW w:w="1160" w:type="dxa"/>
            <w:noWrap/>
            <w:hideMark/>
          </w:tcPr>
          <w:p w14:paraId="4D6D3C11" w14:textId="77777777" w:rsidR="00CA1D58" w:rsidRPr="00CA1D58" w:rsidRDefault="00CA1D58" w:rsidP="00CA1D58">
            <w:pPr>
              <w:pStyle w:val="TableData"/>
              <w:jc w:val="center"/>
            </w:pPr>
            <w:r w:rsidRPr="00CA1D58">
              <w:t>40.1</w:t>
            </w:r>
          </w:p>
        </w:tc>
        <w:tc>
          <w:tcPr>
            <w:tcW w:w="1160" w:type="dxa"/>
            <w:noWrap/>
            <w:hideMark/>
          </w:tcPr>
          <w:p w14:paraId="72A63ADB" w14:textId="77777777" w:rsidR="00CA1D58" w:rsidRPr="00CA1D58" w:rsidRDefault="00CA1D58" w:rsidP="00CA1D58">
            <w:pPr>
              <w:pStyle w:val="TableData"/>
              <w:jc w:val="center"/>
            </w:pPr>
            <w:r w:rsidRPr="00CA1D58">
              <w:t>41.0</w:t>
            </w:r>
          </w:p>
        </w:tc>
      </w:tr>
      <w:tr w:rsidR="00CA1D58" w:rsidRPr="00CA1D58" w14:paraId="668820E1" w14:textId="77777777" w:rsidTr="00CA1D58">
        <w:tc>
          <w:tcPr>
            <w:tcW w:w="1120" w:type="dxa"/>
            <w:noWrap/>
            <w:hideMark/>
          </w:tcPr>
          <w:p w14:paraId="46AF951D" w14:textId="77777777" w:rsidR="00CA1D58" w:rsidRPr="00CA1D58" w:rsidRDefault="00CA1D58" w:rsidP="00CA1D58">
            <w:pPr>
              <w:pStyle w:val="TableData"/>
            </w:pPr>
            <w:r w:rsidRPr="00CA1D58">
              <w:t>Feb 5</w:t>
            </w:r>
          </w:p>
        </w:tc>
        <w:tc>
          <w:tcPr>
            <w:tcW w:w="3300" w:type="dxa"/>
            <w:noWrap/>
            <w:hideMark/>
          </w:tcPr>
          <w:p w14:paraId="58F84DAE" w14:textId="77777777" w:rsidR="00CA1D58" w:rsidRPr="00CA1D58" w:rsidRDefault="00CA1D58" w:rsidP="00CA1D58">
            <w:pPr>
              <w:pStyle w:val="TableData"/>
            </w:pPr>
            <w:r w:rsidRPr="00CA1D58">
              <w:t>BoE Bank Rate decision</w:t>
            </w:r>
          </w:p>
        </w:tc>
        <w:tc>
          <w:tcPr>
            <w:tcW w:w="1240" w:type="dxa"/>
            <w:noWrap/>
            <w:hideMark/>
          </w:tcPr>
          <w:p w14:paraId="48C8E560" w14:textId="77777777" w:rsidR="00CA1D58" w:rsidRPr="00CA1D58" w:rsidRDefault="00CA1D58" w:rsidP="00CA1D58">
            <w:pPr>
              <w:pStyle w:val="TableData"/>
              <w:jc w:val="center"/>
            </w:pPr>
            <w:r w:rsidRPr="00CA1D58">
              <w:t>Feb</w:t>
            </w:r>
          </w:p>
        </w:tc>
        <w:tc>
          <w:tcPr>
            <w:tcW w:w="1620" w:type="dxa"/>
            <w:noWrap/>
            <w:hideMark/>
          </w:tcPr>
          <w:p w14:paraId="5E14738F" w14:textId="77777777" w:rsidR="00CA1D58" w:rsidRPr="00CA1D58" w:rsidRDefault="00CA1D58" w:rsidP="00CA1D58">
            <w:pPr>
              <w:pStyle w:val="TableData"/>
              <w:jc w:val="center"/>
            </w:pPr>
            <w:r w:rsidRPr="00CA1D58">
              <w:t>Bank Rate</w:t>
            </w:r>
          </w:p>
        </w:tc>
        <w:tc>
          <w:tcPr>
            <w:tcW w:w="900" w:type="dxa"/>
            <w:noWrap/>
            <w:hideMark/>
          </w:tcPr>
          <w:p w14:paraId="51A20D10" w14:textId="77777777" w:rsidR="00CA1D58" w:rsidRPr="00CA1D58" w:rsidRDefault="00CA1D58" w:rsidP="00CA1D58">
            <w:pPr>
              <w:pStyle w:val="TableData"/>
              <w:jc w:val="center"/>
            </w:pPr>
            <w:r w:rsidRPr="00CA1D58">
              <w:t>%</w:t>
            </w:r>
          </w:p>
        </w:tc>
        <w:tc>
          <w:tcPr>
            <w:tcW w:w="1160" w:type="dxa"/>
            <w:noWrap/>
            <w:hideMark/>
          </w:tcPr>
          <w:p w14:paraId="50DC1007" w14:textId="77777777" w:rsidR="00CA1D58" w:rsidRPr="00CA1D58" w:rsidRDefault="00CA1D58" w:rsidP="00CA1D58">
            <w:pPr>
              <w:pStyle w:val="TableData"/>
              <w:jc w:val="center"/>
            </w:pPr>
            <w:r w:rsidRPr="00CA1D58">
              <w:t>3.75</w:t>
            </w:r>
          </w:p>
        </w:tc>
        <w:tc>
          <w:tcPr>
            <w:tcW w:w="1160" w:type="dxa"/>
            <w:noWrap/>
            <w:hideMark/>
          </w:tcPr>
          <w:p w14:paraId="255FC7FE" w14:textId="77777777" w:rsidR="00CA1D58" w:rsidRPr="00CA1D58" w:rsidRDefault="00CA1D58" w:rsidP="00CA1D58">
            <w:pPr>
              <w:pStyle w:val="TableData"/>
              <w:jc w:val="center"/>
            </w:pPr>
            <w:r w:rsidRPr="00CA1D58">
              <w:t>3.75</w:t>
            </w:r>
          </w:p>
        </w:tc>
      </w:tr>
    </w:tbl>
    <w:p w14:paraId="21293CA7" w14:textId="7F274ABC" w:rsidR="002E1994" w:rsidRDefault="00CA1D58" w:rsidP="00BB3A55">
      <w:pPr>
        <w:pStyle w:val="ExhibitSource"/>
      </w:pPr>
      <w:r>
        <w:t>Source: Oxford Economics</w:t>
      </w:r>
    </w:p>
    <w:p w14:paraId="43A8FA92" w14:textId="10C35113" w:rsidR="00B50A10" w:rsidRPr="002E1994" w:rsidRDefault="002E1994" w:rsidP="002E1994">
      <w:pPr>
        <w:spacing w:before="0" w:after="160" w:line="259" w:lineRule="auto"/>
        <w:rPr>
          <w:i/>
          <w:iCs/>
          <w:color w:val="595959" w:themeColor="text1" w:themeTint="A6"/>
          <w:sz w:val="18"/>
        </w:rPr>
      </w:pPr>
      <w:r>
        <w:br w:type="page"/>
      </w:r>
    </w:p>
    <w:p w14:paraId="396E47E3" w14:textId="31604991" w:rsidR="006943B5" w:rsidRPr="0029291D" w:rsidRDefault="009E3E2C" w:rsidP="00BB3A55">
      <w:pPr>
        <w:pStyle w:val="Heading2"/>
      </w:pPr>
      <w:r w:rsidRPr="0029291D">
        <w:lastRenderedPageBreak/>
        <w:t>Key forecasts</w:t>
      </w:r>
    </w:p>
    <w:p w14:paraId="56C8A734" w14:textId="67AAC225" w:rsidR="009E3E2C" w:rsidRPr="0029291D" w:rsidRDefault="005926D6" w:rsidP="00BB3A55">
      <w:pPr>
        <w:pStyle w:val="ExhibitTitle"/>
      </w:pPr>
      <w:bookmarkStart w:id="3" w:name="_Ref117848239"/>
      <w:r w:rsidRPr="0029291D">
        <w:t>Table</w:t>
      </w:r>
      <w:r w:rsidR="009E3E2C" w:rsidRPr="0029291D">
        <w:t xml:space="preserve"> </w:t>
      </w:r>
      <w:r w:rsidR="009E3E2C" w:rsidRPr="0029291D">
        <w:fldChar w:fldCharType="begin"/>
      </w:r>
      <w:r w:rsidR="00F402A6">
        <w:instrText>SEQ TABLE</w:instrText>
      </w:r>
      <w:r w:rsidR="009E3E2C" w:rsidRPr="0029291D">
        <w:fldChar w:fldCharType="separate"/>
      </w:r>
      <w:r w:rsidR="00F402A6">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7C6BE1" w:rsidRPr="007C6BE1" w14:paraId="6488DFAC"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0DB9FA8" w14:textId="77777777" w:rsidR="007C6BE1" w:rsidRPr="007C6BE1" w:rsidRDefault="007C6BE1" w:rsidP="007C6BE1">
            <w:pPr>
              <w:pStyle w:val="TableHeader"/>
              <w:jc w:val="center"/>
            </w:pPr>
            <w:bookmarkStart w:id="4" w:name="RANGE!E7:K23"/>
            <w:r w:rsidRPr="007C6BE1">
              <w:t>(Annual percentage changes unless specified)</w:t>
            </w:r>
            <w:bookmarkEnd w:id="4"/>
          </w:p>
        </w:tc>
      </w:tr>
      <w:tr w:rsidR="007C6BE1" w:rsidRPr="007C6BE1" w14:paraId="738618D6"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71F9BC0C" w14:textId="77777777" w:rsidR="007C6BE1" w:rsidRPr="007C6BE1" w:rsidRDefault="007C6BE1" w:rsidP="007C6BE1">
            <w:pPr>
              <w:pStyle w:val="TableHeader"/>
              <w:jc w:val="center"/>
            </w:pPr>
            <w:r w:rsidRPr="007C6BE1">
              <w:t> </w:t>
            </w:r>
          </w:p>
        </w:tc>
        <w:tc>
          <w:tcPr>
            <w:tcW w:w="1080" w:type="dxa"/>
            <w:hideMark/>
          </w:tcPr>
          <w:p w14:paraId="14B00E26" w14:textId="77777777" w:rsidR="007C6BE1" w:rsidRPr="007C6BE1" w:rsidRDefault="007C6BE1" w:rsidP="007C6BE1">
            <w:pPr>
              <w:pStyle w:val="TableHeader"/>
              <w:jc w:val="right"/>
            </w:pPr>
            <w:r w:rsidRPr="007C6BE1">
              <w:t>2023</w:t>
            </w:r>
          </w:p>
        </w:tc>
        <w:tc>
          <w:tcPr>
            <w:tcW w:w="1080" w:type="dxa"/>
            <w:hideMark/>
          </w:tcPr>
          <w:p w14:paraId="411B8FF6" w14:textId="77777777" w:rsidR="007C6BE1" w:rsidRPr="007C6BE1" w:rsidRDefault="007C6BE1" w:rsidP="007C6BE1">
            <w:pPr>
              <w:pStyle w:val="TableHeader"/>
              <w:jc w:val="right"/>
            </w:pPr>
            <w:r w:rsidRPr="007C6BE1">
              <w:t>2024</w:t>
            </w:r>
          </w:p>
        </w:tc>
        <w:tc>
          <w:tcPr>
            <w:tcW w:w="1080" w:type="dxa"/>
            <w:hideMark/>
          </w:tcPr>
          <w:p w14:paraId="596EA722" w14:textId="77777777" w:rsidR="007C6BE1" w:rsidRPr="007C6BE1" w:rsidRDefault="007C6BE1" w:rsidP="007C6BE1">
            <w:pPr>
              <w:pStyle w:val="TableHeader"/>
              <w:jc w:val="right"/>
            </w:pPr>
            <w:r w:rsidRPr="007C6BE1">
              <w:t>2025</w:t>
            </w:r>
          </w:p>
        </w:tc>
        <w:tc>
          <w:tcPr>
            <w:tcW w:w="1080" w:type="dxa"/>
            <w:hideMark/>
          </w:tcPr>
          <w:p w14:paraId="050EAA3B" w14:textId="77777777" w:rsidR="007C6BE1" w:rsidRPr="007C6BE1" w:rsidRDefault="007C6BE1" w:rsidP="007C6BE1">
            <w:pPr>
              <w:pStyle w:val="TableHeader"/>
              <w:jc w:val="right"/>
            </w:pPr>
            <w:r w:rsidRPr="007C6BE1">
              <w:t>2026</w:t>
            </w:r>
          </w:p>
        </w:tc>
        <w:tc>
          <w:tcPr>
            <w:tcW w:w="1080" w:type="dxa"/>
            <w:hideMark/>
          </w:tcPr>
          <w:p w14:paraId="1EA55BF9" w14:textId="77777777" w:rsidR="007C6BE1" w:rsidRPr="007C6BE1" w:rsidRDefault="007C6BE1" w:rsidP="007C6BE1">
            <w:pPr>
              <w:pStyle w:val="TableHeader"/>
              <w:jc w:val="right"/>
            </w:pPr>
            <w:r w:rsidRPr="007C6BE1">
              <w:t>2027</w:t>
            </w:r>
          </w:p>
        </w:tc>
        <w:tc>
          <w:tcPr>
            <w:tcW w:w="1080" w:type="dxa"/>
            <w:hideMark/>
          </w:tcPr>
          <w:p w14:paraId="48C61E52" w14:textId="77777777" w:rsidR="007C6BE1" w:rsidRPr="007C6BE1" w:rsidRDefault="007C6BE1" w:rsidP="007C6BE1">
            <w:pPr>
              <w:pStyle w:val="TableHeader"/>
              <w:jc w:val="right"/>
            </w:pPr>
            <w:r w:rsidRPr="007C6BE1">
              <w:t>2028</w:t>
            </w:r>
          </w:p>
        </w:tc>
      </w:tr>
      <w:tr w:rsidR="009B6429" w:rsidRPr="007C6BE1" w14:paraId="1A94E6B3" w14:textId="77777777" w:rsidTr="007C6BE1">
        <w:tc>
          <w:tcPr>
            <w:tcW w:w="3800" w:type="dxa"/>
            <w:hideMark/>
          </w:tcPr>
          <w:p w14:paraId="7A73BCE7" w14:textId="77777777" w:rsidR="007C6BE1" w:rsidRPr="007C6BE1" w:rsidRDefault="007C6BE1" w:rsidP="007C6BE1">
            <w:pPr>
              <w:pStyle w:val="TableData"/>
            </w:pPr>
            <w:r w:rsidRPr="007C6BE1">
              <w:t>GDP</w:t>
            </w:r>
          </w:p>
        </w:tc>
        <w:tc>
          <w:tcPr>
            <w:tcW w:w="1080" w:type="dxa"/>
            <w:hideMark/>
          </w:tcPr>
          <w:p w14:paraId="4522F12A" w14:textId="77777777" w:rsidR="007C6BE1" w:rsidRPr="007C6BE1" w:rsidRDefault="007C6BE1" w:rsidP="007C6BE1">
            <w:pPr>
              <w:pStyle w:val="TableData"/>
              <w:jc w:val="right"/>
            </w:pPr>
            <w:r w:rsidRPr="007C6BE1">
              <w:t>0.3</w:t>
            </w:r>
          </w:p>
        </w:tc>
        <w:tc>
          <w:tcPr>
            <w:tcW w:w="1080" w:type="dxa"/>
            <w:hideMark/>
          </w:tcPr>
          <w:p w14:paraId="688AACDA" w14:textId="77777777" w:rsidR="007C6BE1" w:rsidRPr="007C6BE1" w:rsidRDefault="007C6BE1" w:rsidP="007C6BE1">
            <w:pPr>
              <w:pStyle w:val="TableData"/>
              <w:jc w:val="right"/>
            </w:pPr>
            <w:r w:rsidRPr="007C6BE1">
              <w:t>1.1</w:t>
            </w:r>
          </w:p>
        </w:tc>
        <w:tc>
          <w:tcPr>
            <w:tcW w:w="1080" w:type="dxa"/>
            <w:hideMark/>
          </w:tcPr>
          <w:p w14:paraId="2B1603CF" w14:textId="77777777" w:rsidR="007C6BE1" w:rsidRPr="007C6BE1" w:rsidRDefault="007C6BE1" w:rsidP="007C6BE1">
            <w:pPr>
              <w:pStyle w:val="TableData"/>
              <w:jc w:val="right"/>
            </w:pPr>
            <w:r w:rsidRPr="007C6BE1">
              <w:t>1.4</w:t>
            </w:r>
          </w:p>
        </w:tc>
        <w:tc>
          <w:tcPr>
            <w:tcW w:w="1080" w:type="dxa"/>
            <w:hideMark/>
          </w:tcPr>
          <w:p w14:paraId="069CE329" w14:textId="77777777" w:rsidR="007C6BE1" w:rsidRPr="007C6BE1" w:rsidRDefault="007C6BE1" w:rsidP="007C6BE1">
            <w:pPr>
              <w:pStyle w:val="TableData"/>
              <w:jc w:val="right"/>
            </w:pPr>
            <w:r w:rsidRPr="007C6BE1">
              <w:t>0.9</w:t>
            </w:r>
          </w:p>
        </w:tc>
        <w:tc>
          <w:tcPr>
            <w:tcW w:w="1080" w:type="dxa"/>
            <w:hideMark/>
          </w:tcPr>
          <w:p w14:paraId="4BC34FE5" w14:textId="77777777" w:rsidR="007C6BE1" w:rsidRPr="007C6BE1" w:rsidRDefault="007C6BE1" w:rsidP="007C6BE1">
            <w:pPr>
              <w:pStyle w:val="TableData"/>
              <w:jc w:val="right"/>
            </w:pPr>
            <w:r w:rsidRPr="007C6BE1">
              <w:t>1.4</w:t>
            </w:r>
          </w:p>
        </w:tc>
        <w:tc>
          <w:tcPr>
            <w:tcW w:w="1080" w:type="dxa"/>
            <w:hideMark/>
          </w:tcPr>
          <w:p w14:paraId="1EDCE048" w14:textId="77777777" w:rsidR="007C6BE1" w:rsidRPr="007C6BE1" w:rsidRDefault="007C6BE1" w:rsidP="007C6BE1">
            <w:pPr>
              <w:pStyle w:val="TableData"/>
              <w:jc w:val="right"/>
            </w:pPr>
            <w:r w:rsidRPr="007C6BE1">
              <w:t>1.5</w:t>
            </w:r>
          </w:p>
        </w:tc>
      </w:tr>
      <w:tr w:rsidR="009B6429" w:rsidRPr="007C6BE1" w14:paraId="6FE574D7" w14:textId="77777777" w:rsidTr="007C6BE1">
        <w:tc>
          <w:tcPr>
            <w:tcW w:w="3800" w:type="dxa"/>
            <w:hideMark/>
          </w:tcPr>
          <w:p w14:paraId="5D6331E0" w14:textId="77777777" w:rsidR="007C6BE1" w:rsidRPr="007C6BE1" w:rsidRDefault="007C6BE1" w:rsidP="007C6BE1">
            <w:pPr>
              <w:pStyle w:val="TableData"/>
            </w:pPr>
            <w:r w:rsidRPr="007C6BE1">
              <w:t xml:space="preserve">   Private consumption</w:t>
            </w:r>
          </w:p>
        </w:tc>
        <w:tc>
          <w:tcPr>
            <w:tcW w:w="1080" w:type="dxa"/>
            <w:hideMark/>
          </w:tcPr>
          <w:p w14:paraId="417D37D7" w14:textId="77777777" w:rsidR="007C6BE1" w:rsidRPr="007C6BE1" w:rsidRDefault="007C6BE1" w:rsidP="007C6BE1">
            <w:pPr>
              <w:pStyle w:val="TableData"/>
              <w:jc w:val="right"/>
            </w:pPr>
            <w:r w:rsidRPr="007C6BE1">
              <w:t>-0.3</w:t>
            </w:r>
          </w:p>
        </w:tc>
        <w:tc>
          <w:tcPr>
            <w:tcW w:w="1080" w:type="dxa"/>
            <w:hideMark/>
          </w:tcPr>
          <w:p w14:paraId="7BD4084C" w14:textId="77777777" w:rsidR="007C6BE1" w:rsidRPr="007C6BE1" w:rsidRDefault="007C6BE1" w:rsidP="007C6BE1">
            <w:pPr>
              <w:pStyle w:val="TableData"/>
              <w:jc w:val="right"/>
            </w:pPr>
            <w:r w:rsidRPr="007C6BE1">
              <w:t>-0.1</w:t>
            </w:r>
          </w:p>
        </w:tc>
        <w:tc>
          <w:tcPr>
            <w:tcW w:w="1080" w:type="dxa"/>
            <w:hideMark/>
          </w:tcPr>
          <w:p w14:paraId="104F399B" w14:textId="77777777" w:rsidR="007C6BE1" w:rsidRPr="007C6BE1" w:rsidRDefault="007C6BE1" w:rsidP="007C6BE1">
            <w:pPr>
              <w:pStyle w:val="TableData"/>
              <w:jc w:val="right"/>
            </w:pPr>
            <w:r w:rsidRPr="007C6BE1">
              <w:t>0.9</w:t>
            </w:r>
          </w:p>
        </w:tc>
        <w:tc>
          <w:tcPr>
            <w:tcW w:w="1080" w:type="dxa"/>
            <w:hideMark/>
          </w:tcPr>
          <w:p w14:paraId="4A61BBA9" w14:textId="77777777" w:rsidR="007C6BE1" w:rsidRPr="007C6BE1" w:rsidRDefault="007C6BE1" w:rsidP="007C6BE1">
            <w:pPr>
              <w:pStyle w:val="TableData"/>
              <w:jc w:val="right"/>
            </w:pPr>
            <w:r w:rsidRPr="007C6BE1">
              <w:t>1.1</w:t>
            </w:r>
          </w:p>
        </w:tc>
        <w:tc>
          <w:tcPr>
            <w:tcW w:w="1080" w:type="dxa"/>
            <w:hideMark/>
          </w:tcPr>
          <w:p w14:paraId="22691FC2" w14:textId="77777777" w:rsidR="007C6BE1" w:rsidRPr="007C6BE1" w:rsidRDefault="007C6BE1" w:rsidP="007C6BE1">
            <w:pPr>
              <w:pStyle w:val="TableData"/>
              <w:jc w:val="right"/>
            </w:pPr>
            <w:r w:rsidRPr="007C6BE1">
              <w:t>1.1</w:t>
            </w:r>
          </w:p>
        </w:tc>
        <w:tc>
          <w:tcPr>
            <w:tcW w:w="1080" w:type="dxa"/>
            <w:hideMark/>
          </w:tcPr>
          <w:p w14:paraId="35F41564" w14:textId="77777777" w:rsidR="007C6BE1" w:rsidRPr="007C6BE1" w:rsidRDefault="007C6BE1" w:rsidP="007C6BE1">
            <w:pPr>
              <w:pStyle w:val="TableData"/>
              <w:jc w:val="right"/>
            </w:pPr>
            <w:r w:rsidRPr="007C6BE1">
              <w:t>1.4</w:t>
            </w:r>
          </w:p>
        </w:tc>
      </w:tr>
      <w:tr w:rsidR="009B6429" w:rsidRPr="007C6BE1" w14:paraId="7E7D6D68" w14:textId="77777777" w:rsidTr="007C6BE1">
        <w:tc>
          <w:tcPr>
            <w:tcW w:w="3800" w:type="dxa"/>
            <w:hideMark/>
          </w:tcPr>
          <w:p w14:paraId="50C0624D" w14:textId="77777777" w:rsidR="007C6BE1" w:rsidRPr="007C6BE1" w:rsidRDefault="007C6BE1" w:rsidP="007C6BE1">
            <w:pPr>
              <w:pStyle w:val="TableData"/>
            </w:pPr>
            <w:r w:rsidRPr="007C6BE1">
              <w:t xml:space="preserve">   Fixed investment</w:t>
            </w:r>
          </w:p>
        </w:tc>
        <w:tc>
          <w:tcPr>
            <w:tcW w:w="1080" w:type="dxa"/>
            <w:hideMark/>
          </w:tcPr>
          <w:p w14:paraId="7F880A19" w14:textId="77777777" w:rsidR="007C6BE1" w:rsidRPr="007C6BE1" w:rsidRDefault="007C6BE1" w:rsidP="007C6BE1">
            <w:pPr>
              <w:pStyle w:val="TableData"/>
              <w:jc w:val="right"/>
            </w:pPr>
            <w:r w:rsidRPr="007C6BE1">
              <w:t>0.5</w:t>
            </w:r>
          </w:p>
        </w:tc>
        <w:tc>
          <w:tcPr>
            <w:tcW w:w="1080" w:type="dxa"/>
            <w:hideMark/>
          </w:tcPr>
          <w:p w14:paraId="20F85107" w14:textId="77777777" w:rsidR="007C6BE1" w:rsidRPr="007C6BE1" w:rsidRDefault="007C6BE1" w:rsidP="007C6BE1">
            <w:pPr>
              <w:pStyle w:val="TableData"/>
              <w:jc w:val="right"/>
            </w:pPr>
            <w:r w:rsidRPr="007C6BE1">
              <w:t>1.7</w:t>
            </w:r>
          </w:p>
        </w:tc>
        <w:tc>
          <w:tcPr>
            <w:tcW w:w="1080" w:type="dxa"/>
            <w:hideMark/>
          </w:tcPr>
          <w:p w14:paraId="71493B67" w14:textId="77777777" w:rsidR="007C6BE1" w:rsidRPr="007C6BE1" w:rsidRDefault="007C6BE1" w:rsidP="007C6BE1">
            <w:pPr>
              <w:pStyle w:val="TableData"/>
              <w:jc w:val="right"/>
            </w:pPr>
            <w:r w:rsidRPr="007C6BE1">
              <w:t>3.2</w:t>
            </w:r>
          </w:p>
        </w:tc>
        <w:tc>
          <w:tcPr>
            <w:tcW w:w="1080" w:type="dxa"/>
            <w:hideMark/>
          </w:tcPr>
          <w:p w14:paraId="2178D1A9" w14:textId="77777777" w:rsidR="007C6BE1" w:rsidRPr="007C6BE1" w:rsidRDefault="007C6BE1" w:rsidP="007C6BE1">
            <w:pPr>
              <w:pStyle w:val="TableData"/>
              <w:jc w:val="right"/>
            </w:pPr>
            <w:r w:rsidRPr="007C6BE1">
              <w:t>0.9</w:t>
            </w:r>
          </w:p>
        </w:tc>
        <w:tc>
          <w:tcPr>
            <w:tcW w:w="1080" w:type="dxa"/>
            <w:hideMark/>
          </w:tcPr>
          <w:p w14:paraId="331001F5" w14:textId="77777777" w:rsidR="007C6BE1" w:rsidRPr="007C6BE1" w:rsidRDefault="007C6BE1" w:rsidP="007C6BE1">
            <w:pPr>
              <w:pStyle w:val="TableData"/>
              <w:jc w:val="right"/>
            </w:pPr>
            <w:r w:rsidRPr="007C6BE1">
              <w:t>2.1</w:t>
            </w:r>
          </w:p>
        </w:tc>
        <w:tc>
          <w:tcPr>
            <w:tcW w:w="1080" w:type="dxa"/>
            <w:hideMark/>
          </w:tcPr>
          <w:p w14:paraId="0827EB60" w14:textId="77777777" w:rsidR="007C6BE1" w:rsidRPr="007C6BE1" w:rsidRDefault="007C6BE1" w:rsidP="007C6BE1">
            <w:pPr>
              <w:pStyle w:val="TableData"/>
              <w:jc w:val="right"/>
            </w:pPr>
            <w:r w:rsidRPr="007C6BE1">
              <w:t>2.1</w:t>
            </w:r>
          </w:p>
        </w:tc>
      </w:tr>
      <w:tr w:rsidR="009B6429" w:rsidRPr="007C6BE1" w14:paraId="7F0A0A31" w14:textId="77777777" w:rsidTr="007C6BE1">
        <w:tc>
          <w:tcPr>
            <w:tcW w:w="3800" w:type="dxa"/>
            <w:hideMark/>
          </w:tcPr>
          <w:p w14:paraId="2CDB1D14" w14:textId="77777777" w:rsidR="007C6BE1" w:rsidRPr="007C6BE1" w:rsidRDefault="007C6BE1" w:rsidP="007C6BE1">
            <w:pPr>
              <w:pStyle w:val="TableData"/>
            </w:pPr>
            <w:r w:rsidRPr="007C6BE1">
              <w:t xml:space="preserve">   Government consumption</w:t>
            </w:r>
          </w:p>
        </w:tc>
        <w:tc>
          <w:tcPr>
            <w:tcW w:w="1080" w:type="dxa"/>
            <w:hideMark/>
          </w:tcPr>
          <w:p w14:paraId="6CF74A20" w14:textId="77777777" w:rsidR="007C6BE1" w:rsidRPr="007C6BE1" w:rsidRDefault="007C6BE1" w:rsidP="007C6BE1">
            <w:pPr>
              <w:pStyle w:val="TableData"/>
              <w:jc w:val="right"/>
            </w:pPr>
            <w:r w:rsidRPr="007C6BE1">
              <w:t>2.1</w:t>
            </w:r>
          </w:p>
        </w:tc>
        <w:tc>
          <w:tcPr>
            <w:tcW w:w="1080" w:type="dxa"/>
            <w:hideMark/>
          </w:tcPr>
          <w:p w14:paraId="65E3A0DD" w14:textId="77777777" w:rsidR="007C6BE1" w:rsidRPr="007C6BE1" w:rsidRDefault="007C6BE1" w:rsidP="007C6BE1">
            <w:pPr>
              <w:pStyle w:val="TableData"/>
              <w:jc w:val="right"/>
            </w:pPr>
            <w:r w:rsidRPr="007C6BE1">
              <w:t>2.9</w:t>
            </w:r>
          </w:p>
        </w:tc>
        <w:tc>
          <w:tcPr>
            <w:tcW w:w="1080" w:type="dxa"/>
            <w:hideMark/>
          </w:tcPr>
          <w:p w14:paraId="689F2635" w14:textId="77777777" w:rsidR="007C6BE1" w:rsidRPr="007C6BE1" w:rsidRDefault="007C6BE1" w:rsidP="007C6BE1">
            <w:pPr>
              <w:pStyle w:val="TableData"/>
              <w:jc w:val="right"/>
            </w:pPr>
            <w:r w:rsidRPr="007C6BE1">
              <w:t>1.8</w:t>
            </w:r>
          </w:p>
        </w:tc>
        <w:tc>
          <w:tcPr>
            <w:tcW w:w="1080" w:type="dxa"/>
            <w:hideMark/>
          </w:tcPr>
          <w:p w14:paraId="3C89BCFC" w14:textId="77777777" w:rsidR="007C6BE1" w:rsidRPr="007C6BE1" w:rsidRDefault="007C6BE1" w:rsidP="007C6BE1">
            <w:pPr>
              <w:pStyle w:val="TableData"/>
              <w:jc w:val="right"/>
            </w:pPr>
            <w:r w:rsidRPr="007C6BE1">
              <w:t>2.1</w:t>
            </w:r>
          </w:p>
        </w:tc>
        <w:tc>
          <w:tcPr>
            <w:tcW w:w="1080" w:type="dxa"/>
            <w:hideMark/>
          </w:tcPr>
          <w:p w14:paraId="0B23E172" w14:textId="77777777" w:rsidR="007C6BE1" w:rsidRPr="007C6BE1" w:rsidRDefault="007C6BE1" w:rsidP="007C6BE1">
            <w:pPr>
              <w:pStyle w:val="TableData"/>
              <w:jc w:val="right"/>
            </w:pPr>
            <w:r w:rsidRPr="007C6BE1">
              <w:t>1.7</w:t>
            </w:r>
          </w:p>
        </w:tc>
        <w:tc>
          <w:tcPr>
            <w:tcW w:w="1080" w:type="dxa"/>
            <w:hideMark/>
          </w:tcPr>
          <w:p w14:paraId="7A8C9A58" w14:textId="77777777" w:rsidR="007C6BE1" w:rsidRPr="007C6BE1" w:rsidRDefault="007C6BE1" w:rsidP="007C6BE1">
            <w:pPr>
              <w:pStyle w:val="TableData"/>
              <w:jc w:val="right"/>
            </w:pPr>
            <w:r w:rsidRPr="007C6BE1">
              <w:t>1.4</w:t>
            </w:r>
          </w:p>
        </w:tc>
      </w:tr>
      <w:tr w:rsidR="009B6429" w:rsidRPr="007C6BE1" w14:paraId="67908FDE" w14:textId="77777777" w:rsidTr="007C6BE1">
        <w:tc>
          <w:tcPr>
            <w:tcW w:w="3800" w:type="dxa"/>
            <w:hideMark/>
          </w:tcPr>
          <w:p w14:paraId="3F35ED1E" w14:textId="77777777" w:rsidR="007C6BE1" w:rsidRPr="007C6BE1" w:rsidRDefault="007C6BE1" w:rsidP="007C6BE1">
            <w:pPr>
              <w:pStyle w:val="TableData"/>
            </w:pPr>
            <w:r w:rsidRPr="007C6BE1">
              <w:t xml:space="preserve">   Exports of goods and services</w:t>
            </w:r>
          </w:p>
        </w:tc>
        <w:tc>
          <w:tcPr>
            <w:tcW w:w="1080" w:type="dxa"/>
            <w:hideMark/>
          </w:tcPr>
          <w:p w14:paraId="12D6605B" w14:textId="77777777" w:rsidR="007C6BE1" w:rsidRPr="007C6BE1" w:rsidRDefault="007C6BE1" w:rsidP="007C6BE1">
            <w:pPr>
              <w:pStyle w:val="TableData"/>
              <w:jc w:val="right"/>
            </w:pPr>
            <w:r w:rsidRPr="007C6BE1">
              <w:t>-2.3</w:t>
            </w:r>
          </w:p>
        </w:tc>
        <w:tc>
          <w:tcPr>
            <w:tcW w:w="1080" w:type="dxa"/>
            <w:hideMark/>
          </w:tcPr>
          <w:p w14:paraId="453B4F56" w14:textId="77777777" w:rsidR="007C6BE1" w:rsidRPr="007C6BE1" w:rsidRDefault="007C6BE1" w:rsidP="007C6BE1">
            <w:pPr>
              <w:pStyle w:val="TableData"/>
              <w:jc w:val="right"/>
            </w:pPr>
            <w:r w:rsidRPr="007C6BE1">
              <w:t>1.4</w:t>
            </w:r>
          </w:p>
        </w:tc>
        <w:tc>
          <w:tcPr>
            <w:tcW w:w="1080" w:type="dxa"/>
            <w:hideMark/>
          </w:tcPr>
          <w:p w14:paraId="0F5F6CA3" w14:textId="77777777" w:rsidR="007C6BE1" w:rsidRPr="007C6BE1" w:rsidRDefault="007C6BE1" w:rsidP="007C6BE1">
            <w:pPr>
              <w:pStyle w:val="TableData"/>
              <w:jc w:val="right"/>
            </w:pPr>
            <w:r w:rsidRPr="007C6BE1">
              <w:t>2.1</w:t>
            </w:r>
          </w:p>
        </w:tc>
        <w:tc>
          <w:tcPr>
            <w:tcW w:w="1080" w:type="dxa"/>
            <w:hideMark/>
          </w:tcPr>
          <w:p w14:paraId="5AD76D40" w14:textId="77777777" w:rsidR="007C6BE1" w:rsidRPr="007C6BE1" w:rsidRDefault="007C6BE1" w:rsidP="007C6BE1">
            <w:pPr>
              <w:pStyle w:val="TableData"/>
              <w:jc w:val="right"/>
            </w:pPr>
            <w:r w:rsidRPr="007C6BE1">
              <w:t>0.9</w:t>
            </w:r>
          </w:p>
        </w:tc>
        <w:tc>
          <w:tcPr>
            <w:tcW w:w="1080" w:type="dxa"/>
            <w:hideMark/>
          </w:tcPr>
          <w:p w14:paraId="15870765" w14:textId="77777777" w:rsidR="007C6BE1" w:rsidRPr="007C6BE1" w:rsidRDefault="007C6BE1" w:rsidP="007C6BE1">
            <w:pPr>
              <w:pStyle w:val="TableData"/>
              <w:jc w:val="right"/>
            </w:pPr>
            <w:r w:rsidRPr="007C6BE1">
              <w:t>1.1</w:t>
            </w:r>
          </w:p>
        </w:tc>
        <w:tc>
          <w:tcPr>
            <w:tcW w:w="1080" w:type="dxa"/>
            <w:hideMark/>
          </w:tcPr>
          <w:p w14:paraId="78336AAE" w14:textId="77777777" w:rsidR="007C6BE1" w:rsidRPr="007C6BE1" w:rsidRDefault="007C6BE1" w:rsidP="007C6BE1">
            <w:pPr>
              <w:pStyle w:val="TableData"/>
              <w:jc w:val="right"/>
            </w:pPr>
            <w:r w:rsidRPr="007C6BE1">
              <w:t>1.3</w:t>
            </w:r>
          </w:p>
        </w:tc>
      </w:tr>
      <w:tr w:rsidR="009B6429" w:rsidRPr="007C6BE1" w14:paraId="16196BFA" w14:textId="77777777" w:rsidTr="007C6BE1">
        <w:tc>
          <w:tcPr>
            <w:tcW w:w="3800" w:type="dxa"/>
            <w:hideMark/>
          </w:tcPr>
          <w:p w14:paraId="2FEC1ED3" w14:textId="77777777" w:rsidR="007C6BE1" w:rsidRPr="007C6BE1" w:rsidRDefault="007C6BE1" w:rsidP="007C6BE1">
            <w:pPr>
              <w:pStyle w:val="TableData"/>
            </w:pPr>
            <w:r w:rsidRPr="007C6BE1">
              <w:t xml:space="preserve">   Imports of goods and services</w:t>
            </w:r>
          </w:p>
        </w:tc>
        <w:tc>
          <w:tcPr>
            <w:tcW w:w="1080" w:type="dxa"/>
            <w:hideMark/>
          </w:tcPr>
          <w:p w14:paraId="10676311" w14:textId="77777777" w:rsidR="007C6BE1" w:rsidRPr="007C6BE1" w:rsidRDefault="007C6BE1" w:rsidP="007C6BE1">
            <w:pPr>
              <w:pStyle w:val="TableData"/>
              <w:jc w:val="right"/>
            </w:pPr>
            <w:r w:rsidRPr="007C6BE1">
              <w:t>-1.6</w:t>
            </w:r>
          </w:p>
        </w:tc>
        <w:tc>
          <w:tcPr>
            <w:tcW w:w="1080" w:type="dxa"/>
            <w:hideMark/>
          </w:tcPr>
          <w:p w14:paraId="6950318E" w14:textId="77777777" w:rsidR="007C6BE1" w:rsidRPr="007C6BE1" w:rsidRDefault="007C6BE1" w:rsidP="007C6BE1">
            <w:pPr>
              <w:pStyle w:val="TableData"/>
              <w:jc w:val="right"/>
            </w:pPr>
            <w:r w:rsidRPr="007C6BE1">
              <w:t>2.7</w:t>
            </w:r>
          </w:p>
        </w:tc>
        <w:tc>
          <w:tcPr>
            <w:tcW w:w="1080" w:type="dxa"/>
            <w:hideMark/>
          </w:tcPr>
          <w:p w14:paraId="4489FF22" w14:textId="77777777" w:rsidR="007C6BE1" w:rsidRPr="007C6BE1" w:rsidRDefault="007C6BE1" w:rsidP="007C6BE1">
            <w:pPr>
              <w:pStyle w:val="TableData"/>
              <w:jc w:val="right"/>
            </w:pPr>
            <w:r w:rsidRPr="007C6BE1">
              <w:t>4.2</w:t>
            </w:r>
          </w:p>
        </w:tc>
        <w:tc>
          <w:tcPr>
            <w:tcW w:w="1080" w:type="dxa"/>
            <w:hideMark/>
          </w:tcPr>
          <w:p w14:paraId="7D0DA06D" w14:textId="77777777" w:rsidR="007C6BE1" w:rsidRPr="007C6BE1" w:rsidRDefault="007C6BE1" w:rsidP="007C6BE1">
            <w:pPr>
              <w:pStyle w:val="TableData"/>
              <w:jc w:val="right"/>
            </w:pPr>
            <w:r w:rsidRPr="007C6BE1">
              <w:t>0.4</w:t>
            </w:r>
          </w:p>
        </w:tc>
        <w:tc>
          <w:tcPr>
            <w:tcW w:w="1080" w:type="dxa"/>
            <w:hideMark/>
          </w:tcPr>
          <w:p w14:paraId="0ED07714" w14:textId="77777777" w:rsidR="007C6BE1" w:rsidRPr="007C6BE1" w:rsidRDefault="007C6BE1" w:rsidP="007C6BE1">
            <w:pPr>
              <w:pStyle w:val="TableData"/>
              <w:jc w:val="right"/>
            </w:pPr>
            <w:r w:rsidRPr="007C6BE1">
              <w:t>1.2</w:t>
            </w:r>
          </w:p>
        </w:tc>
        <w:tc>
          <w:tcPr>
            <w:tcW w:w="1080" w:type="dxa"/>
            <w:hideMark/>
          </w:tcPr>
          <w:p w14:paraId="6E74E8F2" w14:textId="77777777" w:rsidR="007C6BE1" w:rsidRPr="007C6BE1" w:rsidRDefault="007C6BE1" w:rsidP="007C6BE1">
            <w:pPr>
              <w:pStyle w:val="TableData"/>
              <w:jc w:val="right"/>
            </w:pPr>
            <w:r w:rsidRPr="007C6BE1">
              <w:t>1.4</w:t>
            </w:r>
          </w:p>
        </w:tc>
      </w:tr>
      <w:tr w:rsidR="009B6429" w:rsidRPr="007C6BE1" w14:paraId="7D3575DE" w14:textId="77777777" w:rsidTr="007C6BE1">
        <w:tc>
          <w:tcPr>
            <w:tcW w:w="3800" w:type="dxa"/>
            <w:hideMark/>
          </w:tcPr>
          <w:p w14:paraId="68500433" w14:textId="77777777" w:rsidR="007C6BE1" w:rsidRPr="007C6BE1" w:rsidRDefault="007C6BE1" w:rsidP="007C6BE1">
            <w:pPr>
              <w:pStyle w:val="TableData"/>
            </w:pPr>
            <w:r w:rsidRPr="007C6BE1">
              <w:t>Industrial production</w:t>
            </w:r>
          </w:p>
        </w:tc>
        <w:tc>
          <w:tcPr>
            <w:tcW w:w="1080" w:type="dxa"/>
            <w:hideMark/>
          </w:tcPr>
          <w:p w14:paraId="60BE0313" w14:textId="77777777" w:rsidR="007C6BE1" w:rsidRPr="007C6BE1" w:rsidRDefault="007C6BE1" w:rsidP="007C6BE1">
            <w:pPr>
              <w:pStyle w:val="TableData"/>
              <w:jc w:val="right"/>
            </w:pPr>
            <w:r w:rsidRPr="007C6BE1">
              <w:t>-2.6</w:t>
            </w:r>
          </w:p>
        </w:tc>
        <w:tc>
          <w:tcPr>
            <w:tcW w:w="1080" w:type="dxa"/>
            <w:hideMark/>
          </w:tcPr>
          <w:p w14:paraId="7488D4FA" w14:textId="77777777" w:rsidR="007C6BE1" w:rsidRPr="007C6BE1" w:rsidRDefault="007C6BE1" w:rsidP="007C6BE1">
            <w:pPr>
              <w:pStyle w:val="TableData"/>
              <w:jc w:val="right"/>
            </w:pPr>
            <w:r w:rsidRPr="007C6BE1">
              <w:t>-1.3</w:t>
            </w:r>
          </w:p>
        </w:tc>
        <w:tc>
          <w:tcPr>
            <w:tcW w:w="1080" w:type="dxa"/>
            <w:hideMark/>
          </w:tcPr>
          <w:p w14:paraId="405F7C4C" w14:textId="77777777" w:rsidR="007C6BE1" w:rsidRPr="007C6BE1" w:rsidRDefault="007C6BE1" w:rsidP="007C6BE1">
            <w:pPr>
              <w:pStyle w:val="TableData"/>
              <w:jc w:val="right"/>
            </w:pPr>
            <w:r w:rsidRPr="007C6BE1">
              <w:t>0.5</w:t>
            </w:r>
          </w:p>
        </w:tc>
        <w:tc>
          <w:tcPr>
            <w:tcW w:w="1080" w:type="dxa"/>
            <w:hideMark/>
          </w:tcPr>
          <w:p w14:paraId="2A3044A8" w14:textId="77777777" w:rsidR="007C6BE1" w:rsidRPr="007C6BE1" w:rsidRDefault="007C6BE1" w:rsidP="007C6BE1">
            <w:pPr>
              <w:pStyle w:val="TableData"/>
              <w:jc w:val="right"/>
            </w:pPr>
            <w:r w:rsidRPr="007C6BE1">
              <w:t>0.6</w:t>
            </w:r>
          </w:p>
        </w:tc>
        <w:tc>
          <w:tcPr>
            <w:tcW w:w="1080" w:type="dxa"/>
            <w:hideMark/>
          </w:tcPr>
          <w:p w14:paraId="18C69ABB" w14:textId="77777777" w:rsidR="007C6BE1" w:rsidRPr="007C6BE1" w:rsidRDefault="007C6BE1" w:rsidP="007C6BE1">
            <w:pPr>
              <w:pStyle w:val="TableData"/>
              <w:jc w:val="right"/>
            </w:pPr>
            <w:r w:rsidRPr="007C6BE1">
              <w:t>1.1</w:t>
            </w:r>
          </w:p>
        </w:tc>
        <w:tc>
          <w:tcPr>
            <w:tcW w:w="1080" w:type="dxa"/>
            <w:hideMark/>
          </w:tcPr>
          <w:p w14:paraId="162AA62B" w14:textId="77777777" w:rsidR="007C6BE1" w:rsidRPr="007C6BE1" w:rsidRDefault="007C6BE1" w:rsidP="007C6BE1">
            <w:pPr>
              <w:pStyle w:val="TableData"/>
              <w:jc w:val="right"/>
            </w:pPr>
            <w:r w:rsidRPr="007C6BE1">
              <w:t>1.2</w:t>
            </w:r>
          </w:p>
        </w:tc>
      </w:tr>
      <w:tr w:rsidR="009B6429" w:rsidRPr="007C6BE1" w14:paraId="50F835D2" w14:textId="77777777" w:rsidTr="007C6BE1">
        <w:tc>
          <w:tcPr>
            <w:tcW w:w="3800" w:type="dxa"/>
            <w:hideMark/>
          </w:tcPr>
          <w:p w14:paraId="06F7B2F9" w14:textId="77777777" w:rsidR="007C6BE1" w:rsidRPr="007C6BE1" w:rsidRDefault="007C6BE1" w:rsidP="007C6BE1">
            <w:pPr>
              <w:pStyle w:val="TableData"/>
            </w:pPr>
            <w:r w:rsidRPr="007C6BE1">
              <w:t>Consumer prices</w:t>
            </w:r>
          </w:p>
        </w:tc>
        <w:tc>
          <w:tcPr>
            <w:tcW w:w="1080" w:type="dxa"/>
            <w:hideMark/>
          </w:tcPr>
          <w:p w14:paraId="6799AE88" w14:textId="77777777" w:rsidR="007C6BE1" w:rsidRPr="007C6BE1" w:rsidRDefault="007C6BE1" w:rsidP="007C6BE1">
            <w:pPr>
              <w:pStyle w:val="TableData"/>
              <w:jc w:val="right"/>
            </w:pPr>
            <w:r w:rsidRPr="007C6BE1">
              <w:t>7.3</w:t>
            </w:r>
          </w:p>
        </w:tc>
        <w:tc>
          <w:tcPr>
            <w:tcW w:w="1080" w:type="dxa"/>
            <w:hideMark/>
          </w:tcPr>
          <w:p w14:paraId="0DC97A77" w14:textId="77777777" w:rsidR="007C6BE1" w:rsidRPr="007C6BE1" w:rsidRDefault="007C6BE1" w:rsidP="007C6BE1">
            <w:pPr>
              <w:pStyle w:val="TableData"/>
              <w:jc w:val="right"/>
            </w:pPr>
            <w:r w:rsidRPr="007C6BE1">
              <w:t>2.5</w:t>
            </w:r>
          </w:p>
        </w:tc>
        <w:tc>
          <w:tcPr>
            <w:tcW w:w="1080" w:type="dxa"/>
            <w:hideMark/>
          </w:tcPr>
          <w:p w14:paraId="056BDFA8" w14:textId="77777777" w:rsidR="007C6BE1" w:rsidRPr="007C6BE1" w:rsidRDefault="007C6BE1" w:rsidP="007C6BE1">
            <w:pPr>
              <w:pStyle w:val="TableData"/>
              <w:jc w:val="right"/>
            </w:pPr>
            <w:r w:rsidRPr="007C6BE1">
              <w:t>3.4</w:t>
            </w:r>
          </w:p>
        </w:tc>
        <w:tc>
          <w:tcPr>
            <w:tcW w:w="1080" w:type="dxa"/>
            <w:hideMark/>
          </w:tcPr>
          <w:p w14:paraId="166FDAE5" w14:textId="77777777" w:rsidR="007C6BE1" w:rsidRPr="007C6BE1" w:rsidRDefault="007C6BE1" w:rsidP="007C6BE1">
            <w:pPr>
              <w:pStyle w:val="TableData"/>
              <w:jc w:val="right"/>
            </w:pPr>
            <w:r w:rsidRPr="007C6BE1">
              <w:t>2.3</w:t>
            </w:r>
          </w:p>
        </w:tc>
        <w:tc>
          <w:tcPr>
            <w:tcW w:w="1080" w:type="dxa"/>
            <w:hideMark/>
          </w:tcPr>
          <w:p w14:paraId="5C2D32C5" w14:textId="77777777" w:rsidR="007C6BE1" w:rsidRPr="007C6BE1" w:rsidRDefault="007C6BE1" w:rsidP="007C6BE1">
            <w:pPr>
              <w:pStyle w:val="TableData"/>
              <w:jc w:val="right"/>
            </w:pPr>
            <w:r w:rsidRPr="007C6BE1">
              <w:t>2.5</w:t>
            </w:r>
          </w:p>
        </w:tc>
        <w:tc>
          <w:tcPr>
            <w:tcW w:w="1080" w:type="dxa"/>
            <w:hideMark/>
          </w:tcPr>
          <w:p w14:paraId="4D019684" w14:textId="77777777" w:rsidR="007C6BE1" w:rsidRPr="007C6BE1" w:rsidRDefault="007C6BE1" w:rsidP="007C6BE1">
            <w:pPr>
              <w:pStyle w:val="TableData"/>
              <w:jc w:val="right"/>
            </w:pPr>
            <w:r w:rsidRPr="007C6BE1">
              <w:t>2.3</w:t>
            </w:r>
          </w:p>
        </w:tc>
      </w:tr>
      <w:tr w:rsidR="009B6429" w:rsidRPr="007C6BE1" w14:paraId="5F6EA264" w14:textId="77777777" w:rsidTr="007C6BE1">
        <w:tc>
          <w:tcPr>
            <w:tcW w:w="3800" w:type="dxa"/>
            <w:hideMark/>
          </w:tcPr>
          <w:p w14:paraId="5D359A65" w14:textId="77777777" w:rsidR="007C6BE1" w:rsidRPr="007C6BE1" w:rsidRDefault="007C6BE1" w:rsidP="007C6BE1">
            <w:pPr>
              <w:pStyle w:val="TableData"/>
            </w:pPr>
            <w:r w:rsidRPr="007C6BE1">
              <w:t>Unemployment rate (%)</w:t>
            </w:r>
          </w:p>
        </w:tc>
        <w:tc>
          <w:tcPr>
            <w:tcW w:w="1080" w:type="dxa"/>
            <w:hideMark/>
          </w:tcPr>
          <w:p w14:paraId="6C70FE1D" w14:textId="77777777" w:rsidR="007C6BE1" w:rsidRPr="007C6BE1" w:rsidRDefault="007C6BE1" w:rsidP="007C6BE1">
            <w:pPr>
              <w:pStyle w:val="TableData"/>
              <w:jc w:val="right"/>
            </w:pPr>
            <w:r w:rsidRPr="007C6BE1">
              <w:t>4.1</w:t>
            </w:r>
          </w:p>
        </w:tc>
        <w:tc>
          <w:tcPr>
            <w:tcW w:w="1080" w:type="dxa"/>
            <w:hideMark/>
          </w:tcPr>
          <w:p w14:paraId="45D18E2E" w14:textId="77777777" w:rsidR="007C6BE1" w:rsidRPr="007C6BE1" w:rsidRDefault="007C6BE1" w:rsidP="007C6BE1">
            <w:pPr>
              <w:pStyle w:val="TableData"/>
              <w:jc w:val="right"/>
            </w:pPr>
            <w:r w:rsidRPr="007C6BE1">
              <w:t>4.3</w:t>
            </w:r>
          </w:p>
        </w:tc>
        <w:tc>
          <w:tcPr>
            <w:tcW w:w="1080" w:type="dxa"/>
            <w:hideMark/>
          </w:tcPr>
          <w:p w14:paraId="13484711" w14:textId="77777777" w:rsidR="007C6BE1" w:rsidRPr="007C6BE1" w:rsidRDefault="007C6BE1" w:rsidP="007C6BE1">
            <w:pPr>
              <w:pStyle w:val="TableData"/>
              <w:jc w:val="right"/>
            </w:pPr>
            <w:r w:rsidRPr="007C6BE1">
              <w:t>4.8</w:t>
            </w:r>
          </w:p>
        </w:tc>
        <w:tc>
          <w:tcPr>
            <w:tcW w:w="1080" w:type="dxa"/>
            <w:hideMark/>
          </w:tcPr>
          <w:p w14:paraId="56DB0E2C" w14:textId="77777777" w:rsidR="007C6BE1" w:rsidRPr="007C6BE1" w:rsidRDefault="007C6BE1" w:rsidP="007C6BE1">
            <w:pPr>
              <w:pStyle w:val="TableData"/>
              <w:jc w:val="right"/>
            </w:pPr>
            <w:r w:rsidRPr="007C6BE1">
              <w:t>5.2</w:t>
            </w:r>
          </w:p>
        </w:tc>
        <w:tc>
          <w:tcPr>
            <w:tcW w:w="1080" w:type="dxa"/>
            <w:hideMark/>
          </w:tcPr>
          <w:p w14:paraId="2CBB9443" w14:textId="77777777" w:rsidR="007C6BE1" w:rsidRPr="007C6BE1" w:rsidRDefault="007C6BE1" w:rsidP="007C6BE1">
            <w:pPr>
              <w:pStyle w:val="TableData"/>
              <w:jc w:val="right"/>
            </w:pPr>
            <w:r w:rsidRPr="007C6BE1">
              <w:t>5.0</w:t>
            </w:r>
          </w:p>
        </w:tc>
        <w:tc>
          <w:tcPr>
            <w:tcW w:w="1080" w:type="dxa"/>
            <w:hideMark/>
          </w:tcPr>
          <w:p w14:paraId="3333A5DB" w14:textId="77777777" w:rsidR="007C6BE1" w:rsidRPr="007C6BE1" w:rsidRDefault="007C6BE1" w:rsidP="007C6BE1">
            <w:pPr>
              <w:pStyle w:val="TableData"/>
              <w:jc w:val="right"/>
            </w:pPr>
            <w:r w:rsidRPr="007C6BE1">
              <w:t>4.7</w:t>
            </w:r>
          </w:p>
        </w:tc>
      </w:tr>
      <w:tr w:rsidR="009B6429" w:rsidRPr="007C6BE1" w14:paraId="799BD42D" w14:textId="77777777" w:rsidTr="007C6BE1">
        <w:tc>
          <w:tcPr>
            <w:tcW w:w="3800" w:type="dxa"/>
            <w:hideMark/>
          </w:tcPr>
          <w:p w14:paraId="3258BC62" w14:textId="77777777" w:rsidR="007C6BE1" w:rsidRPr="007C6BE1" w:rsidRDefault="007C6BE1" w:rsidP="007C6BE1">
            <w:pPr>
              <w:pStyle w:val="TableData"/>
            </w:pPr>
            <w:r w:rsidRPr="007C6BE1">
              <w:t>Current a/c balance (% of GDP)</w:t>
            </w:r>
          </w:p>
        </w:tc>
        <w:tc>
          <w:tcPr>
            <w:tcW w:w="1080" w:type="dxa"/>
            <w:hideMark/>
          </w:tcPr>
          <w:p w14:paraId="113FBE37" w14:textId="77777777" w:rsidR="007C6BE1" w:rsidRPr="007C6BE1" w:rsidRDefault="007C6BE1" w:rsidP="007C6BE1">
            <w:pPr>
              <w:pStyle w:val="TableData"/>
              <w:jc w:val="right"/>
            </w:pPr>
            <w:r w:rsidRPr="007C6BE1">
              <w:t>-3.6</w:t>
            </w:r>
          </w:p>
        </w:tc>
        <w:tc>
          <w:tcPr>
            <w:tcW w:w="1080" w:type="dxa"/>
            <w:hideMark/>
          </w:tcPr>
          <w:p w14:paraId="557109D0" w14:textId="77777777" w:rsidR="007C6BE1" w:rsidRPr="007C6BE1" w:rsidRDefault="007C6BE1" w:rsidP="007C6BE1">
            <w:pPr>
              <w:pStyle w:val="TableData"/>
              <w:jc w:val="right"/>
            </w:pPr>
            <w:r w:rsidRPr="007C6BE1">
              <w:t>-3.0</w:t>
            </w:r>
          </w:p>
        </w:tc>
        <w:tc>
          <w:tcPr>
            <w:tcW w:w="1080" w:type="dxa"/>
            <w:hideMark/>
          </w:tcPr>
          <w:p w14:paraId="6C92557D" w14:textId="77777777" w:rsidR="007C6BE1" w:rsidRPr="007C6BE1" w:rsidRDefault="007C6BE1" w:rsidP="007C6BE1">
            <w:pPr>
              <w:pStyle w:val="TableData"/>
              <w:jc w:val="right"/>
            </w:pPr>
            <w:r w:rsidRPr="007C6BE1">
              <w:t>-2.9</w:t>
            </w:r>
          </w:p>
        </w:tc>
        <w:tc>
          <w:tcPr>
            <w:tcW w:w="1080" w:type="dxa"/>
            <w:hideMark/>
          </w:tcPr>
          <w:p w14:paraId="44E68FF3" w14:textId="77777777" w:rsidR="007C6BE1" w:rsidRPr="007C6BE1" w:rsidRDefault="007C6BE1" w:rsidP="007C6BE1">
            <w:pPr>
              <w:pStyle w:val="TableData"/>
              <w:jc w:val="right"/>
            </w:pPr>
            <w:r w:rsidRPr="007C6BE1">
              <w:t>-3.0</w:t>
            </w:r>
          </w:p>
        </w:tc>
        <w:tc>
          <w:tcPr>
            <w:tcW w:w="1080" w:type="dxa"/>
            <w:hideMark/>
          </w:tcPr>
          <w:p w14:paraId="5C2D3AB6" w14:textId="77777777" w:rsidR="007C6BE1" w:rsidRPr="007C6BE1" w:rsidRDefault="007C6BE1" w:rsidP="007C6BE1">
            <w:pPr>
              <w:pStyle w:val="TableData"/>
              <w:jc w:val="right"/>
            </w:pPr>
            <w:r w:rsidRPr="007C6BE1">
              <w:t>-2.8</w:t>
            </w:r>
          </w:p>
        </w:tc>
        <w:tc>
          <w:tcPr>
            <w:tcW w:w="1080" w:type="dxa"/>
            <w:hideMark/>
          </w:tcPr>
          <w:p w14:paraId="4E32455D" w14:textId="77777777" w:rsidR="007C6BE1" w:rsidRPr="007C6BE1" w:rsidRDefault="007C6BE1" w:rsidP="007C6BE1">
            <w:pPr>
              <w:pStyle w:val="TableData"/>
              <w:jc w:val="right"/>
            </w:pPr>
            <w:r w:rsidRPr="007C6BE1">
              <w:t>-2.6</w:t>
            </w:r>
          </w:p>
        </w:tc>
      </w:tr>
      <w:tr w:rsidR="009B6429" w:rsidRPr="007C6BE1" w14:paraId="1BF11070" w14:textId="77777777" w:rsidTr="007C6BE1">
        <w:tc>
          <w:tcPr>
            <w:tcW w:w="3800" w:type="dxa"/>
            <w:hideMark/>
          </w:tcPr>
          <w:p w14:paraId="6A27C8EB" w14:textId="77777777" w:rsidR="007C6BE1" w:rsidRPr="007C6BE1" w:rsidRDefault="007C6BE1" w:rsidP="007C6BE1">
            <w:pPr>
              <w:pStyle w:val="TableData"/>
            </w:pPr>
            <w:r w:rsidRPr="007C6BE1">
              <w:t>Government balance (% of GDP)</w:t>
            </w:r>
          </w:p>
        </w:tc>
        <w:tc>
          <w:tcPr>
            <w:tcW w:w="1080" w:type="dxa"/>
            <w:hideMark/>
          </w:tcPr>
          <w:p w14:paraId="1353C1E8" w14:textId="77777777" w:rsidR="007C6BE1" w:rsidRPr="007C6BE1" w:rsidRDefault="007C6BE1" w:rsidP="007C6BE1">
            <w:pPr>
              <w:pStyle w:val="TableData"/>
              <w:jc w:val="right"/>
            </w:pPr>
            <w:r w:rsidRPr="007C6BE1">
              <w:t>5.2</w:t>
            </w:r>
          </w:p>
        </w:tc>
        <w:tc>
          <w:tcPr>
            <w:tcW w:w="1080" w:type="dxa"/>
            <w:hideMark/>
          </w:tcPr>
          <w:p w14:paraId="0F428F4A" w14:textId="77777777" w:rsidR="007C6BE1" w:rsidRPr="007C6BE1" w:rsidRDefault="007C6BE1" w:rsidP="007C6BE1">
            <w:pPr>
              <w:pStyle w:val="TableData"/>
              <w:jc w:val="right"/>
            </w:pPr>
            <w:r w:rsidRPr="007C6BE1">
              <w:t>5.3</w:t>
            </w:r>
          </w:p>
        </w:tc>
        <w:tc>
          <w:tcPr>
            <w:tcW w:w="1080" w:type="dxa"/>
            <w:hideMark/>
          </w:tcPr>
          <w:p w14:paraId="077FD198" w14:textId="77777777" w:rsidR="007C6BE1" w:rsidRPr="007C6BE1" w:rsidRDefault="007C6BE1" w:rsidP="007C6BE1">
            <w:pPr>
              <w:pStyle w:val="TableData"/>
              <w:jc w:val="right"/>
            </w:pPr>
            <w:r w:rsidRPr="007C6BE1">
              <w:t>5.0</w:t>
            </w:r>
          </w:p>
        </w:tc>
        <w:tc>
          <w:tcPr>
            <w:tcW w:w="1080" w:type="dxa"/>
            <w:hideMark/>
          </w:tcPr>
          <w:p w14:paraId="4D98612D" w14:textId="77777777" w:rsidR="007C6BE1" w:rsidRPr="007C6BE1" w:rsidRDefault="007C6BE1" w:rsidP="007C6BE1">
            <w:pPr>
              <w:pStyle w:val="TableData"/>
              <w:jc w:val="right"/>
            </w:pPr>
            <w:r w:rsidRPr="007C6BE1">
              <w:t>3.9</w:t>
            </w:r>
          </w:p>
        </w:tc>
        <w:tc>
          <w:tcPr>
            <w:tcW w:w="1080" w:type="dxa"/>
            <w:hideMark/>
          </w:tcPr>
          <w:p w14:paraId="69D4D496" w14:textId="77777777" w:rsidR="007C6BE1" w:rsidRPr="007C6BE1" w:rsidRDefault="007C6BE1" w:rsidP="007C6BE1">
            <w:pPr>
              <w:pStyle w:val="TableData"/>
              <w:jc w:val="right"/>
            </w:pPr>
            <w:r w:rsidRPr="007C6BE1">
              <w:t>3.3</w:t>
            </w:r>
          </w:p>
        </w:tc>
        <w:tc>
          <w:tcPr>
            <w:tcW w:w="1080" w:type="dxa"/>
            <w:hideMark/>
          </w:tcPr>
          <w:p w14:paraId="24EC6525" w14:textId="77777777" w:rsidR="007C6BE1" w:rsidRPr="007C6BE1" w:rsidRDefault="007C6BE1" w:rsidP="007C6BE1">
            <w:pPr>
              <w:pStyle w:val="TableData"/>
              <w:jc w:val="right"/>
            </w:pPr>
            <w:r w:rsidRPr="007C6BE1">
              <w:t>2.8</w:t>
            </w:r>
          </w:p>
        </w:tc>
      </w:tr>
      <w:tr w:rsidR="009B6429" w:rsidRPr="007C6BE1" w14:paraId="797CD3AD" w14:textId="77777777" w:rsidTr="007C6BE1">
        <w:tc>
          <w:tcPr>
            <w:tcW w:w="3800" w:type="dxa"/>
            <w:hideMark/>
          </w:tcPr>
          <w:p w14:paraId="0A1063EB" w14:textId="77777777" w:rsidR="007C6BE1" w:rsidRPr="007C6BE1" w:rsidRDefault="007C6BE1" w:rsidP="007C6BE1">
            <w:pPr>
              <w:pStyle w:val="TableData"/>
            </w:pPr>
            <w:r w:rsidRPr="007C6BE1">
              <w:t>Central bank policy rate (%, EOP)</w:t>
            </w:r>
          </w:p>
        </w:tc>
        <w:tc>
          <w:tcPr>
            <w:tcW w:w="1080" w:type="dxa"/>
            <w:hideMark/>
          </w:tcPr>
          <w:p w14:paraId="31D5EFEF" w14:textId="77777777" w:rsidR="007C6BE1" w:rsidRPr="007C6BE1" w:rsidRDefault="007C6BE1" w:rsidP="007C6BE1">
            <w:pPr>
              <w:pStyle w:val="TableData"/>
              <w:jc w:val="right"/>
            </w:pPr>
            <w:r w:rsidRPr="007C6BE1">
              <w:t>5.25</w:t>
            </w:r>
          </w:p>
        </w:tc>
        <w:tc>
          <w:tcPr>
            <w:tcW w:w="1080" w:type="dxa"/>
            <w:hideMark/>
          </w:tcPr>
          <w:p w14:paraId="77627B30" w14:textId="77777777" w:rsidR="007C6BE1" w:rsidRPr="007C6BE1" w:rsidRDefault="007C6BE1" w:rsidP="007C6BE1">
            <w:pPr>
              <w:pStyle w:val="TableData"/>
              <w:jc w:val="right"/>
            </w:pPr>
            <w:r w:rsidRPr="007C6BE1">
              <w:t>4.75</w:t>
            </w:r>
          </w:p>
        </w:tc>
        <w:tc>
          <w:tcPr>
            <w:tcW w:w="1080" w:type="dxa"/>
            <w:hideMark/>
          </w:tcPr>
          <w:p w14:paraId="181CD8B3" w14:textId="77777777" w:rsidR="007C6BE1" w:rsidRPr="007C6BE1" w:rsidRDefault="007C6BE1" w:rsidP="007C6BE1">
            <w:pPr>
              <w:pStyle w:val="TableData"/>
              <w:jc w:val="right"/>
            </w:pPr>
            <w:r w:rsidRPr="007C6BE1">
              <w:t>3.75</w:t>
            </w:r>
          </w:p>
        </w:tc>
        <w:tc>
          <w:tcPr>
            <w:tcW w:w="1080" w:type="dxa"/>
            <w:hideMark/>
          </w:tcPr>
          <w:p w14:paraId="25B21309" w14:textId="77777777" w:rsidR="007C6BE1" w:rsidRPr="007C6BE1" w:rsidRDefault="007C6BE1" w:rsidP="007C6BE1">
            <w:pPr>
              <w:pStyle w:val="TableData"/>
              <w:jc w:val="right"/>
            </w:pPr>
            <w:r w:rsidRPr="007C6BE1">
              <w:t>3.25</w:t>
            </w:r>
          </w:p>
        </w:tc>
        <w:tc>
          <w:tcPr>
            <w:tcW w:w="1080" w:type="dxa"/>
            <w:hideMark/>
          </w:tcPr>
          <w:p w14:paraId="3B91091A" w14:textId="77777777" w:rsidR="007C6BE1" w:rsidRPr="007C6BE1" w:rsidRDefault="007C6BE1" w:rsidP="007C6BE1">
            <w:pPr>
              <w:pStyle w:val="TableData"/>
              <w:jc w:val="right"/>
            </w:pPr>
            <w:r w:rsidRPr="007C6BE1">
              <w:t>3.00</w:t>
            </w:r>
          </w:p>
        </w:tc>
        <w:tc>
          <w:tcPr>
            <w:tcW w:w="1080" w:type="dxa"/>
            <w:hideMark/>
          </w:tcPr>
          <w:p w14:paraId="4616F333" w14:textId="77777777" w:rsidR="007C6BE1" w:rsidRPr="007C6BE1" w:rsidRDefault="007C6BE1" w:rsidP="007C6BE1">
            <w:pPr>
              <w:pStyle w:val="TableData"/>
              <w:jc w:val="right"/>
            </w:pPr>
            <w:r w:rsidRPr="007C6BE1">
              <w:t>2.75</w:t>
            </w:r>
          </w:p>
        </w:tc>
      </w:tr>
      <w:tr w:rsidR="009B6429" w:rsidRPr="007C6BE1" w14:paraId="441C7F16" w14:textId="77777777" w:rsidTr="007C6BE1">
        <w:tc>
          <w:tcPr>
            <w:tcW w:w="3800" w:type="dxa"/>
            <w:hideMark/>
          </w:tcPr>
          <w:p w14:paraId="44D1801E" w14:textId="77777777" w:rsidR="007C6BE1" w:rsidRPr="007C6BE1" w:rsidRDefault="007C6BE1" w:rsidP="007C6BE1">
            <w:pPr>
              <w:pStyle w:val="TableData"/>
            </w:pPr>
            <w:r w:rsidRPr="007C6BE1">
              <w:t>10yr govt. bond yield (%, EOP)</w:t>
            </w:r>
          </w:p>
        </w:tc>
        <w:tc>
          <w:tcPr>
            <w:tcW w:w="1080" w:type="dxa"/>
            <w:hideMark/>
          </w:tcPr>
          <w:p w14:paraId="342CEADF" w14:textId="77777777" w:rsidR="007C6BE1" w:rsidRPr="007C6BE1" w:rsidRDefault="007C6BE1" w:rsidP="007C6BE1">
            <w:pPr>
              <w:pStyle w:val="TableData"/>
              <w:jc w:val="right"/>
            </w:pPr>
            <w:r w:rsidRPr="007C6BE1">
              <w:t>3.54</w:t>
            </w:r>
          </w:p>
        </w:tc>
        <w:tc>
          <w:tcPr>
            <w:tcW w:w="1080" w:type="dxa"/>
            <w:hideMark/>
          </w:tcPr>
          <w:p w14:paraId="3A3B3D09" w14:textId="77777777" w:rsidR="007C6BE1" w:rsidRPr="007C6BE1" w:rsidRDefault="007C6BE1" w:rsidP="007C6BE1">
            <w:pPr>
              <w:pStyle w:val="TableData"/>
              <w:jc w:val="right"/>
            </w:pPr>
            <w:r w:rsidRPr="007C6BE1">
              <w:t>4.57</w:t>
            </w:r>
          </w:p>
        </w:tc>
        <w:tc>
          <w:tcPr>
            <w:tcW w:w="1080" w:type="dxa"/>
            <w:hideMark/>
          </w:tcPr>
          <w:p w14:paraId="0DA15BD0" w14:textId="77777777" w:rsidR="007C6BE1" w:rsidRPr="007C6BE1" w:rsidRDefault="007C6BE1" w:rsidP="007C6BE1">
            <w:pPr>
              <w:pStyle w:val="TableData"/>
              <w:jc w:val="right"/>
            </w:pPr>
            <w:r w:rsidRPr="007C6BE1">
              <w:t>4.47</w:t>
            </w:r>
          </w:p>
        </w:tc>
        <w:tc>
          <w:tcPr>
            <w:tcW w:w="1080" w:type="dxa"/>
            <w:hideMark/>
          </w:tcPr>
          <w:p w14:paraId="024BF05D" w14:textId="77777777" w:rsidR="007C6BE1" w:rsidRPr="007C6BE1" w:rsidRDefault="007C6BE1" w:rsidP="007C6BE1">
            <w:pPr>
              <w:pStyle w:val="TableData"/>
              <w:jc w:val="right"/>
            </w:pPr>
            <w:r w:rsidRPr="007C6BE1">
              <w:t>4.38</w:t>
            </w:r>
          </w:p>
        </w:tc>
        <w:tc>
          <w:tcPr>
            <w:tcW w:w="1080" w:type="dxa"/>
            <w:hideMark/>
          </w:tcPr>
          <w:p w14:paraId="3650E34C" w14:textId="77777777" w:rsidR="007C6BE1" w:rsidRPr="007C6BE1" w:rsidRDefault="007C6BE1" w:rsidP="007C6BE1">
            <w:pPr>
              <w:pStyle w:val="TableData"/>
              <w:jc w:val="right"/>
            </w:pPr>
            <w:r w:rsidRPr="007C6BE1">
              <w:t>3.90</w:t>
            </w:r>
          </w:p>
        </w:tc>
        <w:tc>
          <w:tcPr>
            <w:tcW w:w="1080" w:type="dxa"/>
            <w:hideMark/>
          </w:tcPr>
          <w:p w14:paraId="582CA756" w14:textId="77777777" w:rsidR="007C6BE1" w:rsidRPr="007C6BE1" w:rsidRDefault="007C6BE1" w:rsidP="007C6BE1">
            <w:pPr>
              <w:pStyle w:val="TableData"/>
              <w:jc w:val="right"/>
            </w:pPr>
            <w:r w:rsidRPr="007C6BE1">
              <w:t>3.64</w:t>
            </w:r>
          </w:p>
        </w:tc>
      </w:tr>
      <w:tr w:rsidR="009B6429" w:rsidRPr="007C6BE1" w14:paraId="2D6E8591" w14:textId="77777777" w:rsidTr="007C6BE1">
        <w:tc>
          <w:tcPr>
            <w:tcW w:w="3800" w:type="dxa"/>
            <w:hideMark/>
          </w:tcPr>
          <w:p w14:paraId="1444379A" w14:textId="77777777" w:rsidR="007C6BE1" w:rsidRPr="007C6BE1" w:rsidRDefault="007C6BE1" w:rsidP="007C6BE1">
            <w:pPr>
              <w:pStyle w:val="TableData"/>
            </w:pPr>
            <w:r w:rsidRPr="007C6BE1">
              <w:t>Exchange rate (US$ per £, EOP)</w:t>
            </w:r>
          </w:p>
        </w:tc>
        <w:tc>
          <w:tcPr>
            <w:tcW w:w="1080" w:type="dxa"/>
            <w:hideMark/>
          </w:tcPr>
          <w:p w14:paraId="1815C2CC" w14:textId="77777777" w:rsidR="007C6BE1" w:rsidRPr="007C6BE1" w:rsidRDefault="007C6BE1" w:rsidP="007C6BE1">
            <w:pPr>
              <w:pStyle w:val="TableData"/>
              <w:jc w:val="right"/>
            </w:pPr>
            <w:r w:rsidRPr="007C6BE1">
              <w:t>1.27</w:t>
            </w:r>
          </w:p>
        </w:tc>
        <w:tc>
          <w:tcPr>
            <w:tcW w:w="1080" w:type="dxa"/>
            <w:hideMark/>
          </w:tcPr>
          <w:p w14:paraId="15DEDA43" w14:textId="77777777" w:rsidR="007C6BE1" w:rsidRPr="007C6BE1" w:rsidRDefault="007C6BE1" w:rsidP="007C6BE1">
            <w:pPr>
              <w:pStyle w:val="TableData"/>
              <w:jc w:val="right"/>
            </w:pPr>
            <w:r w:rsidRPr="007C6BE1">
              <w:t>1.25</w:t>
            </w:r>
          </w:p>
        </w:tc>
        <w:tc>
          <w:tcPr>
            <w:tcW w:w="1080" w:type="dxa"/>
            <w:hideMark/>
          </w:tcPr>
          <w:p w14:paraId="21680120" w14:textId="77777777" w:rsidR="007C6BE1" w:rsidRPr="007C6BE1" w:rsidRDefault="007C6BE1" w:rsidP="007C6BE1">
            <w:pPr>
              <w:pStyle w:val="TableData"/>
              <w:jc w:val="right"/>
            </w:pPr>
            <w:r w:rsidRPr="007C6BE1">
              <w:t>1.35</w:t>
            </w:r>
          </w:p>
        </w:tc>
        <w:tc>
          <w:tcPr>
            <w:tcW w:w="1080" w:type="dxa"/>
            <w:hideMark/>
          </w:tcPr>
          <w:p w14:paraId="2DFFF8BA" w14:textId="77777777" w:rsidR="007C6BE1" w:rsidRPr="007C6BE1" w:rsidRDefault="007C6BE1" w:rsidP="007C6BE1">
            <w:pPr>
              <w:pStyle w:val="TableData"/>
              <w:jc w:val="right"/>
            </w:pPr>
            <w:r w:rsidRPr="007C6BE1">
              <w:t>1.29</w:t>
            </w:r>
          </w:p>
        </w:tc>
        <w:tc>
          <w:tcPr>
            <w:tcW w:w="1080" w:type="dxa"/>
            <w:hideMark/>
          </w:tcPr>
          <w:p w14:paraId="4FF5B1B7" w14:textId="77777777" w:rsidR="007C6BE1" w:rsidRPr="007C6BE1" w:rsidRDefault="007C6BE1" w:rsidP="007C6BE1">
            <w:pPr>
              <w:pStyle w:val="TableData"/>
              <w:jc w:val="right"/>
            </w:pPr>
            <w:r w:rsidRPr="007C6BE1">
              <w:t>1.29</w:t>
            </w:r>
          </w:p>
        </w:tc>
        <w:tc>
          <w:tcPr>
            <w:tcW w:w="1080" w:type="dxa"/>
            <w:hideMark/>
          </w:tcPr>
          <w:p w14:paraId="1FAF9186" w14:textId="77777777" w:rsidR="007C6BE1" w:rsidRPr="007C6BE1" w:rsidRDefault="007C6BE1" w:rsidP="007C6BE1">
            <w:pPr>
              <w:pStyle w:val="TableData"/>
              <w:jc w:val="right"/>
            </w:pPr>
            <w:r w:rsidRPr="007C6BE1">
              <w:t>1.29</w:t>
            </w:r>
          </w:p>
        </w:tc>
      </w:tr>
      <w:tr w:rsidR="009B6429" w:rsidRPr="007C6BE1" w14:paraId="1DBCC84F" w14:textId="77777777" w:rsidTr="007C6BE1">
        <w:tc>
          <w:tcPr>
            <w:tcW w:w="3800" w:type="dxa"/>
            <w:hideMark/>
          </w:tcPr>
          <w:p w14:paraId="0406D4E2" w14:textId="77777777" w:rsidR="007C6BE1" w:rsidRPr="007C6BE1" w:rsidRDefault="007C6BE1" w:rsidP="007C6BE1">
            <w:pPr>
              <w:pStyle w:val="TableData"/>
            </w:pPr>
            <w:r w:rsidRPr="007C6BE1">
              <w:t>Exchange rate (euro per £, EOP)</w:t>
            </w:r>
          </w:p>
        </w:tc>
        <w:tc>
          <w:tcPr>
            <w:tcW w:w="1080" w:type="dxa"/>
            <w:hideMark/>
          </w:tcPr>
          <w:p w14:paraId="1521A757" w14:textId="77777777" w:rsidR="007C6BE1" w:rsidRPr="007C6BE1" w:rsidRDefault="007C6BE1" w:rsidP="007C6BE1">
            <w:pPr>
              <w:pStyle w:val="TableData"/>
              <w:jc w:val="right"/>
            </w:pPr>
            <w:r w:rsidRPr="007C6BE1">
              <w:t>1.15</w:t>
            </w:r>
          </w:p>
        </w:tc>
        <w:tc>
          <w:tcPr>
            <w:tcW w:w="1080" w:type="dxa"/>
            <w:hideMark/>
          </w:tcPr>
          <w:p w14:paraId="471D61CA" w14:textId="77777777" w:rsidR="007C6BE1" w:rsidRPr="007C6BE1" w:rsidRDefault="007C6BE1" w:rsidP="007C6BE1">
            <w:pPr>
              <w:pStyle w:val="TableData"/>
              <w:jc w:val="right"/>
            </w:pPr>
            <w:r w:rsidRPr="007C6BE1">
              <w:t>1.21</w:t>
            </w:r>
          </w:p>
        </w:tc>
        <w:tc>
          <w:tcPr>
            <w:tcW w:w="1080" w:type="dxa"/>
            <w:hideMark/>
          </w:tcPr>
          <w:p w14:paraId="4D3D4A2A" w14:textId="77777777" w:rsidR="007C6BE1" w:rsidRPr="007C6BE1" w:rsidRDefault="007C6BE1" w:rsidP="007C6BE1">
            <w:pPr>
              <w:pStyle w:val="TableData"/>
              <w:jc w:val="right"/>
            </w:pPr>
            <w:r w:rsidRPr="007C6BE1">
              <w:t>1.15</w:t>
            </w:r>
          </w:p>
        </w:tc>
        <w:tc>
          <w:tcPr>
            <w:tcW w:w="1080" w:type="dxa"/>
            <w:hideMark/>
          </w:tcPr>
          <w:p w14:paraId="4353078C" w14:textId="77777777" w:rsidR="007C6BE1" w:rsidRPr="007C6BE1" w:rsidRDefault="007C6BE1" w:rsidP="007C6BE1">
            <w:pPr>
              <w:pStyle w:val="TableData"/>
              <w:jc w:val="right"/>
            </w:pPr>
            <w:r w:rsidRPr="007C6BE1">
              <w:t>1.11</w:t>
            </w:r>
          </w:p>
        </w:tc>
        <w:tc>
          <w:tcPr>
            <w:tcW w:w="1080" w:type="dxa"/>
            <w:hideMark/>
          </w:tcPr>
          <w:p w14:paraId="63555AFA" w14:textId="77777777" w:rsidR="007C6BE1" w:rsidRPr="007C6BE1" w:rsidRDefault="007C6BE1" w:rsidP="007C6BE1">
            <w:pPr>
              <w:pStyle w:val="TableData"/>
              <w:jc w:val="right"/>
            </w:pPr>
            <w:r w:rsidRPr="007C6BE1">
              <w:t>1.11</w:t>
            </w:r>
          </w:p>
        </w:tc>
        <w:tc>
          <w:tcPr>
            <w:tcW w:w="1080" w:type="dxa"/>
            <w:hideMark/>
          </w:tcPr>
          <w:p w14:paraId="5C900FD8" w14:textId="77777777" w:rsidR="007C6BE1" w:rsidRPr="007C6BE1" w:rsidRDefault="007C6BE1" w:rsidP="007C6BE1">
            <w:pPr>
              <w:pStyle w:val="TableData"/>
              <w:jc w:val="right"/>
            </w:pPr>
            <w:r w:rsidRPr="007C6BE1">
              <w:t>1.11</w:t>
            </w:r>
          </w:p>
        </w:tc>
      </w:tr>
    </w:tbl>
    <w:p w14:paraId="39182C71" w14:textId="028F8C33" w:rsidR="00C24709" w:rsidRPr="0029291D" w:rsidRDefault="007C1BFB" w:rsidP="00BB3A55">
      <w:pPr>
        <w:pStyle w:val="ExhibitSource"/>
      </w:pPr>
      <w:r>
        <w:t>Source: Oxford Economics</w:t>
      </w:r>
    </w:p>
    <w:p w14:paraId="7C76824B" w14:textId="22EC8D16" w:rsidR="009E3E2C" w:rsidRPr="0029291D" w:rsidRDefault="005926D6" w:rsidP="00BB3A55">
      <w:pPr>
        <w:pStyle w:val="ExhibitTitle"/>
      </w:pPr>
      <w:bookmarkStart w:id="5" w:name="_Ref117848240"/>
      <w:r w:rsidRPr="0029291D">
        <w:t>Table</w:t>
      </w:r>
      <w:r w:rsidR="009E3E2C" w:rsidRPr="0029291D">
        <w:t xml:space="preserve"> </w:t>
      </w:r>
      <w:r w:rsidR="009E3E2C" w:rsidRPr="0029291D">
        <w:fldChar w:fldCharType="begin"/>
      </w:r>
      <w:r w:rsidR="00F402A6">
        <w:instrText>SEQ TABLE</w:instrText>
      </w:r>
      <w:r w:rsidR="009E3E2C" w:rsidRPr="0029291D">
        <w:fldChar w:fldCharType="separate"/>
      </w:r>
      <w:r w:rsidR="00F402A6">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7C6BE1" w:rsidRPr="007C6BE1" w14:paraId="6E43441D"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E6F33BD" w14:textId="77777777" w:rsidR="007C6BE1" w:rsidRPr="007C6BE1" w:rsidRDefault="007C6BE1" w:rsidP="007C6BE1">
            <w:pPr>
              <w:pStyle w:val="TableHeader"/>
              <w:jc w:val="center"/>
            </w:pPr>
            <w:bookmarkStart w:id="6" w:name="RANGE!E7:M14"/>
            <w:r w:rsidRPr="007C6BE1">
              <w:t> </w:t>
            </w:r>
            <w:bookmarkEnd w:id="6"/>
          </w:p>
        </w:tc>
        <w:tc>
          <w:tcPr>
            <w:tcW w:w="860" w:type="dxa"/>
            <w:hideMark/>
          </w:tcPr>
          <w:p w14:paraId="6B20CD92" w14:textId="77777777" w:rsidR="007C6BE1" w:rsidRPr="007C6BE1" w:rsidRDefault="007C6BE1" w:rsidP="007C6BE1">
            <w:pPr>
              <w:pStyle w:val="TableHeader"/>
              <w:jc w:val="right"/>
            </w:pPr>
            <w:r w:rsidRPr="007C6BE1">
              <w:t>2025</w:t>
            </w:r>
          </w:p>
        </w:tc>
        <w:tc>
          <w:tcPr>
            <w:tcW w:w="860" w:type="dxa"/>
            <w:hideMark/>
          </w:tcPr>
          <w:p w14:paraId="647B5A2A" w14:textId="77777777" w:rsidR="007C6BE1" w:rsidRPr="007C6BE1" w:rsidRDefault="007C6BE1" w:rsidP="007C6BE1">
            <w:pPr>
              <w:pStyle w:val="TableHeader"/>
              <w:jc w:val="right"/>
            </w:pPr>
            <w:r w:rsidRPr="007C6BE1">
              <w:t> </w:t>
            </w:r>
          </w:p>
        </w:tc>
        <w:tc>
          <w:tcPr>
            <w:tcW w:w="860" w:type="dxa"/>
            <w:hideMark/>
          </w:tcPr>
          <w:p w14:paraId="6B3EEE79" w14:textId="77777777" w:rsidR="007C6BE1" w:rsidRPr="007C6BE1" w:rsidRDefault="007C6BE1" w:rsidP="007C6BE1">
            <w:pPr>
              <w:pStyle w:val="TableHeader"/>
              <w:jc w:val="right"/>
            </w:pPr>
            <w:r w:rsidRPr="007C6BE1">
              <w:t> </w:t>
            </w:r>
          </w:p>
        </w:tc>
        <w:tc>
          <w:tcPr>
            <w:tcW w:w="860" w:type="dxa"/>
            <w:hideMark/>
          </w:tcPr>
          <w:p w14:paraId="684F8367" w14:textId="77777777" w:rsidR="007C6BE1" w:rsidRPr="007C6BE1" w:rsidRDefault="007C6BE1" w:rsidP="007C6BE1">
            <w:pPr>
              <w:pStyle w:val="TableHeader"/>
              <w:jc w:val="right"/>
            </w:pPr>
            <w:r w:rsidRPr="007C6BE1">
              <w:t> </w:t>
            </w:r>
          </w:p>
        </w:tc>
        <w:tc>
          <w:tcPr>
            <w:tcW w:w="860" w:type="dxa"/>
            <w:hideMark/>
          </w:tcPr>
          <w:p w14:paraId="4D70F28A" w14:textId="77777777" w:rsidR="007C6BE1" w:rsidRPr="007C6BE1" w:rsidRDefault="007C6BE1" w:rsidP="007C6BE1">
            <w:pPr>
              <w:pStyle w:val="TableHeader"/>
              <w:jc w:val="right"/>
            </w:pPr>
            <w:r w:rsidRPr="007C6BE1">
              <w:t>2026</w:t>
            </w:r>
          </w:p>
        </w:tc>
        <w:tc>
          <w:tcPr>
            <w:tcW w:w="860" w:type="dxa"/>
            <w:hideMark/>
          </w:tcPr>
          <w:p w14:paraId="01157619" w14:textId="77777777" w:rsidR="007C6BE1" w:rsidRPr="007C6BE1" w:rsidRDefault="007C6BE1" w:rsidP="007C6BE1">
            <w:pPr>
              <w:pStyle w:val="TableHeader"/>
              <w:jc w:val="right"/>
            </w:pPr>
            <w:r w:rsidRPr="007C6BE1">
              <w:t> </w:t>
            </w:r>
          </w:p>
        </w:tc>
        <w:tc>
          <w:tcPr>
            <w:tcW w:w="860" w:type="dxa"/>
            <w:hideMark/>
          </w:tcPr>
          <w:p w14:paraId="2F604804" w14:textId="77777777" w:rsidR="007C6BE1" w:rsidRPr="007C6BE1" w:rsidRDefault="007C6BE1" w:rsidP="007C6BE1">
            <w:pPr>
              <w:pStyle w:val="TableHeader"/>
              <w:jc w:val="right"/>
            </w:pPr>
            <w:r w:rsidRPr="007C6BE1">
              <w:t> </w:t>
            </w:r>
          </w:p>
        </w:tc>
        <w:tc>
          <w:tcPr>
            <w:tcW w:w="860" w:type="dxa"/>
            <w:hideMark/>
          </w:tcPr>
          <w:p w14:paraId="1BB79E5E" w14:textId="77777777" w:rsidR="007C6BE1" w:rsidRPr="007C6BE1" w:rsidRDefault="007C6BE1" w:rsidP="007C6BE1">
            <w:pPr>
              <w:pStyle w:val="TableHeader"/>
              <w:jc w:val="right"/>
            </w:pPr>
            <w:r w:rsidRPr="007C6BE1">
              <w:t> </w:t>
            </w:r>
          </w:p>
        </w:tc>
      </w:tr>
      <w:tr w:rsidR="007C6BE1" w:rsidRPr="007C6BE1" w14:paraId="5D3AF54E" w14:textId="77777777" w:rsidTr="007C6BE1">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990B6E" w14:textId="77777777" w:rsidR="007C6BE1" w:rsidRPr="007C6BE1" w:rsidRDefault="007C6BE1" w:rsidP="007C6BE1">
            <w:pPr>
              <w:pStyle w:val="TableHeader"/>
              <w:jc w:val="center"/>
            </w:pPr>
            <w:r w:rsidRPr="007C6BE1">
              <w:t> </w:t>
            </w:r>
          </w:p>
        </w:tc>
        <w:tc>
          <w:tcPr>
            <w:tcW w:w="860" w:type="dxa"/>
            <w:hideMark/>
          </w:tcPr>
          <w:p w14:paraId="7B5832A1" w14:textId="77777777" w:rsidR="007C6BE1" w:rsidRPr="007C6BE1" w:rsidRDefault="007C6BE1" w:rsidP="007C6BE1">
            <w:pPr>
              <w:pStyle w:val="TableHeader"/>
              <w:jc w:val="right"/>
            </w:pPr>
            <w:r w:rsidRPr="007C6BE1">
              <w:t>Q1</w:t>
            </w:r>
          </w:p>
        </w:tc>
        <w:tc>
          <w:tcPr>
            <w:tcW w:w="860" w:type="dxa"/>
            <w:hideMark/>
          </w:tcPr>
          <w:p w14:paraId="019B491F" w14:textId="77777777" w:rsidR="007C6BE1" w:rsidRPr="007C6BE1" w:rsidRDefault="007C6BE1" w:rsidP="007C6BE1">
            <w:pPr>
              <w:pStyle w:val="TableHeader"/>
              <w:jc w:val="right"/>
            </w:pPr>
            <w:r w:rsidRPr="007C6BE1">
              <w:t>Q2</w:t>
            </w:r>
          </w:p>
        </w:tc>
        <w:tc>
          <w:tcPr>
            <w:tcW w:w="860" w:type="dxa"/>
            <w:hideMark/>
          </w:tcPr>
          <w:p w14:paraId="3D50DCD7" w14:textId="77777777" w:rsidR="007C6BE1" w:rsidRPr="007C6BE1" w:rsidRDefault="007C6BE1" w:rsidP="007C6BE1">
            <w:pPr>
              <w:pStyle w:val="TableHeader"/>
              <w:jc w:val="right"/>
            </w:pPr>
            <w:r w:rsidRPr="007C6BE1">
              <w:t>Q3</w:t>
            </w:r>
          </w:p>
        </w:tc>
        <w:tc>
          <w:tcPr>
            <w:tcW w:w="860" w:type="dxa"/>
            <w:hideMark/>
          </w:tcPr>
          <w:p w14:paraId="6234EEE2" w14:textId="77777777" w:rsidR="007C6BE1" w:rsidRPr="007C6BE1" w:rsidRDefault="007C6BE1" w:rsidP="007C6BE1">
            <w:pPr>
              <w:pStyle w:val="TableHeader"/>
              <w:jc w:val="right"/>
            </w:pPr>
            <w:r w:rsidRPr="007C6BE1">
              <w:t>Q4</w:t>
            </w:r>
          </w:p>
        </w:tc>
        <w:tc>
          <w:tcPr>
            <w:tcW w:w="860" w:type="dxa"/>
            <w:hideMark/>
          </w:tcPr>
          <w:p w14:paraId="23BD440C" w14:textId="77777777" w:rsidR="007C6BE1" w:rsidRPr="007C6BE1" w:rsidRDefault="007C6BE1" w:rsidP="007C6BE1">
            <w:pPr>
              <w:pStyle w:val="TableHeader"/>
              <w:jc w:val="right"/>
            </w:pPr>
            <w:r w:rsidRPr="007C6BE1">
              <w:t>Q1</w:t>
            </w:r>
          </w:p>
        </w:tc>
        <w:tc>
          <w:tcPr>
            <w:tcW w:w="860" w:type="dxa"/>
            <w:hideMark/>
          </w:tcPr>
          <w:p w14:paraId="2EE84213" w14:textId="77777777" w:rsidR="007C6BE1" w:rsidRPr="007C6BE1" w:rsidRDefault="007C6BE1" w:rsidP="007C6BE1">
            <w:pPr>
              <w:pStyle w:val="TableHeader"/>
              <w:jc w:val="right"/>
            </w:pPr>
            <w:r w:rsidRPr="007C6BE1">
              <w:t>Q2</w:t>
            </w:r>
          </w:p>
        </w:tc>
        <w:tc>
          <w:tcPr>
            <w:tcW w:w="860" w:type="dxa"/>
            <w:hideMark/>
          </w:tcPr>
          <w:p w14:paraId="1F3B91D8" w14:textId="77777777" w:rsidR="007C6BE1" w:rsidRPr="007C6BE1" w:rsidRDefault="007C6BE1" w:rsidP="007C6BE1">
            <w:pPr>
              <w:pStyle w:val="TableHeader"/>
              <w:jc w:val="right"/>
            </w:pPr>
            <w:r w:rsidRPr="007C6BE1">
              <w:t>Q3</w:t>
            </w:r>
          </w:p>
        </w:tc>
        <w:tc>
          <w:tcPr>
            <w:tcW w:w="860" w:type="dxa"/>
            <w:hideMark/>
          </w:tcPr>
          <w:p w14:paraId="4B56D51F" w14:textId="77777777" w:rsidR="007C6BE1" w:rsidRPr="007C6BE1" w:rsidRDefault="007C6BE1" w:rsidP="007C6BE1">
            <w:pPr>
              <w:pStyle w:val="TableHeader"/>
              <w:jc w:val="right"/>
            </w:pPr>
            <w:r w:rsidRPr="007C6BE1">
              <w:t>Q4</w:t>
            </w:r>
          </w:p>
        </w:tc>
      </w:tr>
      <w:tr w:rsidR="009B6429" w:rsidRPr="007C6BE1" w14:paraId="77B5483C" w14:textId="77777777" w:rsidTr="007C6BE1">
        <w:tc>
          <w:tcPr>
            <w:tcW w:w="2840" w:type="dxa"/>
            <w:hideMark/>
          </w:tcPr>
          <w:p w14:paraId="39E19285" w14:textId="77777777" w:rsidR="007C6BE1" w:rsidRPr="007C6BE1" w:rsidRDefault="007C6BE1" w:rsidP="007C6BE1">
            <w:pPr>
              <w:pStyle w:val="TableData"/>
            </w:pPr>
            <w:r w:rsidRPr="007C6BE1">
              <w:t>GDP (% year)</w:t>
            </w:r>
          </w:p>
        </w:tc>
        <w:tc>
          <w:tcPr>
            <w:tcW w:w="860" w:type="dxa"/>
            <w:hideMark/>
          </w:tcPr>
          <w:p w14:paraId="1DBEC259" w14:textId="77777777" w:rsidR="007C6BE1" w:rsidRPr="007C6BE1" w:rsidRDefault="007C6BE1" w:rsidP="007C6BE1">
            <w:pPr>
              <w:pStyle w:val="TableData"/>
              <w:jc w:val="right"/>
            </w:pPr>
            <w:r w:rsidRPr="007C6BE1">
              <w:t>1.8</w:t>
            </w:r>
          </w:p>
        </w:tc>
        <w:tc>
          <w:tcPr>
            <w:tcW w:w="860" w:type="dxa"/>
            <w:hideMark/>
          </w:tcPr>
          <w:p w14:paraId="3A32957E" w14:textId="77777777" w:rsidR="007C6BE1" w:rsidRPr="007C6BE1" w:rsidRDefault="007C6BE1" w:rsidP="007C6BE1">
            <w:pPr>
              <w:pStyle w:val="TableData"/>
              <w:jc w:val="right"/>
            </w:pPr>
            <w:r w:rsidRPr="007C6BE1">
              <w:t>1.4</w:t>
            </w:r>
          </w:p>
        </w:tc>
        <w:tc>
          <w:tcPr>
            <w:tcW w:w="860" w:type="dxa"/>
            <w:hideMark/>
          </w:tcPr>
          <w:p w14:paraId="419DCF5A" w14:textId="77777777" w:rsidR="007C6BE1" w:rsidRPr="007C6BE1" w:rsidRDefault="007C6BE1" w:rsidP="007C6BE1">
            <w:pPr>
              <w:pStyle w:val="TableData"/>
              <w:jc w:val="right"/>
            </w:pPr>
            <w:r w:rsidRPr="007C6BE1">
              <w:t>1.3</w:t>
            </w:r>
          </w:p>
        </w:tc>
        <w:tc>
          <w:tcPr>
            <w:tcW w:w="860" w:type="dxa"/>
            <w:hideMark/>
          </w:tcPr>
          <w:p w14:paraId="5E287B99" w14:textId="77777777" w:rsidR="007C6BE1" w:rsidRPr="007C6BE1" w:rsidRDefault="007C6BE1" w:rsidP="007C6BE1">
            <w:pPr>
              <w:pStyle w:val="TableData"/>
              <w:jc w:val="right"/>
            </w:pPr>
            <w:r w:rsidRPr="007C6BE1">
              <w:t>1.1</w:t>
            </w:r>
          </w:p>
        </w:tc>
        <w:tc>
          <w:tcPr>
            <w:tcW w:w="860" w:type="dxa"/>
            <w:hideMark/>
          </w:tcPr>
          <w:p w14:paraId="521A767F" w14:textId="77777777" w:rsidR="007C6BE1" w:rsidRPr="007C6BE1" w:rsidRDefault="007C6BE1" w:rsidP="007C6BE1">
            <w:pPr>
              <w:pStyle w:val="TableData"/>
              <w:jc w:val="right"/>
            </w:pPr>
            <w:r w:rsidRPr="007C6BE1">
              <w:t>0.7</w:t>
            </w:r>
          </w:p>
        </w:tc>
        <w:tc>
          <w:tcPr>
            <w:tcW w:w="860" w:type="dxa"/>
            <w:hideMark/>
          </w:tcPr>
          <w:p w14:paraId="5C40BEC7" w14:textId="77777777" w:rsidR="007C6BE1" w:rsidRPr="007C6BE1" w:rsidRDefault="007C6BE1" w:rsidP="007C6BE1">
            <w:pPr>
              <w:pStyle w:val="TableData"/>
              <w:jc w:val="right"/>
            </w:pPr>
            <w:r w:rsidRPr="007C6BE1">
              <w:t>0.7</w:t>
            </w:r>
          </w:p>
        </w:tc>
        <w:tc>
          <w:tcPr>
            <w:tcW w:w="860" w:type="dxa"/>
            <w:hideMark/>
          </w:tcPr>
          <w:p w14:paraId="3AE3AD90" w14:textId="77777777" w:rsidR="007C6BE1" w:rsidRPr="007C6BE1" w:rsidRDefault="007C6BE1" w:rsidP="007C6BE1">
            <w:pPr>
              <w:pStyle w:val="TableData"/>
              <w:jc w:val="right"/>
            </w:pPr>
            <w:r w:rsidRPr="007C6BE1">
              <w:t>0.9</w:t>
            </w:r>
          </w:p>
        </w:tc>
        <w:tc>
          <w:tcPr>
            <w:tcW w:w="860" w:type="dxa"/>
            <w:hideMark/>
          </w:tcPr>
          <w:p w14:paraId="4B863BE9" w14:textId="77777777" w:rsidR="007C6BE1" w:rsidRPr="007C6BE1" w:rsidRDefault="007C6BE1" w:rsidP="007C6BE1">
            <w:pPr>
              <w:pStyle w:val="TableData"/>
              <w:jc w:val="right"/>
            </w:pPr>
            <w:r w:rsidRPr="007C6BE1">
              <w:t>1.1</w:t>
            </w:r>
          </w:p>
        </w:tc>
      </w:tr>
      <w:tr w:rsidR="009B6429" w:rsidRPr="007C6BE1" w14:paraId="3DC728D4" w14:textId="77777777" w:rsidTr="007C6BE1">
        <w:tc>
          <w:tcPr>
            <w:tcW w:w="2840" w:type="dxa"/>
            <w:hideMark/>
          </w:tcPr>
          <w:p w14:paraId="00A129E6" w14:textId="77777777" w:rsidR="007C6BE1" w:rsidRPr="007C6BE1" w:rsidRDefault="007C6BE1" w:rsidP="007C6BE1">
            <w:pPr>
              <w:pStyle w:val="TableData"/>
            </w:pPr>
            <w:r w:rsidRPr="007C6BE1">
              <w:t>CPI inflation (% year)</w:t>
            </w:r>
          </w:p>
        </w:tc>
        <w:tc>
          <w:tcPr>
            <w:tcW w:w="860" w:type="dxa"/>
            <w:hideMark/>
          </w:tcPr>
          <w:p w14:paraId="41D11906" w14:textId="77777777" w:rsidR="007C6BE1" w:rsidRPr="007C6BE1" w:rsidRDefault="007C6BE1" w:rsidP="007C6BE1">
            <w:pPr>
              <w:pStyle w:val="TableData"/>
              <w:jc w:val="right"/>
            </w:pPr>
            <w:r w:rsidRPr="007C6BE1">
              <w:t>2.8</w:t>
            </w:r>
          </w:p>
        </w:tc>
        <w:tc>
          <w:tcPr>
            <w:tcW w:w="860" w:type="dxa"/>
            <w:hideMark/>
          </w:tcPr>
          <w:p w14:paraId="0DB9C510" w14:textId="77777777" w:rsidR="007C6BE1" w:rsidRPr="007C6BE1" w:rsidRDefault="007C6BE1" w:rsidP="007C6BE1">
            <w:pPr>
              <w:pStyle w:val="TableData"/>
              <w:jc w:val="right"/>
            </w:pPr>
            <w:r w:rsidRPr="007C6BE1">
              <w:t>3.5</w:t>
            </w:r>
          </w:p>
        </w:tc>
        <w:tc>
          <w:tcPr>
            <w:tcW w:w="860" w:type="dxa"/>
            <w:hideMark/>
          </w:tcPr>
          <w:p w14:paraId="2AC9B980" w14:textId="77777777" w:rsidR="007C6BE1" w:rsidRPr="007C6BE1" w:rsidRDefault="007C6BE1" w:rsidP="007C6BE1">
            <w:pPr>
              <w:pStyle w:val="TableData"/>
              <w:jc w:val="right"/>
            </w:pPr>
            <w:r w:rsidRPr="007C6BE1">
              <w:t>3.8</w:t>
            </w:r>
          </w:p>
        </w:tc>
        <w:tc>
          <w:tcPr>
            <w:tcW w:w="860" w:type="dxa"/>
            <w:hideMark/>
          </w:tcPr>
          <w:p w14:paraId="17DE304E" w14:textId="77777777" w:rsidR="007C6BE1" w:rsidRPr="007C6BE1" w:rsidRDefault="007C6BE1" w:rsidP="007C6BE1">
            <w:pPr>
              <w:pStyle w:val="TableData"/>
              <w:jc w:val="right"/>
            </w:pPr>
            <w:r w:rsidRPr="007C6BE1">
              <w:t>3.4</w:t>
            </w:r>
          </w:p>
        </w:tc>
        <w:tc>
          <w:tcPr>
            <w:tcW w:w="860" w:type="dxa"/>
            <w:hideMark/>
          </w:tcPr>
          <w:p w14:paraId="41EFDAC8" w14:textId="77777777" w:rsidR="007C6BE1" w:rsidRPr="007C6BE1" w:rsidRDefault="007C6BE1" w:rsidP="007C6BE1">
            <w:pPr>
              <w:pStyle w:val="TableData"/>
              <w:jc w:val="right"/>
            </w:pPr>
            <w:r w:rsidRPr="007C6BE1">
              <w:t>3.0</w:t>
            </w:r>
          </w:p>
        </w:tc>
        <w:tc>
          <w:tcPr>
            <w:tcW w:w="860" w:type="dxa"/>
            <w:hideMark/>
          </w:tcPr>
          <w:p w14:paraId="29A8F835" w14:textId="77777777" w:rsidR="007C6BE1" w:rsidRPr="007C6BE1" w:rsidRDefault="007C6BE1" w:rsidP="007C6BE1">
            <w:pPr>
              <w:pStyle w:val="TableData"/>
              <w:jc w:val="right"/>
            </w:pPr>
            <w:r w:rsidRPr="007C6BE1">
              <w:t>1.9</w:t>
            </w:r>
          </w:p>
        </w:tc>
        <w:tc>
          <w:tcPr>
            <w:tcW w:w="860" w:type="dxa"/>
            <w:hideMark/>
          </w:tcPr>
          <w:p w14:paraId="5246E304" w14:textId="77777777" w:rsidR="007C6BE1" w:rsidRPr="007C6BE1" w:rsidRDefault="007C6BE1" w:rsidP="007C6BE1">
            <w:pPr>
              <w:pStyle w:val="TableData"/>
              <w:jc w:val="right"/>
            </w:pPr>
            <w:r w:rsidRPr="007C6BE1">
              <w:t>2.0</w:t>
            </w:r>
          </w:p>
        </w:tc>
        <w:tc>
          <w:tcPr>
            <w:tcW w:w="860" w:type="dxa"/>
            <w:hideMark/>
          </w:tcPr>
          <w:p w14:paraId="04800186" w14:textId="77777777" w:rsidR="007C6BE1" w:rsidRPr="007C6BE1" w:rsidRDefault="007C6BE1" w:rsidP="007C6BE1">
            <w:pPr>
              <w:pStyle w:val="TableData"/>
              <w:jc w:val="right"/>
            </w:pPr>
            <w:r w:rsidRPr="007C6BE1">
              <w:t>2.3</w:t>
            </w:r>
          </w:p>
        </w:tc>
      </w:tr>
      <w:tr w:rsidR="009B6429" w:rsidRPr="007C6BE1" w14:paraId="5F3F49B2" w14:textId="77777777" w:rsidTr="007C6BE1">
        <w:tc>
          <w:tcPr>
            <w:tcW w:w="2840" w:type="dxa"/>
            <w:hideMark/>
          </w:tcPr>
          <w:p w14:paraId="1C761ADE" w14:textId="77777777" w:rsidR="007C6BE1" w:rsidRPr="007C6BE1" w:rsidRDefault="007C6BE1" w:rsidP="007C6BE1">
            <w:pPr>
              <w:pStyle w:val="TableData"/>
            </w:pPr>
            <w:r w:rsidRPr="007C6BE1">
              <w:t>Bank Rate (%, EOP)</w:t>
            </w:r>
          </w:p>
        </w:tc>
        <w:tc>
          <w:tcPr>
            <w:tcW w:w="860" w:type="dxa"/>
            <w:hideMark/>
          </w:tcPr>
          <w:p w14:paraId="79F185EB" w14:textId="77777777" w:rsidR="007C6BE1" w:rsidRPr="007C6BE1" w:rsidRDefault="007C6BE1" w:rsidP="007C6BE1">
            <w:pPr>
              <w:pStyle w:val="TableData"/>
              <w:jc w:val="right"/>
            </w:pPr>
            <w:r w:rsidRPr="007C6BE1">
              <w:t>4.50</w:t>
            </w:r>
          </w:p>
        </w:tc>
        <w:tc>
          <w:tcPr>
            <w:tcW w:w="860" w:type="dxa"/>
            <w:hideMark/>
          </w:tcPr>
          <w:p w14:paraId="41AB8F51" w14:textId="77777777" w:rsidR="007C6BE1" w:rsidRPr="007C6BE1" w:rsidRDefault="007C6BE1" w:rsidP="007C6BE1">
            <w:pPr>
              <w:pStyle w:val="TableData"/>
              <w:jc w:val="right"/>
            </w:pPr>
            <w:r w:rsidRPr="007C6BE1">
              <w:t>4.25</w:t>
            </w:r>
          </w:p>
        </w:tc>
        <w:tc>
          <w:tcPr>
            <w:tcW w:w="860" w:type="dxa"/>
            <w:hideMark/>
          </w:tcPr>
          <w:p w14:paraId="6DA5F582" w14:textId="77777777" w:rsidR="007C6BE1" w:rsidRPr="007C6BE1" w:rsidRDefault="007C6BE1" w:rsidP="007C6BE1">
            <w:pPr>
              <w:pStyle w:val="TableData"/>
              <w:jc w:val="right"/>
            </w:pPr>
            <w:r w:rsidRPr="007C6BE1">
              <w:t>4.00</w:t>
            </w:r>
          </w:p>
        </w:tc>
        <w:tc>
          <w:tcPr>
            <w:tcW w:w="860" w:type="dxa"/>
            <w:hideMark/>
          </w:tcPr>
          <w:p w14:paraId="12C86953" w14:textId="77777777" w:rsidR="007C6BE1" w:rsidRPr="007C6BE1" w:rsidRDefault="007C6BE1" w:rsidP="007C6BE1">
            <w:pPr>
              <w:pStyle w:val="TableData"/>
              <w:jc w:val="right"/>
            </w:pPr>
            <w:r w:rsidRPr="007C6BE1">
              <w:t>3.75</w:t>
            </w:r>
          </w:p>
        </w:tc>
        <w:tc>
          <w:tcPr>
            <w:tcW w:w="860" w:type="dxa"/>
            <w:hideMark/>
          </w:tcPr>
          <w:p w14:paraId="2D7D5A9D" w14:textId="77777777" w:rsidR="007C6BE1" w:rsidRPr="007C6BE1" w:rsidRDefault="007C6BE1" w:rsidP="007C6BE1">
            <w:pPr>
              <w:pStyle w:val="TableData"/>
              <w:jc w:val="right"/>
            </w:pPr>
            <w:r w:rsidRPr="007C6BE1">
              <w:t>3.75</w:t>
            </w:r>
          </w:p>
        </w:tc>
        <w:tc>
          <w:tcPr>
            <w:tcW w:w="860" w:type="dxa"/>
            <w:hideMark/>
          </w:tcPr>
          <w:p w14:paraId="3D09FB1F" w14:textId="77777777" w:rsidR="007C6BE1" w:rsidRPr="007C6BE1" w:rsidRDefault="007C6BE1" w:rsidP="007C6BE1">
            <w:pPr>
              <w:pStyle w:val="TableData"/>
              <w:jc w:val="right"/>
            </w:pPr>
            <w:r w:rsidRPr="007C6BE1">
              <w:t>3.50</w:t>
            </w:r>
          </w:p>
        </w:tc>
        <w:tc>
          <w:tcPr>
            <w:tcW w:w="860" w:type="dxa"/>
            <w:hideMark/>
          </w:tcPr>
          <w:p w14:paraId="42F3B60B" w14:textId="77777777" w:rsidR="007C6BE1" w:rsidRPr="007C6BE1" w:rsidRDefault="007C6BE1" w:rsidP="007C6BE1">
            <w:pPr>
              <w:pStyle w:val="TableData"/>
              <w:jc w:val="right"/>
            </w:pPr>
            <w:r w:rsidRPr="007C6BE1">
              <w:t>3.50</w:t>
            </w:r>
          </w:p>
        </w:tc>
        <w:tc>
          <w:tcPr>
            <w:tcW w:w="860" w:type="dxa"/>
            <w:hideMark/>
          </w:tcPr>
          <w:p w14:paraId="1A9B9F69" w14:textId="77777777" w:rsidR="007C6BE1" w:rsidRPr="007C6BE1" w:rsidRDefault="007C6BE1" w:rsidP="007C6BE1">
            <w:pPr>
              <w:pStyle w:val="TableData"/>
              <w:jc w:val="right"/>
            </w:pPr>
            <w:r w:rsidRPr="007C6BE1">
              <w:t>3.25</w:t>
            </w:r>
          </w:p>
        </w:tc>
      </w:tr>
      <w:tr w:rsidR="009B6429" w:rsidRPr="007C6BE1" w14:paraId="4BCB10F1" w14:textId="77777777" w:rsidTr="007C6BE1">
        <w:tc>
          <w:tcPr>
            <w:tcW w:w="2840" w:type="dxa"/>
            <w:hideMark/>
          </w:tcPr>
          <w:p w14:paraId="19FB279B" w14:textId="77777777" w:rsidR="007C6BE1" w:rsidRPr="007C6BE1" w:rsidRDefault="007C6BE1" w:rsidP="007C6BE1">
            <w:pPr>
              <w:pStyle w:val="TableData"/>
            </w:pPr>
            <w:r w:rsidRPr="007C6BE1">
              <w:t>10yr gilt yield (%, EOP)</w:t>
            </w:r>
          </w:p>
        </w:tc>
        <w:tc>
          <w:tcPr>
            <w:tcW w:w="860" w:type="dxa"/>
            <w:hideMark/>
          </w:tcPr>
          <w:p w14:paraId="532B1509" w14:textId="77777777" w:rsidR="007C6BE1" w:rsidRPr="007C6BE1" w:rsidRDefault="007C6BE1" w:rsidP="007C6BE1">
            <w:pPr>
              <w:pStyle w:val="TableData"/>
              <w:jc w:val="right"/>
            </w:pPr>
            <w:r w:rsidRPr="007C6BE1">
              <w:t>4.70</w:t>
            </w:r>
          </w:p>
        </w:tc>
        <w:tc>
          <w:tcPr>
            <w:tcW w:w="860" w:type="dxa"/>
            <w:hideMark/>
          </w:tcPr>
          <w:p w14:paraId="36D2EF29" w14:textId="77777777" w:rsidR="007C6BE1" w:rsidRPr="007C6BE1" w:rsidRDefault="007C6BE1" w:rsidP="007C6BE1">
            <w:pPr>
              <w:pStyle w:val="TableData"/>
              <w:jc w:val="right"/>
            </w:pPr>
            <w:r w:rsidRPr="007C6BE1">
              <w:t>4.48</w:t>
            </w:r>
          </w:p>
        </w:tc>
        <w:tc>
          <w:tcPr>
            <w:tcW w:w="860" w:type="dxa"/>
            <w:hideMark/>
          </w:tcPr>
          <w:p w14:paraId="552DB928" w14:textId="77777777" w:rsidR="007C6BE1" w:rsidRPr="007C6BE1" w:rsidRDefault="007C6BE1" w:rsidP="007C6BE1">
            <w:pPr>
              <w:pStyle w:val="TableData"/>
              <w:jc w:val="right"/>
            </w:pPr>
            <w:r w:rsidRPr="007C6BE1">
              <w:t>4.70</w:t>
            </w:r>
          </w:p>
        </w:tc>
        <w:tc>
          <w:tcPr>
            <w:tcW w:w="860" w:type="dxa"/>
            <w:hideMark/>
          </w:tcPr>
          <w:p w14:paraId="56251563" w14:textId="77777777" w:rsidR="007C6BE1" w:rsidRPr="007C6BE1" w:rsidRDefault="007C6BE1" w:rsidP="007C6BE1">
            <w:pPr>
              <w:pStyle w:val="TableData"/>
              <w:jc w:val="right"/>
            </w:pPr>
            <w:r w:rsidRPr="007C6BE1">
              <w:t>4.47</w:t>
            </w:r>
          </w:p>
        </w:tc>
        <w:tc>
          <w:tcPr>
            <w:tcW w:w="860" w:type="dxa"/>
            <w:hideMark/>
          </w:tcPr>
          <w:p w14:paraId="67B25958" w14:textId="77777777" w:rsidR="007C6BE1" w:rsidRPr="007C6BE1" w:rsidRDefault="007C6BE1" w:rsidP="007C6BE1">
            <w:pPr>
              <w:pStyle w:val="TableData"/>
              <w:jc w:val="right"/>
            </w:pPr>
            <w:r w:rsidRPr="007C6BE1">
              <w:t>4.50</w:t>
            </w:r>
          </w:p>
        </w:tc>
        <w:tc>
          <w:tcPr>
            <w:tcW w:w="860" w:type="dxa"/>
            <w:hideMark/>
          </w:tcPr>
          <w:p w14:paraId="401A71C4" w14:textId="77777777" w:rsidR="007C6BE1" w:rsidRPr="007C6BE1" w:rsidRDefault="007C6BE1" w:rsidP="007C6BE1">
            <w:pPr>
              <w:pStyle w:val="TableData"/>
              <w:jc w:val="right"/>
            </w:pPr>
            <w:r w:rsidRPr="007C6BE1">
              <w:t>4.48</w:t>
            </w:r>
          </w:p>
        </w:tc>
        <w:tc>
          <w:tcPr>
            <w:tcW w:w="860" w:type="dxa"/>
            <w:hideMark/>
          </w:tcPr>
          <w:p w14:paraId="518B3C27" w14:textId="77777777" w:rsidR="007C6BE1" w:rsidRPr="007C6BE1" w:rsidRDefault="007C6BE1" w:rsidP="007C6BE1">
            <w:pPr>
              <w:pStyle w:val="TableData"/>
              <w:jc w:val="right"/>
            </w:pPr>
            <w:r w:rsidRPr="007C6BE1">
              <w:t>4.45</w:t>
            </w:r>
          </w:p>
        </w:tc>
        <w:tc>
          <w:tcPr>
            <w:tcW w:w="860" w:type="dxa"/>
            <w:hideMark/>
          </w:tcPr>
          <w:p w14:paraId="658F76BD" w14:textId="77777777" w:rsidR="007C6BE1" w:rsidRPr="007C6BE1" w:rsidRDefault="007C6BE1" w:rsidP="007C6BE1">
            <w:pPr>
              <w:pStyle w:val="TableData"/>
              <w:jc w:val="right"/>
            </w:pPr>
            <w:r w:rsidRPr="007C6BE1">
              <w:t>4.38</w:t>
            </w:r>
          </w:p>
        </w:tc>
      </w:tr>
      <w:tr w:rsidR="009B6429" w:rsidRPr="007C6BE1" w14:paraId="1521FFDE" w14:textId="77777777" w:rsidTr="007C6BE1">
        <w:tc>
          <w:tcPr>
            <w:tcW w:w="2840" w:type="dxa"/>
            <w:hideMark/>
          </w:tcPr>
          <w:p w14:paraId="4855D70D" w14:textId="77777777" w:rsidR="007C6BE1" w:rsidRPr="007C6BE1" w:rsidRDefault="007C6BE1" w:rsidP="007C6BE1">
            <w:pPr>
              <w:pStyle w:val="TableData"/>
            </w:pPr>
            <w:r w:rsidRPr="007C6BE1">
              <w:t>US$ per £ (EOP)</w:t>
            </w:r>
          </w:p>
        </w:tc>
        <w:tc>
          <w:tcPr>
            <w:tcW w:w="860" w:type="dxa"/>
            <w:hideMark/>
          </w:tcPr>
          <w:p w14:paraId="2027DDF9" w14:textId="77777777" w:rsidR="007C6BE1" w:rsidRPr="007C6BE1" w:rsidRDefault="007C6BE1" w:rsidP="007C6BE1">
            <w:pPr>
              <w:pStyle w:val="TableData"/>
              <w:jc w:val="right"/>
            </w:pPr>
            <w:r w:rsidRPr="007C6BE1">
              <w:t>1.29</w:t>
            </w:r>
          </w:p>
        </w:tc>
        <w:tc>
          <w:tcPr>
            <w:tcW w:w="860" w:type="dxa"/>
            <w:hideMark/>
          </w:tcPr>
          <w:p w14:paraId="347B618A" w14:textId="77777777" w:rsidR="007C6BE1" w:rsidRPr="007C6BE1" w:rsidRDefault="007C6BE1" w:rsidP="007C6BE1">
            <w:pPr>
              <w:pStyle w:val="TableData"/>
              <w:jc w:val="right"/>
            </w:pPr>
            <w:r w:rsidRPr="007C6BE1">
              <w:t>1.37</w:t>
            </w:r>
          </w:p>
        </w:tc>
        <w:tc>
          <w:tcPr>
            <w:tcW w:w="860" w:type="dxa"/>
            <w:hideMark/>
          </w:tcPr>
          <w:p w14:paraId="7C59BAEE" w14:textId="77777777" w:rsidR="007C6BE1" w:rsidRPr="007C6BE1" w:rsidRDefault="007C6BE1" w:rsidP="007C6BE1">
            <w:pPr>
              <w:pStyle w:val="TableData"/>
              <w:jc w:val="right"/>
            </w:pPr>
            <w:r w:rsidRPr="007C6BE1">
              <w:t>1.35</w:t>
            </w:r>
          </w:p>
        </w:tc>
        <w:tc>
          <w:tcPr>
            <w:tcW w:w="860" w:type="dxa"/>
            <w:hideMark/>
          </w:tcPr>
          <w:p w14:paraId="19652776" w14:textId="77777777" w:rsidR="007C6BE1" w:rsidRPr="007C6BE1" w:rsidRDefault="007C6BE1" w:rsidP="007C6BE1">
            <w:pPr>
              <w:pStyle w:val="TableData"/>
              <w:jc w:val="right"/>
            </w:pPr>
            <w:r w:rsidRPr="007C6BE1">
              <w:t>1.35</w:t>
            </w:r>
          </w:p>
        </w:tc>
        <w:tc>
          <w:tcPr>
            <w:tcW w:w="860" w:type="dxa"/>
            <w:hideMark/>
          </w:tcPr>
          <w:p w14:paraId="58A79C07" w14:textId="77777777" w:rsidR="007C6BE1" w:rsidRPr="007C6BE1" w:rsidRDefault="007C6BE1" w:rsidP="007C6BE1">
            <w:pPr>
              <w:pStyle w:val="TableData"/>
              <w:jc w:val="right"/>
            </w:pPr>
            <w:r w:rsidRPr="007C6BE1">
              <w:t>1.30</w:t>
            </w:r>
          </w:p>
        </w:tc>
        <w:tc>
          <w:tcPr>
            <w:tcW w:w="860" w:type="dxa"/>
            <w:hideMark/>
          </w:tcPr>
          <w:p w14:paraId="3119A14B" w14:textId="77777777" w:rsidR="007C6BE1" w:rsidRPr="007C6BE1" w:rsidRDefault="007C6BE1" w:rsidP="007C6BE1">
            <w:pPr>
              <w:pStyle w:val="TableData"/>
              <w:jc w:val="right"/>
            </w:pPr>
            <w:r w:rsidRPr="007C6BE1">
              <w:t>1.29</w:t>
            </w:r>
          </w:p>
        </w:tc>
        <w:tc>
          <w:tcPr>
            <w:tcW w:w="860" w:type="dxa"/>
            <w:hideMark/>
          </w:tcPr>
          <w:p w14:paraId="3F4D918A" w14:textId="77777777" w:rsidR="007C6BE1" w:rsidRPr="007C6BE1" w:rsidRDefault="007C6BE1" w:rsidP="007C6BE1">
            <w:pPr>
              <w:pStyle w:val="TableData"/>
              <w:jc w:val="right"/>
            </w:pPr>
            <w:r w:rsidRPr="007C6BE1">
              <w:t>1.29</w:t>
            </w:r>
          </w:p>
        </w:tc>
        <w:tc>
          <w:tcPr>
            <w:tcW w:w="860" w:type="dxa"/>
            <w:hideMark/>
          </w:tcPr>
          <w:p w14:paraId="1DD52610" w14:textId="77777777" w:rsidR="007C6BE1" w:rsidRPr="007C6BE1" w:rsidRDefault="007C6BE1" w:rsidP="007C6BE1">
            <w:pPr>
              <w:pStyle w:val="TableData"/>
              <w:jc w:val="right"/>
            </w:pPr>
            <w:r w:rsidRPr="007C6BE1">
              <w:t>1.29</w:t>
            </w:r>
          </w:p>
        </w:tc>
      </w:tr>
      <w:tr w:rsidR="009B6429" w:rsidRPr="007C6BE1" w14:paraId="6413F743" w14:textId="77777777" w:rsidTr="007C6BE1">
        <w:tc>
          <w:tcPr>
            <w:tcW w:w="2840" w:type="dxa"/>
            <w:hideMark/>
          </w:tcPr>
          <w:p w14:paraId="5461A923" w14:textId="77777777" w:rsidR="007C6BE1" w:rsidRPr="007C6BE1" w:rsidRDefault="007C6BE1" w:rsidP="007C6BE1">
            <w:pPr>
              <w:pStyle w:val="TableData"/>
            </w:pPr>
            <w:r w:rsidRPr="007C6BE1">
              <w:t>Euro per £ (EOP)</w:t>
            </w:r>
          </w:p>
        </w:tc>
        <w:tc>
          <w:tcPr>
            <w:tcW w:w="860" w:type="dxa"/>
            <w:hideMark/>
          </w:tcPr>
          <w:p w14:paraId="41A2741D" w14:textId="77777777" w:rsidR="007C6BE1" w:rsidRPr="007C6BE1" w:rsidRDefault="007C6BE1" w:rsidP="007C6BE1">
            <w:pPr>
              <w:pStyle w:val="TableData"/>
              <w:jc w:val="right"/>
            </w:pPr>
            <w:r w:rsidRPr="007C6BE1">
              <w:t>1.20</w:t>
            </w:r>
          </w:p>
        </w:tc>
        <w:tc>
          <w:tcPr>
            <w:tcW w:w="860" w:type="dxa"/>
            <w:hideMark/>
          </w:tcPr>
          <w:p w14:paraId="104D528E" w14:textId="77777777" w:rsidR="007C6BE1" w:rsidRPr="007C6BE1" w:rsidRDefault="007C6BE1" w:rsidP="007C6BE1">
            <w:pPr>
              <w:pStyle w:val="TableData"/>
              <w:jc w:val="right"/>
            </w:pPr>
            <w:r w:rsidRPr="007C6BE1">
              <w:t>1.17</w:t>
            </w:r>
          </w:p>
        </w:tc>
        <w:tc>
          <w:tcPr>
            <w:tcW w:w="860" w:type="dxa"/>
            <w:hideMark/>
          </w:tcPr>
          <w:p w14:paraId="0164D926" w14:textId="77777777" w:rsidR="007C6BE1" w:rsidRPr="007C6BE1" w:rsidRDefault="007C6BE1" w:rsidP="007C6BE1">
            <w:pPr>
              <w:pStyle w:val="TableData"/>
              <w:jc w:val="right"/>
            </w:pPr>
            <w:r w:rsidRPr="007C6BE1">
              <w:t>1.15</w:t>
            </w:r>
          </w:p>
        </w:tc>
        <w:tc>
          <w:tcPr>
            <w:tcW w:w="860" w:type="dxa"/>
            <w:hideMark/>
          </w:tcPr>
          <w:p w14:paraId="14EB25D4" w14:textId="77777777" w:rsidR="007C6BE1" w:rsidRPr="007C6BE1" w:rsidRDefault="007C6BE1" w:rsidP="007C6BE1">
            <w:pPr>
              <w:pStyle w:val="TableData"/>
              <w:jc w:val="right"/>
            </w:pPr>
            <w:r w:rsidRPr="007C6BE1">
              <w:t>1.15</w:t>
            </w:r>
          </w:p>
        </w:tc>
        <w:tc>
          <w:tcPr>
            <w:tcW w:w="860" w:type="dxa"/>
            <w:hideMark/>
          </w:tcPr>
          <w:p w14:paraId="1C16F123" w14:textId="77777777" w:rsidR="007C6BE1" w:rsidRPr="007C6BE1" w:rsidRDefault="007C6BE1" w:rsidP="007C6BE1">
            <w:pPr>
              <w:pStyle w:val="TableData"/>
              <w:jc w:val="right"/>
            </w:pPr>
            <w:r w:rsidRPr="007C6BE1">
              <w:t>1.12</w:t>
            </w:r>
          </w:p>
        </w:tc>
        <w:tc>
          <w:tcPr>
            <w:tcW w:w="860" w:type="dxa"/>
            <w:hideMark/>
          </w:tcPr>
          <w:p w14:paraId="372D96C2" w14:textId="77777777" w:rsidR="007C6BE1" w:rsidRPr="007C6BE1" w:rsidRDefault="007C6BE1" w:rsidP="007C6BE1">
            <w:pPr>
              <w:pStyle w:val="TableData"/>
              <w:jc w:val="right"/>
            </w:pPr>
            <w:r w:rsidRPr="007C6BE1">
              <w:t>1.11</w:t>
            </w:r>
          </w:p>
        </w:tc>
        <w:tc>
          <w:tcPr>
            <w:tcW w:w="860" w:type="dxa"/>
            <w:hideMark/>
          </w:tcPr>
          <w:p w14:paraId="6AFD53CC" w14:textId="77777777" w:rsidR="007C6BE1" w:rsidRPr="007C6BE1" w:rsidRDefault="007C6BE1" w:rsidP="007C6BE1">
            <w:pPr>
              <w:pStyle w:val="TableData"/>
              <w:jc w:val="right"/>
            </w:pPr>
            <w:r w:rsidRPr="007C6BE1">
              <w:t>1.11</w:t>
            </w:r>
          </w:p>
        </w:tc>
        <w:tc>
          <w:tcPr>
            <w:tcW w:w="860" w:type="dxa"/>
            <w:hideMark/>
          </w:tcPr>
          <w:p w14:paraId="1384AE00" w14:textId="77777777" w:rsidR="007C6BE1" w:rsidRPr="007C6BE1" w:rsidRDefault="007C6BE1" w:rsidP="007C6BE1">
            <w:pPr>
              <w:pStyle w:val="TableData"/>
              <w:jc w:val="right"/>
            </w:pPr>
            <w:r w:rsidRPr="007C6BE1">
              <w:t>1.11</w:t>
            </w:r>
          </w:p>
        </w:tc>
      </w:tr>
    </w:tbl>
    <w:p w14:paraId="5F69A48B" w14:textId="6483FF36" w:rsidR="00C24709" w:rsidRPr="0029291D" w:rsidRDefault="007C1BFB" w:rsidP="00BB3A55">
      <w:pPr>
        <w:pStyle w:val="ExhibitSource"/>
      </w:pPr>
      <w:r>
        <w:t>Source: Oxford Economics</w:t>
      </w:r>
    </w:p>
    <w:p w14:paraId="12995B1E" w14:textId="41A2E80A" w:rsidR="009C071B" w:rsidRPr="0029291D" w:rsidRDefault="009C071B" w:rsidP="00BB3A55">
      <w:pPr>
        <w:pStyle w:val="Heading3"/>
      </w:pPr>
      <w:r w:rsidRPr="0029291D">
        <w:t>Latest Country Economic Forecast:</w:t>
      </w:r>
    </w:p>
    <w:p w14:paraId="6B3348AC" w14:textId="0E2C6430" w:rsidR="0053523A" w:rsidRPr="0029291D" w:rsidRDefault="00707B16" w:rsidP="000A4FE1">
      <w:pPr>
        <w:spacing w:after="160" w:line="259" w:lineRule="auto"/>
      </w:pPr>
      <w:hyperlink r:id="rId26" w:history="1">
        <w:r w:rsidRPr="00707B16">
          <w:rPr>
            <w:rStyle w:val="Hyperlink"/>
          </w:rPr>
          <w:t>January</w:t>
        </w:r>
        <w:r w:rsidR="007B6B8D" w:rsidRPr="00707B16">
          <w:rPr>
            <w:rStyle w:val="Hyperlink"/>
          </w:rPr>
          <w:t xml:space="preserve"> </w:t>
        </w:r>
        <w:r w:rsidRPr="00707B16">
          <w:rPr>
            <w:rStyle w:val="Hyperlink"/>
          </w:rPr>
          <w:t>22</w:t>
        </w:r>
        <w:r w:rsidR="007B6B8D" w:rsidRPr="00707B16">
          <w:rPr>
            <w:rStyle w:val="Hyperlink"/>
          </w:rPr>
          <w:t>, 202</w:t>
        </w:r>
        <w:r w:rsidRPr="00707B16">
          <w:rPr>
            <w:rStyle w:val="Hyperlink"/>
          </w:rPr>
          <w:t>6</w:t>
        </w:r>
      </w:hyperlink>
      <w:r w:rsidR="000A4FE1" w:rsidRPr="0029291D">
        <w:br w:type="page"/>
      </w:r>
    </w:p>
    <w:p w14:paraId="43DCAFCC" w14:textId="77777777" w:rsidR="00EA5C4A" w:rsidRPr="0029291D" w:rsidRDefault="0053523A" w:rsidP="00BB3A55">
      <w:pPr>
        <w:pStyle w:val="Heading2"/>
      </w:pPr>
      <w:r w:rsidRPr="0029291D">
        <w:lastRenderedPageBreak/>
        <w:t xml:space="preserve">Recent </w:t>
      </w:r>
      <w:r w:rsidR="00EA5C4A" w:rsidRPr="0029291D">
        <w:t>publications</w:t>
      </w:r>
    </w:p>
    <w:p w14:paraId="2F974D66" w14:textId="118005FC" w:rsidR="000F5DB2" w:rsidRPr="0029291D" w:rsidRDefault="000F5DB2" w:rsidP="00BB3A55">
      <w:pPr>
        <w:pStyle w:val="Heading3"/>
        <w:tabs>
          <w:tab w:val="center" w:pos="4748"/>
        </w:tabs>
      </w:pPr>
      <w:r w:rsidRPr="0029291D">
        <w:t>Data Insights</w:t>
      </w:r>
    </w:p>
    <w:p w14:paraId="37DDE87A" w14:textId="6604C7CC" w:rsidR="007C1BFB" w:rsidRDefault="008870AA" w:rsidP="005E2315">
      <w:hyperlink r:id="rId27" w:history="1">
        <w:r w:rsidRPr="008870AA">
          <w:rPr>
            <w:rStyle w:val="Hyperlink"/>
          </w:rPr>
          <w:t>Surprise fall in mortgage approvals in December</w:t>
        </w:r>
      </w:hyperlink>
    </w:p>
    <w:p w14:paraId="3978CE7F" w14:textId="063691EF" w:rsidR="00982F4E" w:rsidRDefault="00982F4E" w:rsidP="005E2315">
      <w:hyperlink r:id="rId28" w:history="1">
        <w:r w:rsidRPr="00982F4E">
          <w:rPr>
            <w:rStyle w:val="Hyperlink"/>
          </w:rPr>
          <w:t>January PMI looks too good to be true</w:t>
        </w:r>
      </w:hyperlink>
    </w:p>
    <w:p w14:paraId="14ADB40F" w14:textId="0A1812EC" w:rsidR="00CF657E" w:rsidRDefault="00CF657E" w:rsidP="005E2315">
      <w:hyperlink r:id="rId29" w:history="1">
        <w:r w:rsidRPr="004D4057">
          <w:rPr>
            <w:rStyle w:val="Hyperlink"/>
          </w:rPr>
          <w:t>Quiet end to the year for the retail sector</w:t>
        </w:r>
      </w:hyperlink>
    </w:p>
    <w:p w14:paraId="15D1F29F" w14:textId="3DF0BBE9" w:rsidR="00707B16" w:rsidRDefault="00707B16" w:rsidP="005E2315">
      <w:hyperlink r:id="rId30" w:history="1">
        <w:r w:rsidRPr="00707B16">
          <w:rPr>
            <w:rStyle w:val="Hyperlink"/>
          </w:rPr>
          <w:t>Budget didn’t cure public finances' fragility</w:t>
        </w:r>
      </w:hyperlink>
    </w:p>
    <w:p w14:paraId="6E75E5F9" w14:textId="739DADF9" w:rsidR="00BB35F5" w:rsidRDefault="00BB35F5" w:rsidP="005E2315">
      <w:hyperlink r:id="rId31" w:history="1">
        <w:r w:rsidRPr="00BB35F5">
          <w:rPr>
            <w:rStyle w:val="Hyperlink"/>
          </w:rPr>
          <w:t>December's inflation pickup will prove temporary</w:t>
        </w:r>
      </w:hyperlink>
    </w:p>
    <w:p w14:paraId="2805A57A" w14:textId="1FA96E46" w:rsidR="000F5DB2" w:rsidRPr="0029291D" w:rsidRDefault="000F5DB2" w:rsidP="00BB3A55">
      <w:pPr>
        <w:pStyle w:val="Heading3"/>
      </w:pPr>
      <w:r w:rsidRPr="0029291D">
        <w:t>Research Briefings</w:t>
      </w:r>
    </w:p>
    <w:p w14:paraId="53809BA7" w14:textId="37FDFCB1" w:rsidR="00742212" w:rsidRDefault="00742212" w:rsidP="003435F4">
      <w:hyperlink r:id="rId32" w:history="1">
        <w:r w:rsidRPr="00742212">
          <w:rPr>
            <w:rStyle w:val="Hyperlink"/>
          </w:rPr>
          <w:t>MPC preview – Rates on hold amid signs of pay stickiness</w:t>
        </w:r>
      </w:hyperlink>
    </w:p>
    <w:p w14:paraId="0E5FFD86" w14:textId="4E1429E2" w:rsidR="00814EF9" w:rsidRDefault="00814EF9" w:rsidP="003435F4">
      <w:hyperlink r:id="rId33" w:history="1">
        <w:r w:rsidRPr="00814EF9">
          <w:rPr>
            <w:rStyle w:val="Hyperlink"/>
          </w:rPr>
          <w:t>Alternative indicators point to subdued economy</w:t>
        </w:r>
      </w:hyperlink>
    </w:p>
    <w:p w14:paraId="3B0B5200" w14:textId="309DA489" w:rsidR="00BB35F5" w:rsidRDefault="00BB35F5" w:rsidP="003435F4">
      <w:hyperlink r:id="rId34" w:history="1">
        <w:r w:rsidRPr="00BB35F5">
          <w:rPr>
            <w:rStyle w:val="Hyperlink"/>
          </w:rPr>
          <w:t>Mild stagflation is likely to keep MPC divided</w:t>
        </w:r>
      </w:hyperlink>
      <w:r>
        <w:t xml:space="preserve"> </w:t>
      </w:r>
    </w:p>
    <w:p w14:paraId="25DF3D08" w14:textId="52F1C573" w:rsidR="00B54480" w:rsidRDefault="007040A5" w:rsidP="003435F4">
      <w:hyperlink r:id="rId35" w:history="1">
        <w:r w:rsidRPr="007040A5">
          <w:rPr>
            <w:rStyle w:val="Hyperlink"/>
          </w:rPr>
          <w:t>Will Greenland be the catalyst for a new trade war?</w:t>
        </w:r>
      </w:hyperlink>
    </w:p>
    <w:p w14:paraId="1FC2FF89" w14:textId="059D0B43" w:rsidR="004A6B3A" w:rsidRDefault="004A6B3A" w:rsidP="003435F4">
      <w:hyperlink r:id="rId36" w:history="1">
        <w:r w:rsidRPr="004A6B3A">
          <w:rPr>
            <w:rStyle w:val="Hyperlink"/>
          </w:rPr>
          <w:t>Why higher term premia will slow the fall in gilt yields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BB3A55">
      <w:pPr>
        <w:pStyle w:val="Heading3"/>
      </w:pPr>
      <w:r w:rsidRPr="0029291D">
        <w:t>Oxford Economics' UK team</w:t>
      </w:r>
    </w:p>
    <w:p w14:paraId="31517C4F" w14:textId="63B24F86" w:rsidR="00A03D3E" w:rsidRPr="0029291D" w:rsidRDefault="00E652A6" w:rsidP="002C4F0E">
      <w:pPr>
        <w:pStyle w:val="BodyBullet"/>
        <w:rPr>
          <w:rStyle w:val="Hyperlink"/>
          <w:color w:val="auto"/>
          <w:u w:val="none"/>
        </w:rPr>
      </w:pPr>
      <w:r w:rsidRPr="0029291D">
        <w:t xml:space="preserve">Andrew Goodwin - Chief UK Economist - </w:t>
      </w:r>
      <w:hyperlink r:id="rId37" w:history="1">
        <w:r w:rsidR="00CD294D" w:rsidRPr="0029291D">
          <w:rPr>
            <w:rStyle w:val="Hyperlink"/>
          </w:rPr>
          <w:t>agoodwin@oxfordeconomics.com</w:t>
        </w:r>
      </w:hyperlink>
    </w:p>
    <w:p w14:paraId="152547A9" w14:textId="37C3A5B6"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8" w:history="1">
        <w:r w:rsidR="00A83D08" w:rsidRPr="0029291D">
          <w:rPr>
            <w:rStyle w:val="Hyperlink"/>
          </w:rPr>
          <w:t>eallenby@oxfordeconomics.com</w:t>
        </w:r>
      </w:hyperlink>
    </w:p>
    <w:sectPr w:rsidR="009C788D" w:rsidRPr="0029291D" w:rsidSect="008870AA">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75BF" w14:textId="77777777" w:rsidR="00AB4555" w:rsidRDefault="00AB4555" w:rsidP="00BA54A6">
      <w:pPr>
        <w:spacing w:after="0"/>
      </w:pPr>
      <w:r>
        <w:separator/>
      </w:r>
    </w:p>
  </w:endnote>
  <w:endnote w:type="continuationSeparator" w:id="0">
    <w:p w14:paraId="5FDCE6CA" w14:textId="77777777" w:rsidR="00AB4555" w:rsidRDefault="00AB4555" w:rsidP="00BA54A6">
      <w:pPr>
        <w:spacing w:after="0"/>
      </w:pPr>
      <w:r>
        <w:continuationSeparator/>
      </w:r>
    </w:p>
  </w:endnote>
  <w:endnote w:type="continuationNotice" w:id="1">
    <w:p w14:paraId="57D13043" w14:textId="77777777" w:rsidR="00AB4555" w:rsidRDefault="00AB45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1985EAFC" w:rsidR="00BA54A6" w:rsidRPr="007C1BFB" w:rsidRDefault="007C1BFB" w:rsidP="007C1BFB">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7C1BFB">
      <w:rPr>
        <w:noProof/>
      </w:rPr>
      <w:drawing>
        <wp:anchor distT="0" distB="0" distL="114300" distR="114300" simplePos="0" relativeHeight="251659264" behindDoc="0" locked="0" layoutInCell="1" allowOverlap="1" wp14:anchorId="0311B84A" wp14:editId="59D78E6D">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134CA113" w:rsidR="00B14BE2" w:rsidRDefault="007C1BFB" w:rsidP="007C1BFB">
    <w:pPr>
      <w:pStyle w:val="Author"/>
    </w:pPr>
    <w:r>
      <w:t>Andrew Goodwin</w:t>
    </w:r>
    <w:r w:rsidR="00BB3A55">
      <w:t xml:space="preserve"> - </w:t>
    </w:r>
    <w:r>
      <w:t>Chief</w:t>
    </w:r>
    <w:r w:rsidR="005C4D5E">
      <w:t xml:space="preserve"> </w:t>
    </w:r>
    <w:r w:rsidR="00460167">
      <w:t>U</w:t>
    </w:r>
    <w:r w:rsidR="00BA54A6">
      <w:t>K Economist</w:t>
    </w:r>
    <w:r w:rsidR="00BB3A55">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7AFF" w14:textId="77777777" w:rsidR="00AB4555" w:rsidRDefault="00AB4555" w:rsidP="00BA54A6">
      <w:pPr>
        <w:spacing w:after="0"/>
      </w:pPr>
      <w:r>
        <w:separator/>
      </w:r>
    </w:p>
  </w:footnote>
  <w:footnote w:type="continuationSeparator" w:id="0">
    <w:p w14:paraId="53C7F643" w14:textId="77777777" w:rsidR="00AB4555" w:rsidRDefault="00AB4555" w:rsidP="00BA54A6">
      <w:pPr>
        <w:spacing w:after="0"/>
      </w:pPr>
      <w:r>
        <w:continuationSeparator/>
      </w:r>
    </w:p>
  </w:footnote>
  <w:footnote w:type="continuationNotice" w:id="1">
    <w:p w14:paraId="4D787240" w14:textId="77777777" w:rsidR="00AB4555" w:rsidRDefault="00AB45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61899230" w:rsidR="00BA54A6" w:rsidRDefault="007C1BFB" w:rsidP="007C1BFB">
    <w:pPr>
      <w:pStyle w:val="Headline"/>
      <w:spacing w:before="0" w:line="480" w:lineRule="exact"/>
      <w:ind w:right="-1000"/>
    </w:pPr>
    <w:r w:rsidRPr="007C1BFB">
      <w:rPr>
        <w:noProof/>
      </w:rPr>
      <w:drawing>
        <wp:anchor distT="0" distB="0" distL="114300" distR="114300" simplePos="0" relativeHeight="251608016" behindDoc="1" locked="1" layoutInCell="1" allowOverlap="1" wp14:anchorId="2E8CDBE1" wp14:editId="5A24D2F1">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FB5BB1" w:rsidRPr="00FB5BB1">
      <w:t>December's fall in mortgage approvals is no cause for concern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CCE2" w14:textId="4CE13FA0" w:rsidR="007C1BFB" w:rsidRPr="007C1BFB" w:rsidRDefault="007C1BFB" w:rsidP="007C1BFB">
    <w:pPr>
      <w:rPr>
        <w:b/>
        <w:bCs/>
        <w:sz w:val="4"/>
      </w:rPr>
    </w:pPr>
    <w:r w:rsidRPr="007C1BFB">
      <w:rPr>
        <w:noProof/>
        <w:sz w:val="4"/>
      </w:rPr>
      <w:drawing>
        <wp:anchor distT="0" distB="0" distL="114300" distR="114300" simplePos="0" relativeHeight="251609041" behindDoc="1" locked="1" layoutInCell="1" allowOverlap="1" wp14:anchorId="7852BBFB" wp14:editId="48B1FC5B">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7C1BFB">
      <w:rPr>
        <w:noProof/>
        <w:sz w:val="4"/>
      </w:rPr>
      <w:drawing>
        <wp:anchor distT="0" distB="0" distL="114300" distR="114300" simplePos="0" relativeHeight="251610066" behindDoc="1" locked="1" layoutInCell="1" allowOverlap="1" wp14:anchorId="5D5F89FE" wp14:editId="59A292A9">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638183130"/>
      <w:lock w:val="sdtLocked"/>
      <w:placeholder>
        <w:docPart w:val="DefaultPlaceholder_-1854013437"/>
      </w:placeholder>
      <w:date w:fullDate="2026-01-30T00:00:00Z">
        <w:dateFormat w:val="d MMMM yyyy"/>
        <w:lid w:val="en-GB"/>
        <w:storeMappedDataAs w:val="dateTime"/>
        <w:calendar w:val="gregorian"/>
      </w:date>
    </w:sdtPr>
    <w:sdtEndPr/>
    <w:sdtContent>
      <w:p w14:paraId="68ED559B" w14:textId="2D919D49" w:rsidR="002F61EC" w:rsidRPr="007C1BFB" w:rsidRDefault="007C1BFB" w:rsidP="007C1BFB">
        <w:pPr>
          <w:pStyle w:val="PublishDate"/>
          <w:framePr w:w="2835" w:h="340" w:hRule="exact" w:hSpace="180" w:wrap="around" w:vAnchor="page" w:hAnchor="page" w:x="7801" w:y="601" w:anchorLock="1"/>
        </w:pPr>
        <w:r>
          <w:t>30 January 2026</w:t>
        </w:r>
      </w:p>
    </w:sdtContent>
  </w:sdt>
  <w:p w14:paraId="4438F334" w14:textId="77777777" w:rsidR="007C1BFB" w:rsidRDefault="007C1BFB" w:rsidP="007C1BFB">
    <w:pPr>
      <w:pStyle w:val="ProductDescription"/>
      <w:framePr w:w="11339" w:h="1474" w:hRule="exact" w:hSpace="180" w:wrap="around" w:vAnchor="page" w:hAnchor="page" w:x="401" w:y="1141" w:anchorLock="1"/>
      <w:spacing w:after="200"/>
    </w:pPr>
    <w:r>
      <w:t>Weekly Economic Briefing | UK</w:t>
    </w:r>
  </w:p>
  <w:p w14:paraId="3D87BA40" w14:textId="66BBCAF6" w:rsidR="007C1BFB" w:rsidRPr="00193120" w:rsidRDefault="00FB5BB1" w:rsidP="007C1BFB">
    <w:pPr>
      <w:pStyle w:val="Headline"/>
      <w:framePr w:w="11339" w:h="1474" w:hRule="exact" w:hSpace="180" w:wrap="around" w:vAnchor="page" w:hAnchor="page" w:x="401" w:y="1141" w:anchorLock="1"/>
      <w:spacing w:line="200" w:lineRule="auto"/>
    </w:pPr>
    <w:r>
      <w:t>December's fall in mortgage approvals is no cause for concern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413"/>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0B3"/>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D1B"/>
    <w:rsid w:val="00146EAE"/>
    <w:rsid w:val="00147379"/>
    <w:rsid w:val="001473FC"/>
    <w:rsid w:val="00147446"/>
    <w:rsid w:val="001474FE"/>
    <w:rsid w:val="00147794"/>
    <w:rsid w:val="001477CC"/>
    <w:rsid w:val="001478EE"/>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38D"/>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4B8"/>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1FB"/>
    <w:rsid w:val="001D1245"/>
    <w:rsid w:val="001D132A"/>
    <w:rsid w:val="001D15B2"/>
    <w:rsid w:val="001D182A"/>
    <w:rsid w:val="001D182B"/>
    <w:rsid w:val="001D1846"/>
    <w:rsid w:val="001D1B3E"/>
    <w:rsid w:val="001D1B99"/>
    <w:rsid w:val="001D1D7E"/>
    <w:rsid w:val="001D22A1"/>
    <w:rsid w:val="001D2460"/>
    <w:rsid w:val="001D2698"/>
    <w:rsid w:val="001D26CB"/>
    <w:rsid w:val="001D2745"/>
    <w:rsid w:val="001D27C9"/>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384"/>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360"/>
    <w:rsid w:val="00254594"/>
    <w:rsid w:val="002545A5"/>
    <w:rsid w:val="002545C5"/>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3D5"/>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658"/>
    <w:rsid w:val="003F579B"/>
    <w:rsid w:val="003F57A9"/>
    <w:rsid w:val="003F57F7"/>
    <w:rsid w:val="003F598B"/>
    <w:rsid w:val="003F5A21"/>
    <w:rsid w:val="003F5A36"/>
    <w:rsid w:val="003F5A3C"/>
    <w:rsid w:val="003F5D34"/>
    <w:rsid w:val="003F5FF9"/>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5ED"/>
    <w:rsid w:val="004068FA"/>
    <w:rsid w:val="004069B5"/>
    <w:rsid w:val="00406AD4"/>
    <w:rsid w:val="00406B3D"/>
    <w:rsid w:val="00406CCE"/>
    <w:rsid w:val="00406D81"/>
    <w:rsid w:val="00406ED9"/>
    <w:rsid w:val="00406EFA"/>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98"/>
    <w:rsid w:val="00463E58"/>
    <w:rsid w:val="00463FC6"/>
    <w:rsid w:val="0046439D"/>
    <w:rsid w:val="004644A5"/>
    <w:rsid w:val="004645B7"/>
    <w:rsid w:val="004646F6"/>
    <w:rsid w:val="00464BDF"/>
    <w:rsid w:val="00464D5A"/>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377"/>
    <w:rsid w:val="004A6653"/>
    <w:rsid w:val="004A67B6"/>
    <w:rsid w:val="004A6819"/>
    <w:rsid w:val="004A6830"/>
    <w:rsid w:val="004A69F1"/>
    <w:rsid w:val="004A6B3A"/>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2C4"/>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2C"/>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849"/>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B57"/>
    <w:rsid w:val="00584D8C"/>
    <w:rsid w:val="00584E74"/>
    <w:rsid w:val="00584EF5"/>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A64"/>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511"/>
    <w:rsid w:val="005D7597"/>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E2C"/>
    <w:rsid w:val="00673F28"/>
    <w:rsid w:val="00673F49"/>
    <w:rsid w:val="00673FB2"/>
    <w:rsid w:val="006741AB"/>
    <w:rsid w:val="00674A55"/>
    <w:rsid w:val="00674C54"/>
    <w:rsid w:val="00674E0D"/>
    <w:rsid w:val="0067500B"/>
    <w:rsid w:val="00675015"/>
    <w:rsid w:val="0067503A"/>
    <w:rsid w:val="0067504B"/>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55B"/>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07"/>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DE"/>
    <w:rsid w:val="00860CA2"/>
    <w:rsid w:val="00860CE1"/>
    <w:rsid w:val="00860D30"/>
    <w:rsid w:val="00860DB0"/>
    <w:rsid w:val="00860DEC"/>
    <w:rsid w:val="00860F43"/>
    <w:rsid w:val="00860F66"/>
    <w:rsid w:val="00860FB9"/>
    <w:rsid w:val="00860FFE"/>
    <w:rsid w:val="00861093"/>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C60"/>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28"/>
    <w:rsid w:val="009B3A39"/>
    <w:rsid w:val="009B3A92"/>
    <w:rsid w:val="009B3DA8"/>
    <w:rsid w:val="009B3DB1"/>
    <w:rsid w:val="009B3E77"/>
    <w:rsid w:val="009B3F0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B7E4E"/>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1FE9"/>
    <w:rsid w:val="009D20A0"/>
    <w:rsid w:val="009D220F"/>
    <w:rsid w:val="009D231E"/>
    <w:rsid w:val="009D26D9"/>
    <w:rsid w:val="009D2B40"/>
    <w:rsid w:val="009D2BC1"/>
    <w:rsid w:val="009D2CED"/>
    <w:rsid w:val="009D2CF9"/>
    <w:rsid w:val="009D2FDC"/>
    <w:rsid w:val="009D2FFB"/>
    <w:rsid w:val="009D31E8"/>
    <w:rsid w:val="009D3206"/>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20C5"/>
    <w:rsid w:val="00AA20E7"/>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D43"/>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77"/>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5F5"/>
    <w:rsid w:val="00BB36F9"/>
    <w:rsid w:val="00BB37D7"/>
    <w:rsid w:val="00BB39B4"/>
    <w:rsid w:val="00BB3A55"/>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A09"/>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056"/>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97"/>
    <w:rsid w:val="00C4363A"/>
    <w:rsid w:val="00C437F6"/>
    <w:rsid w:val="00C439D5"/>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2EF"/>
    <w:rsid w:val="00DD7341"/>
    <w:rsid w:val="00DD7417"/>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720"/>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1C6"/>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2A6"/>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05D"/>
    <w:rsid w:val="00F551F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7C1BF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7C1BF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C1BFB"/>
    <w:pPr>
      <w:outlineLvl w:val="1"/>
    </w:pPr>
    <w:rPr>
      <w:sz w:val="28"/>
    </w:rPr>
  </w:style>
  <w:style w:type="paragraph" w:styleId="Heading3">
    <w:name w:val="heading 3"/>
    <w:basedOn w:val="Normal"/>
    <w:next w:val="Normal"/>
    <w:link w:val="Heading3Char"/>
    <w:uiPriority w:val="9"/>
    <w:unhideWhenUsed/>
    <w:qFormat/>
    <w:rsid w:val="007C1BF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C1BF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C1BF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7C1BF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7C1BF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7C1BF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C1BF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7C1BF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7C1BFB"/>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7C1BFB"/>
    <w:pPr>
      <w:numPr>
        <w:numId w:val="2"/>
      </w:numPr>
    </w:pPr>
    <w:rPr>
      <w:sz w:val="22"/>
    </w:rPr>
  </w:style>
  <w:style w:type="character" w:customStyle="1" w:styleId="SummaryChar">
    <w:name w:val="Summary Char"/>
    <w:basedOn w:val="DefaultParagraphFont"/>
    <w:link w:val="Summary"/>
    <w:locked/>
    <w:rsid w:val="007C1BFB"/>
    <w:rPr>
      <w:rFonts w:ascii="Segoe UI" w:hAnsi="Segoe UI" w:cs="Segoe UI"/>
      <w:noProof w:val="0"/>
      <w:color w:val="000000" w:themeColor="text1"/>
    </w:rPr>
  </w:style>
  <w:style w:type="paragraph" w:styleId="Quote">
    <w:name w:val="Quote"/>
    <w:basedOn w:val="Normal"/>
    <w:next w:val="Normal"/>
    <w:link w:val="QuoteChar"/>
    <w:uiPriority w:val="29"/>
    <w:qFormat/>
    <w:rsid w:val="007C1BF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C1BFB"/>
    <w:rPr>
      <w:rFonts w:ascii="Segoe UI" w:hAnsi="Segoe UI" w:cs="Segoe UI"/>
      <w:i/>
      <w:iCs/>
      <w:noProof w:val="0"/>
      <w:color w:val="404040" w:themeColor="text1" w:themeTint="BF"/>
      <w:sz w:val="20"/>
    </w:rPr>
  </w:style>
  <w:style w:type="paragraph" w:customStyle="1" w:styleId="Glossary">
    <w:name w:val="Glossary"/>
    <w:basedOn w:val="Normal"/>
    <w:rsid w:val="007C1BF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7C1BF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C1BFB"/>
    <w:pPr>
      <w:shd w:val="clear" w:color="auto" w:fill="D6E2FA"/>
      <w:spacing w:after="0"/>
    </w:pPr>
    <w:rPr>
      <w:color w:val="595959" w:themeColor="text1" w:themeTint="A6"/>
      <w:sz w:val="18"/>
    </w:rPr>
  </w:style>
  <w:style w:type="paragraph" w:customStyle="1" w:styleId="ExhibitSource">
    <w:name w:val="Exhibit Source"/>
    <w:next w:val="Normal"/>
    <w:qFormat/>
    <w:rsid w:val="007C1BF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7C1BF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7C1BF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7C1BF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7C1BF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7C1BFB"/>
    <w:pPr>
      <w:spacing w:after="120"/>
    </w:pPr>
    <w:rPr>
      <w:b/>
      <w:bCs/>
      <w:color w:val="FFFFFF"/>
      <w:sz w:val="32"/>
      <w:szCs w:val="32"/>
    </w:rPr>
  </w:style>
  <w:style w:type="character" w:customStyle="1" w:styleId="ProductDescriptionChar">
    <w:name w:val="Product Description Char"/>
    <w:basedOn w:val="DefaultParagraphFont"/>
    <w:link w:val="ProductDescription"/>
    <w:rsid w:val="007C1BF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7C1BF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7C1BF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7C1BF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7C1BFB"/>
    <w:rPr>
      <w:rFonts w:ascii="Segoe UI" w:hAnsi="Segoe UI" w:cs="Segoe UI"/>
      <w:noProof w:val="0"/>
      <w:color w:val="000000" w:themeColor="text1"/>
      <w:sz w:val="20"/>
      <w:szCs w:val="18"/>
    </w:rPr>
  </w:style>
  <w:style w:type="paragraph" w:customStyle="1" w:styleId="TableHeader">
    <w:name w:val="Table Header"/>
    <w:basedOn w:val="TableData"/>
    <w:qFormat/>
    <w:rsid w:val="007C1BF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7C1BF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7C1BF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7C1BF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7C1BFB"/>
    <w:pPr>
      <w:spacing w:before="0" w:after="0"/>
      <w:jc w:val="right"/>
    </w:pPr>
    <w:rPr>
      <w:color w:val="003469"/>
      <w:sz w:val="24"/>
      <w:szCs w:val="24"/>
    </w:rPr>
  </w:style>
  <w:style w:type="character" w:customStyle="1" w:styleId="PublishDateChar">
    <w:name w:val="Publish Date Char"/>
    <w:basedOn w:val="DefaultParagraphFont"/>
    <w:link w:val="PublishDate"/>
    <w:rsid w:val="007C1BF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7C1BFB"/>
    <w:rPr>
      <w:color w:val="003469"/>
    </w:rPr>
  </w:style>
  <w:style w:type="character" w:customStyle="1" w:styleId="RepeatingFooterChar">
    <w:name w:val="Repeating Footer Char"/>
    <w:basedOn w:val="FooterChar"/>
    <w:link w:val="RepeatingFooter"/>
    <w:rsid w:val="007C1BFB"/>
    <w:rPr>
      <w:rFonts w:ascii="Segoe UI" w:hAnsi="Segoe UI" w:cs="Segoe UI"/>
      <w:noProof w:val="0"/>
      <w:color w:val="003469"/>
      <w:sz w:val="20"/>
    </w:rPr>
  </w:style>
  <w:style w:type="paragraph" w:styleId="Footer">
    <w:name w:val="footer"/>
    <w:basedOn w:val="Normal"/>
    <w:link w:val="FooterChar"/>
    <w:uiPriority w:val="99"/>
    <w:unhideWhenUsed/>
    <w:rsid w:val="007C1BFB"/>
    <w:pPr>
      <w:tabs>
        <w:tab w:val="center" w:pos="4320"/>
        <w:tab w:val="right" w:pos="8640"/>
      </w:tabs>
    </w:pPr>
  </w:style>
  <w:style w:type="character" w:customStyle="1" w:styleId="FooterChar">
    <w:name w:val="Footer Char"/>
    <w:basedOn w:val="DefaultParagraphFont"/>
    <w:link w:val="Footer"/>
    <w:uiPriority w:val="99"/>
    <w:rsid w:val="007C1BFB"/>
    <w:rPr>
      <w:rFonts w:ascii="Segoe UI" w:hAnsi="Segoe UI" w:cs="Segoe UI"/>
      <w:noProof w:val="0"/>
      <w:color w:val="000000" w:themeColor="text1"/>
      <w:sz w:val="20"/>
    </w:rPr>
  </w:style>
  <w:style w:type="paragraph" w:customStyle="1" w:styleId="BodyBullet">
    <w:name w:val="Body Bullet"/>
    <w:link w:val="BodyBulletChar"/>
    <w:qFormat/>
    <w:rsid w:val="007C1BF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7C1BFB"/>
    <w:rPr>
      <w:rFonts w:ascii="Segoe UI" w:hAnsi="Segoe UI" w:cs="Segoe UI"/>
      <w:bCs/>
      <w:noProof w:val="0"/>
      <w:sz w:val="20"/>
      <w:szCs w:val="20"/>
    </w:rPr>
  </w:style>
  <w:style w:type="character" w:customStyle="1" w:styleId="Bold">
    <w:name w:val="Bold"/>
    <w:basedOn w:val="DefaultParagraphFont"/>
    <w:uiPriority w:val="1"/>
    <w:qFormat/>
    <w:rsid w:val="007C1BFB"/>
    <w:rPr>
      <w:b/>
      <w:bCs/>
      <w:noProof w:val="0"/>
    </w:rPr>
  </w:style>
  <w:style w:type="character" w:customStyle="1" w:styleId="Italics">
    <w:name w:val="Italics"/>
    <w:uiPriority w:val="1"/>
    <w:qFormat/>
    <w:rsid w:val="007C1BFB"/>
    <w:rPr>
      <w:i/>
      <w:iCs/>
      <w:noProof w:val="0"/>
    </w:rPr>
  </w:style>
  <w:style w:type="character" w:styleId="Hyperlink">
    <w:name w:val="Hyperlink"/>
    <w:basedOn w:val="DefaultParagraphFont"/>
    <w:uiPriority w:val="99"/>
    <w:unhideWhenUsed/>
    <w:rsid w:val="007C1BFB"/>
    <w:rPr>
      <w:noProof w:val="0"/>
      <w:color w:val="0563C1" w:themeColor="hyperlink"/>
      <w:u w:val="single"/>
    </w:rPr>
  </w:style>
  <w:style w:type="paragraph" w:styleId="Header">
    <w:name w:val="header"/>
    <w:basedOn w:val="Normal"/>
    <w:link w:val="HeaderChar"/>
    <w:uiPriority w:val="99"/>
    <w:unhideWhenUsed/>
    <w:locked/>
    <w:rsid w:val="007C1BFB"/>
    <w:pPr>
      <w:tabs>
        <w:tab w:val="center" w:pos="4320"/>
        <w:tab w:val="right" w:pos="8640"/>
      </w:tabs>
    </w:pPr>
  </w:style>
  <w:style w:type="character" w:customStyle="1" w:styleId="HeaderChar">
    <w:name w:val="Header Char"/>
    <w:basedOn w:val="DefaultParagraphFont"/>
    <w:link w:val="Header"/>
    <w:uiPriority w:val="99"/>
    <w:rsid w:val="007C1BF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7C1BFB"/>
    <w:rPr>
      <w:noProof w:val="0"/>
    </w:rPr>
  </w:style>
  <w:style w:type="character" w:customStyle="1" w:styleId="Heading5Char">
    <w:name w:val="Heading 5 Char"/>
    <w:basedOn w:val="DefaultParagraphFont"/>
    <w:link w:val="Heading5"/>
    <w:uiPriority w:val="9"/>
    <w:rsid w:val="007C1BF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7C1BF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7C1BF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7C1BF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7C1BF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7C1BF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7C1BF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7C1BF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404E5c38fe864c2c8A22ab/Toc" TargetMode="Externa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my.oxfordeconomics.com/reportaction/36eD288272F34349b22949/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ons.gov.uk/economy/inflationandpriceindices/articles/impactanalysisontransformationofukconsumerpricestatisticsrailfaresandsecondhandcars/january2026" TargetMode="External"/><Relationship Id="rId29" Type="http://schemas.openxmlformats.org/officeDocument/2006/relationships/hyperlink" Target="file:///C:\Users\Andrew%20Goodwin\AppData\Local\Microsoft\Windows\INetCache\Content.Outlook\W31P0Y79\Quiet%20end%20to%20the%20year%20for%20the%20retail%20secto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ccAF7F1caE047189E9E3a/Toc" TargetMode="External"/><Relationship Id="rId24" Type="http://schemas.openxmlformats.org/officeDocument/2006/relationships/hyperlink" Target="https://my.oxfordeconomics.com/reportaction/392FFb02335F49B699cD4c/Toc" TargetMode="External"/><Relationship Id="rId32" Type="http://schemas.openxmlformats.org/officeDocument/2006/relationships/hyperlink" Target="https://my.oxfordeconomics.com/reportaction/392FFb02335F49B699cD4c/Toc" TargetMode="External"/><Relationship Id="rId37" Type="http://schemas.openxmlformats.org/officeDocument/2006/relationships/hyperlink" Target="mailto:agoodwin@oxfordeconomics.com"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bankofengland.co.uk/paper/2026/forecast-evaluation-report-january-2026" TargetMode="External"/><Relationship Id="rId28" Type="http://schemas.openxmlformats.org/officeDocument/2006/relationships/hyperlink" Target="https://my.oxfordeconomics.com/reportaction/ead9E74f8746488694d4a8/Toc" TargetMode="External"/><Relationship Id="rId36" Type="http://schemas.openxmlformats.org/officeDocument/2006/relationships/hyperlink" Target="https://my.oxfordeconomics.com/reportaction/6002901a3aAA4563a1c376/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d21C9c3c41304402905349/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10.svg"/><Relationship Id="rId27" Type="http://schemas.openxmlformats.org/officeDocument/2006/relationships/hyperlink" Target="https://my.oxfordeconomics.com/reportaction/cccAF7F1caE047189E9E3a/Toc" TargetMode="External"/><Relationship Id="rId30" Type="http://schemas.openxmlformats.org/officeDocument/2006/relationships/hyperlink" Target="https://my.oxfordeconomics.com/reportaction/e0eACa07f1E141D8b49F79/Toc" TargetMode="External"/><Relationship Id="rId35" Type="http://schemas.openxmlformats.org/officeDocument/2006/relationships/hyperlink" Target="https://my.oxfordeconomics.com/reports/2e3AD0Cdde0A46129CbEb2"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6baDB62dfe2F4fEb8C225d/Toc" TargetMode="External"/><Relationship Id="rId17" Type="http://schemas.openxmlformats.org/officeDocument/2006/relationships/footer" Target="footer1.xml"/><Relationship Id="rId25" Type="http://schemas.openxmlformats.org/officeDocument/2006/relationships/hyperlink" Target="https://my.oxfordeconomics.com/reportaction/392FFb02335F49B699cD4c/Toc" TargetMode="External"/><Relationship Id="rId33" Type="http://schemas.openxmlformats.org/officeDocument/2006/relationships/hyperlink" Target="https://my.oxfordeconomics.com/reportaction/736305Eb32954253934406/Toc" TargetMode="External"/><Relationship Id="rId38" Type="http://schemas.openxmlformats.org/officeDocument/2006/relationships/hyperlink" Target="mailto:eallenby@oxfordeconomics.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A0560"/>
    <w:rsid w:val="000B1F4C"/>
    <w:rsid w:val="000F71BE"/>
    <w:rsid w:val="00101D99"/>
    <w:rsid w:val="0011309E"/>
    <w:rsid w:val="00115FA5"/>
    <w:rsid w:val="00154F14"/>
    <w:rsid w:val="0015730E"/>
    <w:rsid w:val="0016110B"/>
    <w:rsid w:val="001B44B8"/>
    <w:rsid w:val="002026FE"/>
    <w:rsid w:val="002257D3"/>
    <w:rsid w:val="00227F4B"/>
    <w:rsid w:val="00272D63"/>
    <w:rsid w:val="00293729"/>
    <w:rsid w:val="00293979"/>
    <w:rsid w:val="002B5D17"/>
    <w:rsid w:val="002C592F"/>
    <w:rsid w:val="00302985"/>
    <w:rsid w:val="00310B74"/>
    <w:rsid w:val="00312250"/>
    <w:rsid w:val="00364A2F"/>
    <w:rsid w:val="003671EC"/>
    <w:rsid w:val="00387951"/>
    <w:rsid w:val="00392D0D"/>
    <w:rsid w:val="003C30BC"/>
    <w:rsid w:val="00420CD9"/>
    <w:rsid w:val="00426C5D"/>
    <w:rsid w:val="00471980"/>
    <w:rsid w:val="0047374C"/>
    <w:rsid w:val="0048249A"/>
    <w:rsid w:val="00494220"/>
    <w:rsid w:val="004A5211"/>
    <w:rsid w:val="004F43D5"/>
    <w:rsid w:val="0054573C"/>
    <w:rsid w:val="005704E3"/>
    <w:rsid w:val="005A1CB3"/>
    <w:rsid w:val="005A50F1"/>
    <w:rsid w:val="005B21DE"/>
    <w:rsid w:val="005C431F"/>
    <w:rsid w:val="005E35E3"/>
    <w:rsid w:val="005F3873"/>
    <w:rsid w:val="00650C85"/>
    <w:rsid w:val="00663518"/>
    <w:rsid w:val="00673E2C"/>
    <w:rsid w:val="0068006D"/>
    <w:rsid w:val="006B2414"/>
    <w:rsid w:val="006D1683"/>
    <w:rsid w:val="006E62B3"/>
    <w:rsid w:val="00773269"/>
    <w:rsid w:val="00787C25"/>
    <w:rsid w:val="007925F8"/>
    <w:rsid w:val="007C5974"/>
    <w:rsid w:val="008331D1"/>
    <w:rsid w:val="0083586B"/>
    <w:rsid w:val="00845117"/>
    <w:rsid w:val="00872134"/>
    <w:rsid w:val="008D1EE7"/>
    <w:rsid w:val="008F5E01"/>
    <w:rsid w:val="009506BC"/>
    <w:rsid w:val="009A2F09"/>
    <w:rsid w:val="009A418F"/>
    <w:rsid w:val="009A7938"/>
    <w:rsid w:val="009E1592"/>
    <w:rsid w:val="009F5434"/>
    <w:rsid w:val="009F6F03"/>
    <w:rsid w:val="00A0139D"/>
    <w:rsid w:val="00A17AF7"/>
    <w:rsid w:val="00A21344"/>
    <w:rsid w:val="00A4610F"/>
    <w:rsid w:val="00A620B1"/>
    <w:rsid w:val="00AA64B3"/>
    <w:rsid w:val="00AB538B"/>
    <w:rsid w:val="00AC2054"/>
    <w:rsid w:val="00AF0B83"/>
    <w:rsid w:val="00AF5003"/>
    <w:rsid w:val="00AF7F00"/>
    <w:rsid w:val="00B22D0E"/>
    <w:rsid w:val="00B43AB7"/>
    <w:rsid w:val="00B61174"/>
    <w:rsid w:val="00B75EF2"/>
    <w:rsid w:val="00B96770"/>
    <w:rsid w:val="00BB0641"/>
    <w:rsid w:val="00BE0725"/>
    <w:rsid w:val="00C3203F"/>
    <w:rsid w:val="00C33056"/>
    <w:rsid w:val="00C83EE1"/>
    <w:rsid w:val="00C85299"/>
    <w:rsid w:val="00CB2127"/>
    <w:rsid w:val="00CB7CF8"/>
    <w:rsid w:val="00CD494A"/>
    <w:rsid w:val="00D43645"/>
    <w:rsid w:val="00D56462"/>
    <w:rsid w:val="00D614A0"/>
    <w:rsid w:val="00DA205C"/>
    <w:rsid w:val="00DB6DC0"/>
    <w:rsid w:val="00DE6496"/>
    <w:rsid w:val="00DF4942"/>
    <w:rsid w:val="00E25CBA"/>
    <w:rsid w:val="00E47F2C"/>
    <w:rsid w:val="00E5007D"/>
    <w:rsid w:val="00E62E7C"/>
    <w:rsid w:val="00E7346D"/>
    <w:rsid w:val="00E81A3F"/>
    <w:rsid w:val="00EC603E"/>
    <w:rsid w:val="00ED683E"/>
    <w:rsid w:val="00EE0A87"/>
    <w:rsid w:val="00EF05BE"/>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5</Pages>
  <Words>1796</Words>
  <Characters>8891</Characters>
  <Application>Microsoft Office Word</Application>
  <DocSecurity>0</DocSecurity>
  <Lines>404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48</cp:revision>
  <cp:lastPrinted>2023-06-30T12:36:00Z</cp:lastPrinted>
  <dcterms:created xsi:type="dcterms:W3CDTF">2026-01-29T09:55:00Z</dcterms:created>
  <dcterms:modified xsi:type="dcterms:W3CDTF">2026-01-30T11:39:00Z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Weekly\20260130 WK UK - Charts.xlsx,C:\Users\Andrew Goodwin\OneDrive - Oxford Economics\Desktop\Mortgage approvals.xlsx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Themes:inflation,monetary policy,housing</vt:lpwstr>
  </property>
  <property fmtid="{D5CDD505-2E9C-101B-9397-08002B2CF9AE}" pid="11" name="OEP_PRODUCT_CODE">
    <vt:lpwstr>34fDCf7b17304599a488fc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2026-01-30T11:27:34.000Z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v0.8.2.3</vt:lpwstr>
  </property>
</Properties>
</file>