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2DC0E7C2" w:rsidR="00A24E3F" w:rsidRDefault="00AA12D4" w:rsidP="00B0566D">
      <w:pPr>
        <w:pStyle w:val="Bullet"/>
      </w:pPr>
      <w:r>
        <w:t xml:space="preserve">Though monthly UK GDP data </w:t>
      </w:r>
      <w:r w:rsidR="00ED3A64">
        <w:t xml:space="preserve">suggest the upturn </w:t>
      </w:r>
      <w:r w:rsidR="00E3657E">
        <w:t>may be</w:t>
      </w:r>
      <w:r w:rsidR="00ED3A64">
        <w:t xml:space="preserve"> faltering</w:t>
      </w:r>
      <w:r>
        <w:t>, recent outturns have been very noisy at a sectoral level</w:t>
      </w:r>
      <w:r w:rsidR="00ED3A64">
        <w:t>,</w:t>
      </w:r>
      <w:r>
        <w:t xml:space="preserve"> and we think the economy continues to carry solid momentum</w:t>
      </w:r>
      <w:r w:rsidR="00677355">
        <w:t>.</w:t>
      </w:r>
      <w:r>
        <w:t xml:space="preserve"> So we have maintained our forecast that GDP will grow by 1.1% this year and 1.7% in 2025.</w:t>
      </w:r>
    </w:p>
    <w:p w14:paraId="57DBBF7B" w14:textId="44E482D7" w:rsidR="00423312" w:rsidRDefault="00AA12D4" w:rsidP="00B0566D">
      <w:pPr>
        <w:pStyle w:val="Bullet"/>
      </w:pPr>
      <w:r>
        <w:t>Data issues were also to the fore in this week's labour market release</w:t>
      </w:r>
      <w:r w:rsidR="00C07010">
        <w:t>.</w:t>
      </w:r>
      <w:r>
        <w:t xml:space="preserve"> The</w:t>
      </w:r>
      <w:r w:rsidR="00D23561">
        <w:t xml:space="preserve"> Labour Force Survey remains beset by volatility and the chunky fall in unemployment is unlikely to be a true reflection of underlying trends. Other series suggest that </w:t>
      </w:r>
      <w:r w:rsidR="00D23561" w:rsidRPr="00D23561">
        <w:t>labour market conditions are continuing to gradually loosen</w:t>
      </w:r>
      <w:r w:rsidR="00D23561">
        <w:t>.</w:t>
      </w:r>
    </w:p>
    <w:p w14:paraId="32981785" w14:textId="31ED9133" w:rsidR="007A0441" w:rsidRDefault="003E0D9C" w:rsidP="007A0441">
      <w:r>
        <w:t>Noisy data made it harder than usual to parse the key messages from th</w:t>
      </w:r>
      <w:r w:rsidR="007A0D4A">
        <w:t xml:space="preserve">is </w:t>
      </w:r>
      <w:r w:rsidR="00DB7A62">
        <w:t>wee</w:t>
      </w:r>
      <w:r w:rsidR="00E40E9A">
        <w:t>k's two major</w:t>
      </w:r>
      <w:r w:rsidR="00DB7A62">
        <w:t xml:space="preserve"> releases</w:t>
      </w:r>
      <w:r w:rsidR="00F52863">
        <w:t>.</w:t>
      </w:r>
      <w:r w:rsidR="00DB7A62">
        <w:t xml:space="preserve"> </w:t>
      </w:r>
      <w:r w:rsidR="00C1167F">
        <w:t>O</w:t>
      </w:r>
      <w:r w:rsidR="0089436C">
        <w:t xml:space="preserve">n balance, we </w:t>
      </w:r>
      <w:r w:rsidR="000665B6">
        <w:t xml:space="preserve">remain confident that </w:t>
      </w:r>
      <w:r w:rsidR="009E0D82">
        <w:t xml:space="preserve">the economy </w:t>
      </w:r>
      <w:r w:rsidR="00CB2B95">
        <w:t>is still</w:t>
      </w:r>
      <w:r w:rsidR="009E0D82">
        <w:t xml:space="preserve"> carry</w:t>
      </w:r>
      <w:r w:rsidR="00CB2B95">
        <w:t>ing</w:t>
      </w:r>
      <w:r w:rsidR="009E0D82">
        <w:t xml:space="preserve"> decent momentum</w:t>
      </w:r>
      <w:r w:rsidR="00ED3A64">
        <w:t>. B</w:t>
      </w:r>
      <w:r w:rsidR="00C1167F">
        <w:t xml:space="preserve">ut despite </w:t>
      </w:r>
      <w:r w:rsidR="00E51B5C">
        <w:t>solid</w:t>
      </w:r>
      <w:r w:rsidR="00ED3A64">
        <w:t xml:space="preserve"> activity growth,</w:t>
      </w:r>
      <w:r w:rsidR="00EF5FBF">
        <w:t xml:space="preserve"> </w:t>
      </w:r>
      <w:r w:rsidR="00CB2B95">
        <w:t>labour market conditions are continuing to steadily loosen</w:t>
      </w:r>
      <w:r w:rsidR="00AA1B1F">
        <w:t>.</w:t>
      </w:r>
    </w:p>
    <w:p w14:paraId="29E7D698" w14:textId="09AD83D7" w:rsidR="00EC0136" w:rsidRDefault="009E0D82" w:rsidP="00C07010">
      <w:r>
        <w:t xml:space="preserve">After a series of strong outturns in the early months of 2024, </w:t>
      </w:r>
      <w:hyperlink r:id="rId11" w:history="1">
        <w:r w:rsidR="00C52426" w:rsidRPr="00C52426">
          <w:rPr>
            <w:rStyle w:val="Hyperlink"/>
          </w:rPr>
          <w:t>GDP</w:t>
        </w:r>
      </w:hyperlink>
      <w:r w:rsidR="00C52426">
        <w:t xml:space="preserve"> was flat for a second successive month in July. </w:t>
      </w:r>
      <w:r w:rsidRPr="009E0D82">
        <w:t>At the sector level, the</w:t>
      </w:r>
      <w:r w:rsidR="00755202">
        <w:t xml:space="preserve">re was </w:t>
      </w:r>
      <w:r>
        <w:t xml:space="preserve">a series of large offsetting swings. </w:t>
      </w:r>
      <w:r w:rsidRPr="009E0D82">
        <w:t>As expected, the drags in June from a sharp fall in retail sales and the impact of industrial action on the health sector unwound</w:t>
      </w:r>
      <w:r>
        <w:t xml:space="preserve"> in July. </w:t>
      </w:r>
      <w:r w:rsidRPr="009E0D82">
        <w:t>But these boosts to activity in July were offset by falls in manufacturing, construction, and professional services output</w:t>
      </w:r>
      <w:r w:rsidR="00EC0136">
        <w:t xml:space="preserve"> (</w:t>
      </w:r>
      <w:r w:rsidR="009759C3" w:rsidRPr="009759C3">
        <w:rPr>
          <w:b/>
          <w:color w:val="003469"/>
        </w:rPr>
        <w:fldChar w:fldCharType="begin"/>
      </w:r>
      <w:r w:rsidR="009759C3" w:rsidRPr="009759C3">
        <w:rPr>
          <w:b/>
          <w:color w:val="003469"/>
        </w:rPr>
        <w:instrText xml:space="preserve">REF _Ref137744867 \h \* Charformat </w:instrText>
      </w:r>
      <w:r w:rsidR="009759C3" w:rsidRPr="009759C3">
        <w:rPr>
          <w:b/>
          <w:color w:val="003469"/>
        </w:rPr>
      </w:r>
      <w:r w:rsidR="009759C3" w:rsidRPr="009759C3">
        <w:rPr>
          <w:b/>
          <w:color w:val="003469"/>
        </w:rPr>
        <w:fldChar w:fldCharType="separate"/>
      </w:r>
      <w:r w:rsidR="00D01881" w:rsidRPr="00D01881">
        <w:rPr>
          <w:b/>
          <w:color w:val="003469"/>
        </w:rPr>
        <w:t>Chart 1</w:t>
      </w:r>
      <w:r w:rsidR="009759C3" w:rsidRPr="009759C3">
        <w:rPr>
          <w:b/>
          <w:color w:val="003469"/>
        </w:rPr>
        <w:fldChar w:fldCharType="end"/>
      </w:r>
      <w:r w:rsidR="00EC0136">
        <w:t>)</w:t>
      </w:r>
      <w:r w:rsidRPr="009E0D82">
        <w:t xml:space="preserve">. </w:t>
      </w:r>
    </w:p>
    <w:p w14:paraId="5C20CB67" w14:textId="35850501" w:rsidR="00C07010" w:rsidRDefault="00EC0136" w:rsidP="00C07010">
      <w:r>
        <w:t>Nevertheless, i</w:t>
      </w:r>
      <w:r w:rsidR="009E0D82" w:rsidRPr="009E0D82">
        <w:t>n each case</w:t>
      </w:r>
      <w:r w:rsidR="009E0D82">
        <w:t xml:space="preserve">, </w:t>
      </w:r>
      <w:r>
        <w:t>July's</w:t>
      </w:r>
      <w:r w:rsidR="009E0D82">
        <w:t xml:space="preserve"> declines </w:t>
      </w:r>
      <w:r>
        <w:t xml:space="preserve">in output </w:t>
      </w:r>
      <w:r w:rsidR="009E0D82">
        <w:t>appeared to be payback for very strong outturns in June</w:t>
      </w:r>
      <w:r>
        <w:t xml:space="preserve">. </w:t>
      </w:r>
      <w:r w:rsidR="00DE76F0">
        <w:t xml:space="preserve">Business survey data continues to flag a solid pace of activity growth. And the momentum that the economy </w:t>
      </w:r>
      <w:r w:rsidR="00ED3A64">
        <w:t>carried</w:t>
      </w:r>
      <w:r w:rsidR="00DE76F0">
        <w:t xml:space="preserve"> into this quarter should mean that GDP still grows by 0.3%-0.4% </w:t>
      </w:r>
      <w:r w:rsidR="0037798A">
        <w:t xml:space="preserve">quarter-on-quarter in Q3. </w:t>
      </w:r>
      <w:r w:rsidR="00264B63">
        <w:t xml:space="preserve">Though </w:t>
      </w:r>
      <w:r w:rsidR="00ED3A64">
        <w:t xml:space="preserve">this would be </w:t>
      </w:r>
      <w:r w:rsidR="00264B63">
        <w:t>some way below the rates achieved in H1, th</w:t>
      </w:r>
      <w:r w:rsidR="001E3889">
        <w:t>e</w:t>
      </w:r>
      <w:r w:rsidR="00264B63">
        <w:t xml:space="preserve"> </w:t>
      </w:r>
      <w:r w:rsidR="001E3889">
        <w:t xml:space="preserve">Q1 and Q2 </w:t>
      </w:r>
      <w:r w:rsidR="00ED3A64">
        <w:t xml:space="preserve">rates </w:t>
      </w:r>
      <w:r w:rsidR="00264B63">
        <w:t>were well above trend pace</w:t>
      </w:r>
      <w:r w:rsidR="001E3889">
        <w:t xml:space="preserve">. Furthermore, </w:t>
      </w:r>
      <w:r w:rsidR="006E65C6">
        <w:t xml:space="preserve">as we argued in a </w:t>
      </w:r>
      <w:hyperlink r:id="rId12" w:history="1">
        <w:r w:rsidR="006E65C6" w:rsidRPr="00AA12D4">
          <w:rPr>
            <w:rStyle w:val="Hyperlink"/>
          </w:rPr>
          <w:t>recent note</w:t>
        </w:r>
      </w:hyperlink>
      <w:r w:rsidR="00292976">
        <w:t>, the consumer has played only a small role in the upturn so far</w:t>
      </w:r>
      <w:r w:rsidR="00ED3A64">
        <w:t xml:space="preserve">. But </w:t>
      </w:r>
      <w:r w:rsidR="00292976">
        <w:t xml:space="preserve">with </w:t>
      </w:r>
      <w:r w:rsidR="00504B9C">
        <w:t xml:space="preserve">confidence improving and real income growth remaining solid, there's good reason to expect </w:t>
      </w:r>
      <w:r w:rsidR="00FD214C">
        <w:t>a more meaningful pickup in consumer spending going forwards.</w:t>
      </w:r>
      <w:r w:rsidR="00D23561">
        <w:t xml:space="preserve"> </w:t>
      </w:r>
      <w:r w:rsidR="00D23561" w:rsidRPr="00D23561">
        <w:t xml:space="preserve">So we have maintained </w:t>
      </w:r>
      <w:hyperlink r:id="rId13" w:history="1">
        <w:r w:rsidR="00D23561" w:rsidRPr="00D8178C">
          <w:rPr>
            <w:rStyle w:val="Hyperlink"/>
          </w:rPr>
          <w:t>our forecast</w:t>
        </w:r>
      </w:hyperlink>
      <w:r w:rsidR="00D23561" w:rsidRPr="00D23561">
        <w:t xml:space="preserve"> that GDP will grow by 1.1% this year and 1.7% in 2025</w:t>
      </w:r>
      <w:r w:rsidR="00D23561">
        <w:t>.</w:t>
      </w:r>
    </w:p>
    <w:p w14:paraId="2510FAE3" w14:textId="19F82856" w:rsidR="00BA54A6" w:rsidRDefault="00BA54A6" w:rsidP="00C07010">
      <w:pPr>
        <w:pStyle w:val="ExhibitTitle"/>
        <w:jc w:val="center"/>
      </w:pPr>
      <w:bookmarkStart w:id="0" w:name="_Ref137744867"/>
      <w:r>
        <w:t xml:space="preserve">Chart </w:t>
      </w:r>
      <w:r>
        <w:fldChar w:fldCharType="begin"/>
      </w:r>
      <w:r w:rsidR="00C07010">
        <w:instrText>SEQ CHART</w:instrText>
      </w:r>
      <w:r>
        <w:fldChar w:fldCharType="separate"/>
      </w:r>
      <w:r w:rsidR="00D01881">
        <w:rPr>
          <w:noProof/>
        </w:rPr>
        <w:t>1</w:t>
      </w:r>
      <w:r>
        <w:fldChar w:fldCharType="end"/>
      </w:r>
      <w:bookmarkEnd w:id="0"/>
      <w:r w:rsidR="005009B4">
        <w:t xml:space="preserve">: </w:t>
      </w:r>
      <w:r w:rsidR="00DE76F0">
        <w:t>A series of large, offsetting, swings in sector output left GDP flat in July</w:t>
      </w:r>
    </w:p>
    <w:p w14:paraId="38676C58" w14:textId="09D85D03" w:rsidR="00C07010" w:rsidRDefault="00C07010" w:rsidP="00C07010">
      <w:pPr>
        <w:spacing w:after="0"/>
        <w:jc w:val="center"/>
        <w:rPr>
          <w:noProof/>
        </w:rPr>
      </w:pPr>
      <w:r>
        <w:rPr>
          <w:noProof/>
        </w:rPr>
        <w:drawing>
          <wp:inline distT="0" distB="0" distL="0" distR="0" wp14:anchorId="4C74EE5E" wp14:editId="68851E5C">
            <wp:extent cx="4006964" cy="3140642"/>
            <wp:effectExtent l="0" t="0" r="0" b="3175"/>
            <wp:docPr id="189275525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5250"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149248A0" w14:textId="3C5AA14F" w:rsidR="00901F45" w:rsidRDefault="00C07010" w:rsidP="00C07010">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C07010">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5C1CBA56" w14:textId="2FCF672C" w:rsidR="00AF750F" w:rsidRDefault="00E1478E" w:rsidP="004D05DB">
      <w:r>
        <w:lastRenderedPageBreak/>
        <w:t>On the face of it, t</w:t>
      </w:r>
      <w:r w:rsidR="00FB14F7">
        <w:t xml:space="preserve">his week's </w:t>
      </w:r>
      <w:hyperlink r:id="rId21" w:history="1">
        <w:r w:rsidR="00FB14F7" w:rsidRPr="00992C35">
          <w:rPr>
            <w:rStyle w:val="Hyperlink"/>
          </w:rPr>
          <w:t>labour market</w:t>
        </w:r>
      </w:hyperlink>
      <w:r w:rsidR="00FB14F7">
        <w:t xml:space="preserve"> release</w:t>
      </w:r>
      <w:r>
        <w:t xml:space="preserve"> suggested that </w:t>
      </w:r>
      <w:r w:rsidR="00E92FFB">
        <w:t>this year's</w:t>
      </w:r>
      <w:r>
        <w:t xml:space="preserve"> pickup in activity has </w:t>
      </w:r>
      <w:r w:rsidR="00163A78">
        <w:t xml:space="preserve">resulted in unemployment </w:t>
      </w:r>
      <w:r w:rsidR="00C1167F">
        <w:t>dropping sharply</w:t>
      </w:r>
      <w:r w:rsidR="00DA027E">
        <w:t>.</w:t>
      </w:r>
      <w:r w:rsidR="00C1167F">
        <w:t xml:space="preserve"> </w:t>
      </w:r>
      <w:r w:rsidR="00B472E6">
        <w:t xml:space="preserve">The Labour Force Survey reported an unemployment rate of 4.1% in the three months to July, </w:t>
      </w:r>
      <w:r w:rsidR="00087C03">
        <w:t xml:space="preserve">down </w:t>
      </w:r>
      <w:r w:rsidR="00555F5B">
        <w:t>0.3ppts</w:t>
      </w:r>
      <w:r w:rsidR="00971CBE">
        <w:t xml:space="preserve"> on the previous quarter</w:t>
      </w:r>
      <w:r w:rsidR="00B472E6">
        <w:t xml:space="preserve">. </w:t>
      </w:r>
      <w:r w:rsidR="00C1167F">
        <w:t xml:space="preserve">But </w:t>
      </w:r>
      <w:r w:rsidR="00993B2E">
        <w:t>the single</w:t>
      </w:r>
      <w:r w:rsidR="004C1425">
        <w:t>-</w:t>
      </w:r>
      <w:r w:rsidR="00993B2E">
        <w:t xml:space="preserve">month estimates that underpin the </w:t>
      </w:r>
      <w:r w:rsidR="00951A19">
        <w:t>three-month</w:t>
      </w:r>
      <w:r w:rsidR="00993B2E">
        <w:t xml:space="preserve"> average </w:t>
      </w:r>
      <w:r w:rsidR="00772FB8">
        <w:t>demonstrate the scale of the volatility problem that the Office for National Statistics is struggling to get on top o</w:t>
      </w:r>
      <w:r w:rsidR="00400B39">
        <w:t xml:space="preserve">f, with the three estimates ranging from </w:t>
      </w:r>
      <w:r w:rsidR="0011219F">
        <w:t xml:space="preserve">3.7% to 4.4%. Indeed, as </w:t>
      </w:r>
      <w:r w:rsidR="009759C3" w:rsidRPr="009759C3">
        <w:rPr>
          <w:b/>
          <w:color w:val="003469"/>
        </w:rPr>
        <w:fldChar w:fldCharType="begin"/>
      </w:r>
      <w:r w:rsidR="009759C3" w:rsidRPr="009759C3">
        <w:rPr>
          <w:b/>
          <w:color w:val="003469"/>
        </w:rPr>
        <w:instrText xml:space="preserve">REF _Ref172268331 \h \* Charformat </w:instrText>
      </w:r>
      <w:r w:rsidR="009759C3" w:rsidRPr="009759C3">
        <w:rPr>
          <w:b/>
          <w:color w:val="003469"/>
        </w:rPr>
      </w:r>
      <w:r w:rsidR="009759C3" w:rsidRPr="009759C3">
        <w:rPr>
          <w:b/>
          <w:color w:val="003469"/>
        </w:rPr>
        <w:fldChar w:fldCharType="separate"/>
      </w:r>
      <w:r w:rsidR="00D01881" w:rsidRPr="00D01881">
        <w:rPr>
          <w:b/>
          <w:color w:val="003469"/>
        </w:rPr>
        <w:t>Chart 2</w:t>
      </w:r>
      <w:r w:rsidR="009759C3" w:rsidRPr="009759C3">
        <w:rPr>
          <w:b/>
          <w:color w:val="003469"/>
        </w:rPr>
        <w:fldChar w:fldCharType="end"/>
      </w:r>
      <w:r w:rsidR="00DE752F">
        <w:t xml:space="preserve"> </w:t>
      </w:r>
      <w:r w:rsidR="00100C4B">
        <w:t>shows, over the past couple of years</w:t>
      </w:r>
      <w:r w:rsidR="004C1425">
        <w:t>,</w:t>
      </w:r>
      <w:r w:rsidR="00100C4B">
        <w:t xml:space="preserve"> the single month observations resemble a collection of random dots with no obvious trend or pattern.</w:t>
      </w:r>
      <w:r w:rsidR="009C49F7">
        <w:t xml:space="preserve"> </w:t>
      </w:r>
      <w:r w:rsidR="00B53535">
        <w:t>So i</w:t>
      </w:r>
      <w:r w:rsidR="009C49F7">
        <w:t xml:space="preserve">t's clear </w:t>
      </w:r>
      <w:r w:rsidR="00CB4796">
        <w:t xml:space="preserve">that this </w:t>
      </w:r>
      <w:r w:rsidR="00B53535">
        <w:t>data offers little insight into what's currently happening in the labour market.</w:t>
      </w:r>
    </w:p>
    <w:p w14:paraId="2DF95929" w14:textId="53B3DF40" w:rsidR="00460167" w:rsidRDefault="00460167" w:rsidP="0034249E">
      <w:pPr>
        <w:pStyle w:val="ExhibitTitle"/>
      </w:pPr>
      <w:bookmarkStart w:id="3" w:name="_Ref172268331"/>
      <w:r>
        <w:t xml:space="preserve">Chart </w:t>
      </w:r>
      <w:r w:rsidR="003F2B33">
        <w:fldChar w:fldCharType="begin"/>
      </w:r>
      <w:r w:rsidR="000C3592">
        <w:instrText>SEQ CHART</w:instrText>
      </w:r>
      <w:r w:rsidR="003F2B33">
        <w:fldChar w:fldCharType="separate"/>
      </w:r>
      <w:r w:rsidR="00D01881">
        <w:rPr>
          <w:noProof/>
        </w:rPr>
        <w:t>2</w:t>
      </w:r>
      <w:r w:rsidR="003F2B33">
        <w:rPr>
          <w:noProof/>
        </w:rPr>
        <w:fldChar w:fldCharType="end"/>
      </w:r>
      <w:bookmarkEnd w:id="3"/>
      <w:r>
        <w:t xml:space="preserve">: </w:t>
      </w:r>
      <w:r w:rsidR="00B53535">
        <w:t>Labour Force Survey data remains beset by volatility</w:t>
      </w:r>
    </w:p>
    <w:p w14:paraId="62C09F34" w14:textId="645AC32D" w:rsidR="000C3592" w:rsidRDefault="000C3592" w:rsidP="0034249E">
      <w:pPr>
        <w:spacing w:after="0"/>
        <w:rPr>
          <w:noProof/>
        </w:rPr>
      </w:pPr>
      <w:r>
        <w:rPr>
          <w:noProof/>
        </w:rPr>
        <w:drawing>
          <wp:inline distT="0" distB="0" distL="0" distR="0" wp14:anchorId="08FE9122" wp14:editId="24977EDF">
            <wp:extent cx="3250933" cy="2548068"/>
            <wp:effectExtent l="0" t="0" r="6985" b="5080"/>
            <wp:docPr id="17387892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89250"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202307D8" w14:textId="7D370BBA" w:rsidR="00224786" w:rsidRDefault="000C3592" w:rsidP="0034249E">
      <w:pPr>
        <w:pStyle w:val="ExhibitSource"/>
        <w:spacing w:after="120"/>
      </w:pPr>
      <w:r>
        <w:t>Source: Haver Analytics</w:t>
      </w:r>
    </w:p>
    <w:p w14:paraId="77ED23F7" w14:textId="17D4C914" w:rsidR="00F9140C" w:rsidRDefault="00A444E8" w:rsidP="009567DD">
      <w:pPr>
        <w:tabs>
          <w:tab w:val="left" w:pos="930"/>
        </w:tabs>
      </w:pPr>
      <w:r>
        <w:t xml:space="preserve">To be fair to the ONS, </w:t>
      </w:r>
      <w:r w:rsidR="00A01BD3">
        <w:t>it has</w:t>
      </w:r>
      <w:r>
        <w:t xml:space="preserve"> been candid about</w:t>
      </w:r>
      <w:r w:rsidR="00375EB7">
        <w:t xml:space="preserve"> the unreliability of recent LFS data and </w:t>
      </w:r>
      <w:r w:rsidR="00A01BD3">
        <w:t>has</w:t>
      </w:r>
      <w:r w:rsidR="00375EB7">
        <w:t xml:space="preserve"> been working hard to rectify the situation. But</w:t>
      </w:r>
      <w:r w:rsidR="00063AB0">
        <w:t xml:space="preserve"> in July it </w:t>
      </w:r>
      <w:hyperlink r:id="rId24" w:history="1">
        <w:r w:rsidR="005F57CC" w:rsidRPr="005E74FA">
          <w:rPr>
            <w:rStyle w:val="Hyperlink"/>
          </w:rPr>
          <w:t>announced</w:t>
        </w:r>
      </w:hyperlink>
      <w:r w:rsidR="005F57CC">
        <w:t xml:space="preserve"> that methodological improvements would take at least another six months</w:t>
      </w:r>
      <w:r w:rsidR="00CE7B78">
        <w:t xml:space="preserve"> to complete</w:t>
      </w:r>
      <w:r w:rsidR="000C3C15">
        <w:t xml:space="preserve">. In addition, </w:t>
      </w:r>
      <w:r w:rsidR="00CE7B78">
        <w:t>the ONS's</w:t>
      </w:r>
      <w:r w:rsidR="00E64A4C">
        <w:t xml:space="preserve"> other measure of unemployment </w:t>
      </w:r>
      <w:r w:rsidR="00D331FB">
        <w:t>–</w:t>
      </w:r>
      <w:r w:rsidR="00E64A4C">
        <w:t xml:space="preserve"> the claimant count </w:t>
      </w:r>
      <w:r w:rsidR="00D331FB">
        <w:t>–</w:t>
      </w:r>
      <w:r w:rsidR="00E64A4C">
        <w:t xml:space="preserve"> is going through a </w:t>
      </w:r>
      <w:hyperlink r:id="rId25" w:anchor="main-points" w:history="1">
        <w:r w:rsidR="00E64A4C" w:rsidRPr="00E85678">
          <w:rPr>
            <w:rStyle w:val="Hyperlink"/>
          </w:rPr>
          <w:t>definitional change</w:t>
        </w:r>
      </w:hyperlink>
      <w:r w:rsidR="00F9140C">
        <w:t xml:space="preserve">, with </w:t>
      </w:r>
      <w:r w:rsidR="005E74FA" w:rsidRPr="005E74FA">
        <w:t>the Department for Work and Pensions rolling out an increase in the administrative earnings threshold for full work search conditionality</w:t>
      </w:r>
      <w:r w:rsidR="00F9140C">
        <w:t xml:space="preserve">. </w:t>
      </w:r>
      <w:r w:rsidR="005E74FA">
        <w:t xml:space="preserve">The ONS estimates that this change could add </w:t>
      </w:r>
      <w:r w:rsidR="005E74FA" w:rsidRPr="005E74FA">
        <w:t>180,000 claimants</w:t>
      </w:r>
      <w:r w:rsidR="005E74FA">
        <w:t xml:space="preserve"> over six months, a big change in the context of normal movements</w:t>
      </w:r>
      <w:r w:rsidR="00D331FB">
        <w:t>. S</w:t>
      </w:r>
      <w:r w:rsidR="00F9140C">
        <w:t>o that series is also effectively unusable</w:t>
      </w:r>
      <w:r w:rsidR="005E74FA">
        <w:t xml:space="preserve"> right now</w:t>
      </w:r>
      <w:r w:rsidR="00F9140C">
        <w:t>.</w:t>
      </w:r>
    </w:p>
    <w:p w14:paraId="48BDC81F" w14:textId="0A446D4A" w:rsidR="00050F9D" w:rsidRDefault="00F9140C" w:rsidP="009567DD">
      <w:pPr>
        <w:tabs>
          <w:tab w:val="left" w:pos="930"/>
        </w:tabs>
      </w:pPr>
      <w:r>
        <w:t xml:space="preserve">This leaves us trying to piece together a </w:t>
      </w:r>
      <w:r w:rsidR="002157C1">
        <w:t xml:space="preserve">story from </w:t>
      </w:r>
      <w:r>
        <w:t>a hotchpotch of other series</w:t>
      </w:r>
      <w:r w:rsidR="0028701F">
        <w:t>.</w:t>
      </w:r>
      <w:r w:rsidR="002157C1">
        <w:t xml:space="preserve"> The workforce jobs measure of employment dipped in Q2</w:t>
      </w:r>
      <w:r w:rsidR="00151B6E">
        <w:t xml:space="preserve">, but this followed a series of very strong outturns. </w:t>
      </w:r>
      <w:r w:rsidR="00625E01" w:rsidRPr="00625E01">
        <w:t>HMRC's count of payrolled employees fell in August and July's outturn was revised to also show a drop, having originally reported an increase</w:t>
      </w:r>
      <w:r w:rsidR="00DF5390">
        <w:t xml:space="preserve">. Meanwhile, vacancies continued to fall in the three months to August, albeit they remain slightly higher than </w:t>
      </w:r>
      <w:r w:rsidR="00F62BFF">
        <w:t>the</w:t>
      </w:r>
      <w:r w:rsidR="00D331FB">
        <w:t xml:space="preserve"> </w:t>
      </w:r>
      <w:r w:rsidR="00F62BFF">
        <w:t xml:space="preserve">pre-pandemic level. </w:t>
      </w:r>
      <w:r w:rsidR="004312ED">
        <w:t xml:space="preserve">So labour demand appears to be gradually falling. The picture for labour supply is </w:t>
      </w:r>
      <w:r w:rsidR="00667459">
        <w:t>also very</w:t>
      </w:r>
      <w:r w:rsidR="004312ED">
        <w:t xml:space="preserve"> uncertain, given </w:t>
      </w:r>
      <w:r w:rsidR="00050F9D">
        <w:t>the lack of recent data on migration flows. But we think the most likely story is that labour market conditions are continuing to gradually loosen.</w:t>
      </w:r>
    </w:p>
    <w:p w14:paraId="3191E966" w14:textId="77777777" w:rsidR="004F44E4" w:rsidRDefault="00161610" w:rsidP="009567DD">
      <w:pPr>
        <w:tabs>
          <w:tab w:val="left" w:pos="930"/>
        </w:tabs>
      </w:pPr>
      <w:r>
        <w:t>On the wage fron</w:t>
      </w:r>
      <w:r w:rsidR="0033434E">
        <w:t xml:space="preserve">t, </w:t>
      </w:r>
      <w:r w:rsidR="009D4B72">
        <w:t>t</w:t>
      </w:r>
      <w:r w:rsidR="009D4B72" w:rsidRPr="009D4B72">
        <w:t>he main measures</w:t>
      </w:r>
      <w:r w:rsidR="009D4B72">
        <w:t xml:space="preserve"> </w:t>
      </w:r>
      <w:r w:rsidR="009D4B72" w:rsidRPr="009D4B72">
        <w:t>cooled further in the three months to July, reflecting both strong base effects and cooling momentum. Headline (three-month average of the annual rate) private sector regular pay growth slipped to a 27-month low of 4.9%, well below the rates seen last summer but still some way above the 3%-3.5% pace that the Monetary Policy Committee would view as being consistent with achieving the inflation target on a sustained basis</w:t>
      </w:r>
      <w:r w:rsidR="004F44E4">
        <w:t>.</w:t>
      </w:r>
    </w:p>
    <w:p w14:paraId="68B58AD0" w14:textId="0DE475FA" w:rsidR="00315BA4" w:rsidRPr="00883F34" w:rsidRDefault="005902CB" w:rsidP="009567DD">
      <w:pPr>
        <w:tabs>
          <w:tab w:val="left" w:pos="930"/>
        </w:tabs>
      </w:pPr>
      <w:r>
        <w:t xml:space="preserve">Given the MPC </w:t>
      </w:r>
      <w:r w:rsidR="00EC46F3">
        <w:t>has intimated</w:t>
      </w:r>
      <w:r>
        <w:t xml:space="preserve"> that back-to-back cuts </w:t>
      </w:r>
      <w:r w:rsidR="00E1627A">
        <w:t>a</w:t>
      </w:r>
      <w:r>
        <w:t>re unlikely</w:t>
      </w:r>
      <w:r w:rsidR="009037F1">
        <w:t xml:space="preserve">, and there's been nothing in the subsequent data to warrant a change of tack, it would be a major surprise if next week's meeting yielded another </w:t>
      </w:r>
      <w:r w:rsidR="004D11C4">
        <w:t xml:space="preserve">rate </w:t>
      </w:r>
      <w:r w:rsidR="009037F1">
        <w:t xml:space="preserve">cut. Potentially more interesting is the MPC's decision on the pace of quantitative tightening over the next 12 months. Our baseline forecast is that the MPC will cut the stock of gilts held in the Asset Purchase Facility by £100bn, the same pace as last year. But, as our </w:t>
      </w:r>
      <w:hyperlink r:id="rId26" w:history="1">
        <w:r w:rsidR="009037F1" w:rsidRPr="009037F1">
          <w:rPr>
            <w:rStyle w:val="Hyperlink"/>
          </w:rPr>
          <w:t>MPC preview</w:t>
        </w:r>
      </w:hyperlink>
      <w:r w:rsidR="009037F1">
        <w:t xml:space="preserve"> sets out, there's a strong argument for increasing the pace of QT so the year-to-year profile for gilt sales is more stable.</w:t>
      </w:r>
      <w:r w:rsidR="004B04B3">
        <w:br w:type="page"/>
      </w:r>
    </w:p>
    <w:p w14:paraId="649C6CE0" w14:textId="2E80E4CA" w:rsidR="00177509" w:rsidRPr="00B21210" w:rsidRDefault="009F5D9B" w:rsidP="0034249E">
      <w:pPr>
        <w:pStyle w:val="Heading2"/>
        <w:rPr>
          <w:color w:val="auto"/>
        </w:rPr>
      </w:pPr>
      <w:r>
        <w:lastRenderedPageBreak/>
        <w:t xml:space="preserve">The </w:t>
      </w:r>
      <w:r w:rsidR="00CF0C05">
        <w:t>week</w:t>
      </w:r>
      <w:r>
        <w:t xml:space="preserve"> ahead</w:t>
      </w:r>
    </w:p>
    <w:p w14:paraId="646D3F3A" w14:textId="2FEF9941" w:rsidR="004D11C4" w:rsidRDefault="007263E5" w:rsidP="00934BCE">
      <w:r>
        <w:t xml:space="preserve">Next week's main event is the </w:t>
      </w:r>
      <w:r w:rsidRPr="007263E5">
        <w:rPr>
          <w:b/>
          <w:color w:val="003469"/>
        </w:rPr>
        <w:t>Monetary Policy Committee meeting for September</w:t>
      </w:r>
      <w:r w:rsidR="00616F24">
        <w:t>.</w:t>
      </w:r>
      <w:r>
        <w:t xml:space="preserve"> </w:t>
      </w:r>
      <w:r w:rsidRPr="007263E5">
        <w:t>The clear message from the August meeting was that back-to-back cuts were unlikely</w:t>
      </w:r>
      <w:r>
        <w:t xml:space="preserve"> and n</w:t>
      </w:r>
      <w:r w:rsidRPr="007263E5">
        <w:t>one of the data published since then warrants a change of approach</w:t>
      </w:r>
      <w:r>
        <w:t xml:space="preserve">. So </w:t>
      </w:r>
      <w:r w:rsidRPr="007263E5">
        <w:rPr>
          <w:b/>
          <w:color w:val="003469"/>
        </w:rPr>
        <w:t>we expect a</w:t>
      </w:r>
      <w:r w:rsidR="004C1425" w:rsidRPr="00120F3F">
        <w:rPr>
          <w:b/>
          <w:color w:val="003469"/>
        </w:rPr>
        <w:t>n</w:t>
      </w:r>
      <w:r w:rsidRPr="007263E5">
        <w:rPr>
          <w:b/>
          <w:color w:val="003469"/>
        </w:rPr>
        <w:t xml:space="preserve"> 8-1 vote to keep Bank Rate at 5%</w:t>
      </w:r>
      <w:r>
        <w:t xml:space="preserve">, with Swati Dhingra dissenting to vote for a 25bps cut. </w:t>
      </w:r>
    </w:p>
    <w:p w14:paraId="6F858E09" w14:textId="2F3020F6" w:rsidR="00042281" w:rsidRDefault="007263E5" w:rsidP="00934BCE">
      <w:r w:rsidRPr="007263E5">
        <w:t xml:space="preserve">The MPC will also set the pace of quantitative tightening over the next 12 months. </w:t>
      </w:r>
      <w:r w:rsidRPr="007263E5">
        <w:rPr>
          <w:b/>
          <w:color w:val="003469"/>
        </w:rPr>
        <w:t>We expect the MPC will reduce the stock of gilts held in the Asset Purchase Facility by £100bn</w:t>
      </w:r>
      <w:r w:rsidRPr="007263E5">
        <w:t>, the same pace as the past year. But the high level of redemptions due this year means that the MPC might opt to increase the pace of QT by £15bn-£20bn so the year-to-year profile for gilt sales is more stable</w:t>
      </w:r>
      <w:r>
        <w:t>.</w:t>
      </w:r>
    </w:p>
    <w:p w14:paraId="463389A8" w14:textId="2C982D9F" w:rsidR="007263E5" w:rsidRDefault="00A3636B" w:rsidP="00934BCE">
      <w:r>
        <w:t xml:space="preserve">Though </w:t>
      </w:r>
      <w:r w:rsidRPr="00A3636B">
        <w:rPr>
          <w:b/>
          <w:color w:val="003469"/>
        </w:rPr>
        <w:t>we expect CPI inflation to have held steady at 2.2% in August</w:t>
      </w:r>
      <w:r>
        <w:t xml:space="preserve">, </w:t>
      </w:r>
      <w:r w:rsidR="004C1425">
        <w:t>the</w:t>
      </w:r>
      <w:r w:rsidR="00120F3F">
        <w:t>re</w:t>
      </w:r>
      <w:r w:rsidR="004C1425">
        <w:t xml:space="preserve"> are </w:t>
      </w:r>
      <w:r>
        <w:t xml:space="preserve">likely to be some sizeable movements in the sub-components. Weekly data from </w:t>
      </w:r>
      <w:r w:rsidR="004D11C4">
        <w:t xml:space="preserve">the </w:t>
      </w:r>
      <w:r w:rsidRPr="00A3636B">
        <w:t>Department of Environment and Climate Change</w:t>
      </w:r>
      <w:r>
        <w:t xml:space="preserve"> suggests petrol prices fell by 1.6% between July and August, having risen by nearly 4% between those months last year. But while petrol should exert a drag, we expect this to be offset by higher core inflation, largely because of the strength of base effects caused by a soft reading last year.</w:t>
      </w:r>
    </w:p>
    <w:p w14:paraId="130AE511" w14:textId="5FBA2598" w:rsidR="00715A02" w:rsidRDefault="000469AF" w:rsidP="00934BCE">
      <w:r>
        <w:t xml:space="preserve">After a sharp fall in June, </w:t>
      </w:r>
      <w:r w:rsidRPr="000469AF">
        <w:rPr>
          <w:b/>
          <w:color w:val="003469"/>
        </w:rPr>
        <w:t>retail sales</w:t>
      </w:r>
      <w:r>
        <w:t xml:space="preserve"> only partially recovered in July. </w:t>
      </w:r>
      <w:r w:rsidR="007519D0">
        <w:t xml:space="preserve">The results from the August CBI and BRC surveys were better than in recent months but underwhelming by historical standards. </w:t>
      </w:r>
      <w:r w:rsidR="007519D0" w:rsidRPr="007519D0">
        <w:rPr>
          <w:b/>
          <w:color w:val="003469"/>
        </w:rPr>
        <w:t>We forecast a 0.1% month-on-month increase in the including fuel measure</w:t>
      </w:r>
      <w:r w:rsidR="007519D0">
        <w:t>, though the extreme volatility of the data over the past year means a wide range of outcomes is possible.</w:t>
      </w:r>
    </w:p>
    <w:p w14:paraId="3B4ADD95" w14:textId="70C97DF1" w:rsidR="003D1C7F" w:rsidRDefault="003D1C7F" w:rsidP="0034249E">
      <w:pPr>
        <w:pStyle w:val="ExhibitTitle"/>
      </w:pPr>
      <w:r>
        <w:t xml:space="preserve">Table </w:t>
      </w:r>
      <w:r w:rsidR="00025995">
        <w:fldChar w:fldCharType="begin"/>
      </w:r>
      <w:r w:rsidR="00D01881">
        <w:instrText>SEQ TABLE</w:instrText>
      </w:r>
      <w:r w:rsidR="00025995">
        <w:fldChar w:fldCharType="separate"/>
      </w:r>
      <w:r w:rsidR="00D01881">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D01881" w:rsidRPr="00D01881" w14:paraId="227FCBAF" w14:textId="77777777" w:rsidTr="00D01881">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3459D90" w14:textId="77777777" w:rsidR="00D01881" w:rsidRPr="00D01881" w:rsidRDefault="00D01881" w:rsidP="00D01881">
            <w:pPr>
              <w:pStyle w:val="TableHeader"/>
            </w:pPr>
            <w:bookmarkStart w:id="4" w:name="RANGE!B2:H16"/>
            <w:r w:rsidRPr="00D01881">
              <w:t>Date</w:t>
            </w:r>
            <w:bookmarkEnd w:id="4"/>
          </w:p>
        </w:tc>
        <w:tc>
          <w:tcPr>
            <w:tcW w:w="3300" w:type="dxa"/>
            <w:noWrap/>
            <w:hideMark/>
          </w:tcPr>
          <w:p w14:paraId="50BA8D54" w14:textId="77777777" w:rsidR="00D01881" w:rsidRPr="00D01881" w:rsidRDefault="00D01881" w:rsidP="00D01881">
            <w:pPr>
              <w:pStyle w:val="TableHeader"/>
            </w:pPr>
            <w:r w:rsidRPr="00D01881">
              <w:t>Events</w:t>
            </w:r>
          </w:p>
        </w:tc>
        <w:tc>
          <w:tcPr>
            <w:tcW w:w="1240" w:type="dxa"/>
            <w:noWrap/>
            <w:hideMark/>
          </w:tcPr>
          <w:p w14:paraId="1FCCBEA3" w14:textId="77777777" w:rsidR="00D01881" w:rsidRPr="00D01881" w:rsidRDefault="00D01881" w:rsidP="00D01881">
            <w:pPr>
              <w:pStyle w:val="TableHeader"/>
              <w:jc w:val="center"/>
            </w:pPr>
            <w:r w:rsidRPr="00D01881">
              <w:t>Period</w:t>
            </w:r>
          </w:p>
        </w:tc>
        <w:tc>
          <w:tcPr>
            <w:tcW w:w="1620" w:type="dxa"/>
            <w:noWrap/>
            <w:hideMark/>
          </w:tcPr>
          <w:p w14:paraId="0CBA3501" w14:textId="77777777" w:rsidR="00D01881" w:rsidRPr="00D01881" w:rsidRDefault="00D01881" w:rsidP="00D01881">
            <w:pPr>
              <w:pStyle w:val="TableHeader"/>
              <w:jc w:val="center"/>
            </w:pPr>
            <w:r w:rsidRPr="00D01881">
              <w:t>Measure</w:t>
            </w:r>
          </w:p>
        </w:tc>
        <w:tc>
          <w:tcPr>
            <w:tcW w:w="900" w:type="dxa"/>
            <w:noWrap/>
            <w:hideMark/>
          </w:tcPr>
          <w:p w14:paraId="5E902D45" w14:textId="77777777" w:rsidR="00D01881" w:rsidRPr="00D01881" w:rsidRDefault="00D01881" w:rsidP="00D01881">
            <w:pPr>
              <w:pStyle w:val="TableHeader"/>
              <w:jc w:val="center"/>
            </w:pPr>
            <w:r w:rsidRPr="00D01881">
              <w:t>Unit</w:t>
            </w:r>
          </w:p>
        </w:tc>
        <w:tc>
          <w:tcPr>
            <w:tcW w:w="1160" w:type="dxa"/>
            <w:noWrap/>
            <w:hideMark/>
          </w:tcPr>
          <w:p w14:paraId="5C259BF6" w14:textId="77777777" w:rsidR="00D01881" w:rsidRPr="00D01881" w:rsidRDefault="00D01881" w:rsidP="00D01881">
            <w:pPr>
              <w:pStyle w:val="TableHeader"/>
              <w:jc w:val="center"/>
            </w:pPr>
            <w:r w:rsidRPr="00D01881">
              <w:t>Previous</w:t>
            </w:r>
          </w:p>
        </w:tc>
        <w:tc>
          <w:tcPr>
            <w:tcW w:w="1160" w:type="dxa"/>
            <w:noWrap/>
            <w:hideMark/>
          </w:tcPr>
          <w:p w14:paraId="29DD1BCA" w14:textId="77777777" w:rsidR="00D01881" w:rsidRPr="00D01881" w:rsidRDefault="00D01881" w:rsidP="00D01881">
            <w:pPr>
              <w:pStyle w:val="TableHeader"/>
              <w:jc w:val="center"/>
            </w:pPr>
            <w:r w:rsidRPr="00D01881">
              <w:t>Forecast</w:t>
            </w:r>
          </w:p>
        </w:tc>
      </w:tr>
      <w:tr w:rsidR="00D01881" w:rsidRPr="00D01881" w14:paraId="6B06DD78" w14:textId="77777777" w:rsidTr="00D01881">
        <w:tc>
          <w:tcPr>
            <w:tcW w:w="1120" w:type="dxa"/>
            <w:noWrap/>
            <w:hideMark/>
          </w:tcPr>
          <w:p w14:paraId="1BB5AE00" w14:textId="77777777" w:rsidR="00D01881" w:rsidRPr="00D01881" w:rsidRDefault="00D01881" w:rsidP="00D01881">
            <w:pPr>
              <w:pStyle w:val="TableData"/>
            </w:pPr>
            <w:r w:rsidRPr="00D01881">
              <w:t>Sep 18</w:t>
            </w:r>
          </w:p>
        </w:tc>
        <w:tc>
          <w:tcPr>
            <w:tcW w:w="3300" w:type="dxa"/>
            <w:noWrap/>
            <w:hideMark/>
          </w:tcPr>
          <w:p w14:paraId="23E0FD09" w14:textId="77777777" w:rsidR="00D01881" w:rsidRPr="00D01881" w:rsidRDefault="00D01881" w:rsidP="00D01881">
            <w:pPr>
              <w:pStyle w:val="TableData"/>
            </w:pPr>
            <w:r w:rsidRPr="00D01881">
              <w:t>CPI inflation</w:t>
            </w:r>
          </w:p>
        </w:tc>
        <w:tc>
          <w:tcPr>
            <w:tcW w:w="1240" w:type="dxa"/>
            <w:noWrap/>
            <w:hideMark/>
          </w:tcPr>
          <w:p w14:paraId="0957FD3E" w14:textId="77777777" w:rsidR="00D01881" w:rsidRPr="00D01881" w:rsidRDefault="00D01881" w:rsidP="00D01881">
            <w:pPr>
              <w:pStyle w:val="TableData"/>
              <w:jc w:val="center"/>
            </w:pPr>
            <w:r w:rsidRPr="00D01881">
              <w:t>Aug</w:t>
            </w:r>
          </w:p>
        </w:tc>
        <w:tc>
          <w:tcPr>
            <w:tcW w:w="1620" w:type="dxa"/>
            <w:noWrap/>
            <w:hideMark/>
          </w:tcPr>
          <w:p w14:paraId="0F9AE521" w14:textId="77777777" w:rsidR="00D01881" w:rsidRPr="00D01881" w:rsidRDefault="00D01881" w:rsidP="00D01881">
            <w:pPr>
              <w:pStyle w:val="TableData"/>
              <w:jc w:val="center"/>
            </w:pPr>
            <w:r w:rsidRPr="00D01881">
              <w:t>m/m</w:t>
            </w:r>
          </w:p>
        </w:tc>
        <w:tc>
          <w:tcPr>
            <w:tcW w:w="900" w:type="dxa"/>
            <w:noWrap/>
            <w:hideMark/>
          </w:tcPr>
          <w:p w14:paraId="4454DFE8" w14:textId="77777777" w:rsidR="00D01881" w:rsidRPr="00D01881" w:rsidRDefault="00D01881" w:rsidP="00D01881">
            <w:pPr>
              <w:pStyle w:val="TableData"/>
              <w:jc w:val="center"/>
            </w:pPr>
            <w:r w:rsidRPr="00D01881">
              <w:t>%</w:t>
            </w:r>
          </w:p>
        </w:tc>
        <w:tc>
          <w:tcPr>
            <w:tcW w:w="1160" w:type="dxa"/>
            <w:noWrap/>
            <w:hideMark/>
          </w:tcPr>
          <w:p w14:paraId="071E949C" w14:textId="77777777" w:rsidR="00D01881" w:rsidRPr="00D01881" w:rsidRDefault="00D01881" w:rsidP="00D01881">
            <w:pPr>
              <w:pStyle w:val="TableData"/>
              <w:jc w:val="center"/>
            </w:pPr>
            <w:r w:rsidRPr="00D01881">
              <w:t>-0.2</w:t>
            </w:r>
          </w:p>
        </w:tc>
        <w:tc>
          <w:tcPr>
            <w:tcW w:w="1160" w:type="dxa"/>
            <w:noWrap/>
            <w:hideMark/>
          </w:tcPr>
          <w:p w14:paraId="3B37E988" w14:textId="77777777" w:rsidR="00D01881" w:rsidRPr="00D01881" w:rsidRDefault="00D01881" w:rsidP="00D01881">
            <w:pPr>
              <w:pStyle w:val="TableData"/>
              <w:jc w:val="center"/>
            </w:pPr>
            <w:r w:rsidRPr="00D01881">
              <w:t>0.3</w:t>
            </w:r>
          </w:p>
        </w:tc>
      </w:tr>
      <w:tr w:rsidR="00D01881" w:rsidRPr="00D01881" w14:paraId="59752B9E" w14:textId="77777777" w:rsidTr="00D01881">
        <w:tc>
          <w:tcPr>
            <w:tcW w:w="1120" w:type="dxa"/>
            <w:noWrap/>
            <w:hideMark/>
          </w:tcPr>
          <w:p w14:paraId="016B4759" w14:textId="77777777" w:rsidR="00D01881" w:rsidRPr="00D01881" w:rsidRDefault="00D01881" w:rsidP="00D01881">
            <w:pPr>
              <w:pStyle w:val="TableData"/>
            </w:pPr>
            <w:r w:rsidRPr="00D01881">
              <w:t>Sep 18</w:t>
            </w:r>
          </w:p>
        </w:tc>
        <w:tc>
          <w:tcPr>
            <w:tcW w:w="3300" w:type="dxa"/>
            <w:noWrap/>
            <w:hideMark/>
          </w:tcPr>
          <w:p w14:paraId="0B9CD376" w14:textId="77777777" w:rsidR="00D01881" w:rsidRPr="00D01881" w:rsidRDefault="00D01881" w:rsidP="00D01881">
            <w:pPr>
              <w:pStyle w:val="TableData"/>
            </w:pPr>
            <w:r w:rsidRPr="00D01881">
              <w:t>CPI inflation</w:t>
            </w:r>
          </w:p>
        </w:tc>
        <w:tc>
          <w:tcPr>
            <w:tcW w:w="1240" w:type="dxa"/>
            <w:noWrap/>
            <w:hideMark/>
          </w:tcPr>
          <w:p w14:paraId="1A691D34" w14:textId="77777777" w:rsidR="00D01881" w:rsidRPr="00D01881" w:rsidRDefault="00D01881" w:rsidP="00D01881">
            <w:pPr>
              <w:pStyle w:val="TableData"/>
              <w:jc w:val="center"/>
            </w:pPr>
            <w:r w:rsidRPr="00D01881">
              <w:t>Aug</w:t>
            </w:r>
          </w:p>
        </w:tc>
        <w:tc>
          <w:tcPr>
            <w:tcW w:w="1620" w:type="dxa"/>
            <w:noWrap/>
            <w:hideMark/>
          </w:tcPr>
          <w:p w14:paraId="4D920FDF" w14:textId="77777777" w:rsidR="00D01881" w:rsidRPr="00D01881" w:rsidRDefault="00D01881" w:rsidP="00D01881">
            <w:pPr>
              <w:pStyle w:val="TableData"/>
              <w:jc w:val="center"/>
            </w:pPr>
            <w:r w:rsidRPr="00D01881">
              <w:t>y/y</w:t>
            </w:r>
          </w:p>
        </w:tc>
        <w:tc>
          <w:tcPr>
            <w:tcW w:w="900" w:type="dxa"/>
            <w:noWrap/>
            <w:hideMark/>
          </w:tcPr>
          <w:p w14:paraId="7777B424" w14:textId="77777777" w:rsidR="00D01881" w:rsidRPr="00D01881" w:rsidRDefault="00D01881" w:rsidP="00D01881">
            <w:pPr>
              <w:pStyle w:val="TableData"/>
              <w:jc w:val="center"/>
            </w:pPr>
            <w:r w:rsidRPr="00D01881">
              <w:t>%</w:t>
            </w:r>
          </w:p>
        </w:tc>
        <w:tc>
          <w:tcPr>
            <w:tcW w:w="1160" w:type="dxa"/>
            <w:noWrap/>
            <w:hideMark/>
          </w:tcPr>
          <w:p w14:paraId="4646AE3B" w14:textId="77777777" w:rsidR="00D01881" w:rsidRPr="00D01881" w:rsidRDefault="00D01881" w:rsidP="00D01881">
            <w:pPr>
              <w:pStyle w:val="TableData"/>
              <w:jc w:val="center"/>
            </w:pPr>
            <w:r w:rsidRPr="00D01881">
              <w:t>2.2</w:t>
            </w:r>
          </w:p>
        </w:tc>
        <w:tc>
          <w:tcPr>
            <w:tcW w:w="1160" w:type="dxa"/>
            <w:noWrap/>
            <w:hideMark/>
          </w:tcPr>
          <w:p w14:paraId="2096EFAB" w14:textId="77777777" w:rsidR="00D01881" w:rsidRPr="00D01881" w:rsidRDefault="00D01881" w:rsidP="00D01881">
            <w:pPr>
              <w:pStyle w:val="TableData"/>
              <w:jc w:val="center"/>
            </w:pPr>
            <w:r w:rsidRPr="00D01881">
              <w:t>2.2</w:t>
            </w:r>
          </w:p>
        </w:tc>
      </w:tr>
      <w:tr w:rsidR="00D01881" w:rsidRPr="00D01881" w14:paraId="50A95166" w14:textId="77777777" w:rsidTr="00D01881">
        <w:tc>
          <w:tcPr>
            <w:tcW w:w="1120" w:type="dxa"/>
            <w:noWrap/>
            <w:hideMark/>
          </w:tcPr>
          <w:p w14:paraId="7F172496" w14:textId="77777777" w:rsidR="00D01881" w:rsidRPr="00D01881" w:rsidRDefault="00D01881" w:rsidP="00D01881">
            <w:pPr>
              <w:pStyle w:val="TableData"/>
            </w:pPr>
            <w:r w:rsidRPr="00D01881">
              <w:t>Sep 18</w:t>
            </w:r>
          </w:p>
        </w:tc>
        <w:tc>
          <w:tcPr>
            <w:tcW w:w="3300" w:type="dxa"/>
            <w:noWrap/>
            <w:hideMark/>
          </w:tcPr>
          <w:p w14:paraId="35E386AE" w14:textId="77777777" w:rsidR="00D01881" w:rsidRPr="00D01881" w:rsidRDefault="00D01881" w:rsidP="00D01881">
            <w:pPr>
              <w:pStyle w:val="TableData"/>
            </w:pPr>
            <w:r w:rsidRPr="00D01881">
              <w:t>RPI inflation</w:t>
            </w:r>
          </w:p>
        </w:tc>
        <w:tc>
          <w:tcPr>
            <w:tcW w:w="1240" w:type="dxa"/>
            <w:noWrap/>
            <w:hideMark/>
          </w:tcPr>
          <w:p w14:paraId="74B2822C" w14:textId="77777777" w:rsidR="00D01881" w:rsidRPr="00D01881" w:rsidRDefault="00D01881" w:rsidP="00D01881">
            <w:pPr>
              <w:pStyle w:val="TableData"/>
              <w:jc w:val="center"/>
            </w:pPr>
            <w:r w:rsidRPr="00D01881">
              <w:t>Aug</w:t>
            </w:r>
          </w:p>
        </w:tc>
        <w:tc>
          <w:tcPr>
            <w:tcW w:w="1620" w:type="dxa"/>
            <w:noWrap/>
            <w:hideMark/>
          </w:tcPr>
          <w:p w14:paraId="7F38BE54" w14:textId="77777777" w:rsidR="00D01881" w:rsidRPr="00D01881" w:rsidRDefault="00D01881" w:rsidP="00D01881">
            <w:pPr>
              <w:pStyle w:val="TableData"/>
              <w:jc w:val="center"/>
            </w:pPr>
            <w:r w:rsidRPr="00D01881">
              <w:t>m/m</w:t>
            </w:r>
          </w:p>
        </w:tc>
        <w:tc>
          <w:tcPr>
            <w:tcW w:w="900" w:type="dxa"/>
            <w:noWrap/>
            <w:hideMark/>
          </w:tcPr>
          <w:p w14:paraId="3EEA8F88" w14:textId="77777777" w:rsidR="00D01881" w:rsidRPr="00D01881" w:rsidRDefault="00D01881" w:rsidP="00D01881">
            <w:pPr>
              <w:pStyle w:val="TableData"/>
              <w:jc w:val="center"/>
            </w:pPr>
            <w:r w:rsidRPr="00D01881">
              <w:t>%</w:t>
            </w:r>
          </w:p>
        </w:tc>
        <w:tc>
          <w:tcPr>
            <w:tcW w:w="1160" w:type="dxa"/>
            <w:noWrap/>
            <w:hideMark/>
          </w:tcPr>
          <w:p w14:paraId="4791275A" w14:textId="77777777" w:rsidR="00D01881" w:rsidRPr="00D01881" w:rsidRDefault="00D01881" w:rsidP="00D01881">
            <w:pPr>
              <w:pStyle w:val="TableData"/>
              <w:jc w:val="center"/>
            </w:pPr>
            <w:r w:rsidRPr="00D01881">
              <w:t>0.1</w:t>
            </w:r>
          </w:p>
        </w:tc>
        <w:tc>
          <w:tcPr>
            <w:tcW w:w="1160" w:type="dxa"/>
            <w:noWrap/>
            <w:hideMark/>
          </w:tcPr>
          <w:p w14:paraId="269F8475" w14:textId="77777777" w:rsidR="00D01881" w:rsidRPr="00D01881" w:rsidRDefault="00D01881" w:rsidP="00D01881">
            <w:pPr>
              <w:pStyle w:val="TableData"/>
              <w:jc w:val="center"/>
            </w:pPr>
            <w:r w:rsidRPr="00D01881">
              <w:t>0.5</w:t>
            </w:r>
          </w:p>
        </w:tc>
      </w:tr>
      <w:tr w:rsidR="00D01881" w:rsidRPr="00D01881" w14:paraId="6E09131C" w14:textId="77777777" w:rsidTr="00D01881">
        <w:tc>
          <w:tcPr>
            <w:tcW w:w="1120" w:type="dxa"/>
            <w:noWrap/>
            <w:hideMark/>
          </w:tcPr>
          <w:p w14:paraId="0AA4882E" w14:textId="77777777" w:rsidR="00D01881" w:rsidRPr="00D01881" w:rsidRDefault="00D01881" w:rsidP="00D01881">
            <w:pPr>
              <w:pStyle w:val="TableData"/>
            </w:pPr>
            <w:r w:rsidRPr="00D01881">
              <w:t>Sep 18</w:t>
            </w:r>
          </w:p>
        </w:tc>
        <w:tc>
          <w:tcPr>
            <w:tcW w:w="3300" w:type="dxa"/>
            <w:noWrap/>
            <w:hideMark/>
          </w:tcPr>
          <w:p w14:paraId="6509032F" w14:textId="77777777" w:rsidR="00D01881" w:rsidRPr="00D01881" w:rsidRDefault="00D01881" w:rsidP="00D01881">
            <w:pPr>
              <w:pStyle w:val="TableData"/>
            </w:pPr>
            <w:r w:rsidRPr="00D01881">
              <w:t>RPI inflation</w:t>
            </w:r>
          </w:p>
        </w:tc>
        <w:tc>
          <w:tcPr>
            <w:tcW w:w="1240" w:type="dxa"/>
            <w:noWrap/>
            <w:hideMark/>
          </w:tcPr>
          <w:p w14:paraId="25CBFDF0" w14:textId="77777777" w:rsidR="00D01881" w:rsidRPr="00D01881" w:rsidRDefault="00D01881" w:rsidP="00D01881">
            <w:pPr>
              <w:pStyle w:val="TableData"/>
              <w:jc w:val="center"/>
            </w:pPr>
            <w:r w:rsidRPr="00D01881">
              <w:t>Aug</w:t>
            </w:r>
          </w:p>
        </w:tc>
        <w:tc>
          <w:tcPr>
            <w:tcW w:w="1620" w:type="dxa"/>
            <w:noWrap/>
            <w:hideMark/>
          </w:tcPr>
          <w:p w14:paraId="1DD9AE31" w14:textId="77777777" w:rsidR="00D01881" w:rsidRPr="00D01881" w:rsidRDefault="00D01881" w:rsidP="00D01881">
            <w:pPr>
              <w:pStyle w:val="TableData"/>
              <w:jc w:val="center"/>
            </w:pPr>
            <w:r w:rsidRPr="00D01881">
              <w:t>y/y</w:t>
            </w:r>
          </w:p>
        </w:tc>
        <w:tc>
          <w:tcPr>
            <w:tcW w:w="900" w:type="dxa"/>
            <w:noWrap/>
            <w:hideMark/>
          </w:tcPr>
          <w:p w14:paraId="42FC44A6" w14:textId="77777777" w:rsidR="00D01881" w:rsidRPr="00D01881" w:rsidRDefault="00D01881" w:rsidP="00D01881">
            <w:pPr>
              <w:pStyle w:val="TableData"/>
              <w:jc w:val="center"/>
            </w:pPr>
            <w:r w:rsidRPr="00D01881">
              <w:t>%</w:t>
            </w:r>
          </w:p>
        </w:tc>
        <w:tc>
          <w:tcPr>
            <w:tcW w:w="1160" w:type="dxa"/>
            <w:noWrap/>
            <w:hideMark/>
          </w:tcPr>
          <w:p w14:paraId="62E26CA5" w14:textId="77777777" w:rsidR="00D01881" w:rsidRPr="00D01881" w:rsidRDefault="00D01881" w:rsidP="00D01881">
            <w:pPr>
              <w:pStyle w:val="TableData"/>
              <w:jc w:val="center"/>
            </w:pPr>
            <w:r w:rsidRPr="00D01881">
              <w:t>3.6</w:t>
            </w:r>
          </w:p>
        </w:tc>
        <w:tc>
          <w:tcPr>
            <w:tcW w:w="1160" w:type="dxa"/>
            <w:noWrap/>
            <w:hideMark/>
          </w:tcPr>
          <w:p w14:paraId="236ED5B4" w14:textId="77777777" w:rsidR="00D01881" w:rsidRPr="00D01881" w:rsidRDefault="00D01881" w:rsidP="00D01881">
            <w:pPr>
              <w:pStyle w:val="TableData"/>
              <w:jc w:val="center"/>
            </w:pPr>
            <w:r w:rsidRPr="00D01881">
              <w:t>3.4</w:t>
            </w:r>
          </w:p>
        </w:tc>
      </w:tr>
      <w:tr w:rsidR="00D01881" w:rsidRPr="00D01881" w14:paraId="6B6AE5CB" w14:textId="77777777" w:rsidTr="00D01881">
        <w:tc>
          <w:tcPr>
            <w:tcW w:w="1120" w:type="dxa"/>
            <w:noWrap/>
            <w:hideMark/>
          </w:tcPr>
          <w:p w14:paraId="6D2F0644" w14:textId="77777777" w:rsidR="00D01881" w:rsidRPr="00D01881" w:rsidRDefault="00D01881" w:rsidP="00D01881">
            <w:pPr>
              <w:pStyle w:val="TableData"/>
            </w:pPr>
            <w:r w:rsidRPr="00D01881">
              <w:t>Sep 18</w:t>
            </w:r>
          </w:p>
        </w:tc>
        <w:tc>
          <w:tcPr>
            <w:tcW w:w="3300" w:type="dxa"/>
            <w:noWrap/>
            <w:hideMark/>
          </w:tcPr>
          <w:p w14:paraId="40104A86" w14:textId="77777777" w:rsidR="00D01881" w:rsidRPr="00D01881" w:rsidRDefault="00D01881" w:rsidP="00D01881">
            <w:pPr>
              <w:pStyle w:val="TableData"/>
            </w:pPr>
            <w:r w:rsidRPr="00D01881">
              <w:t>Producer input prices</w:t>
            </w:r>
          </w:p>
        </w:tc>
        <w:tc>
          <w:tcPr>
            <w:tcW w:w="1240" w:type="dxa"/>
            <w:noWrap/>
            <w:hideMark/>
          </w:tcPr>
          <w:p w14:paraId="4C07DF34" w14:textId="77777777" w:rsidR="00D01881" w:rsidRPr="00D01881" w:rsidRDefault="00D01881" w:rsidP="00D01881">
            <w:pPr>
              <w:pStyle w:val="TableData"/>
              <w:jc w:val="center"/>
            </w:pPr>
            <w:r w:rsidRPr="00D01881">
              <w:t>Aug</w:t>
            </w:r>
          </w:p>
        </w:tc>
        <w:tc>
          <w:tcPr>
            <w:tcW w:w="1620" w:type="dxa"/>
            <w:noWrap/>
            <w:hideMark/>
          </w:tcPr>
          <w:p w14:paraId="650AB6A3" w14:textId="77777777" w:rsidR="00D01881" w:rsidRPr="00D01881" w:rsidRDefault="00D01881" w:rsidP="00D01881">
            <w:pPr>
              <w:pStyle w:val="TableData"/>
              <w:jc w:val="center"/>
            </w:pPr>
            <w:r w:rsidRPr="00D01881">
              <w:t>m/m</w:t>
            </w:r>
          </w:p>
        </w:tc>
        <w:tc>
          <w:tcPr>
            <w:tcW w:w="900" w:type="dxa"/>
            <w:noWrap/>
            <w:hideMark/>
          </w:tcPr>
          <w:p w14:paraId="670D88DE" w14:textId="77777777" w:rsidR="00D01881" w:rsidRPr="00D01881" w:rsidRDefault="00D01881" w:rsidP="00D01881">
            <w:pPr>
              <w:pStyle w:val="TableData"/>
              <w:jc w:val="center"/>
            </w:pPr>
            <w:r w:rsidRPr="00D01881">
              <w:t>%</w:t>
            </w:r>
          </w:p>
        </w:tc>
        <w:tc>
          <w:tcPr>
            <w:tcW w:w="1160" w:type="dxa"/>
            <w:noWrap/>
            <w:hideMark/>
          </w:tcPr>
          <w:p w14:paraId="0D489DF2" w14:textId="77777777" w:rsidR="00D01881" w:rsidRPr="00D01881" w:rsidRDefault="00D01881" w:rsidP="00D01881">
            <w:pPr>
              <w:pStyle w:val="TableData"/>
              <w:jc w:val="center"/>
            </w:pPr>
            <w:r w:rsidRPr="00D01881">
              <w:t>-0.1</w:t>
            </w:r>
          </w:p>
        </w:tc>
        <w:tc>
          <w:tcPr>
            <w:tcW w:w="1160" w:type="dxa"/>
            <w:noWrap/>
            <w:hideMark/>
          </w:tcPr>
          <w:p w14:paraId="35DFF29B" w14:textId="77777777" w:rsidR="00D01881" w:rsidRPr="00D01881" w:rsidRDefault="00D01881" w:rsidP="00D01881">
            <w:pPr>
              <w:pStyle w:val="TableData"/>
              <w:jc w:val="center"/>
            </w:pPr>
            <w:r w:rsidRPr="00D01881">
              <w:t>0.2</w:t>
            </w:r>
          </w:p>
        </w:tc>
      </w:tr>
      <w:tr w:rsidR="00D01881" w:rsidRPr="00D01881" w14:paraId="0D85F118" w14:textId="77777777" w:rsidTr="00D01881">
        <w:tc>
          <w:tcPr>
            <w:tcW w:w="1120" w:type="dxa"/>
            <w:noWrap/>
            <w:hideMark/>
          </w:tcPr>
          <w:p w14:paraId="7EFE9381" w14:textId="77777777" w:rsidR="00D01881" w:rsidRPr="00D01881" w:rsidRDefault="00D01881" w:rsidP="00D01881">
            <w:pPr>
              <w:pStyle w:val="TableData"/>
            </w:pPr>
            <w:r w:rsidRPr="00D01881">
              <w:t>Sep 18</w:t>
            </w:r>
          </w:p>
        </w:tc>
        <w:tc>
          <w:tcPr>
            <w:tcW w:w="3300" w:type="dxa"/>
            <w:noWrap/>
            <w:hideMark/>
          </w:tcPr>
          <w:p w14:paraId="076DB853" w14:textId="77777777" w:rsidR="00D01881" w:rsidRPr="00D01881" w:rsidRDefault="00D01881" w:rsidP="00D01881">
            <w:pPr>
              <w:pStyle w:val="TableData"/>
            </w:pPr>
            <w:r w:rsidRPr="00D01881">
              <w:t>Producer input prices</w:t>
            </w:r>
          </w:p>
        </w:tc>
        <w:tc>
          <w:tcPr>
            <w:tcW w:w="1240" w:type="dxa"/>
            <w:noWrap/>
            <w:hideMark/>
          </w:tcPr>
          <w:p w14:paraId="1744F064" w14:textId="77777777" w:rsidR="00D01881" w:rsidRPr="00D01881" w:rsidRDefault="00D01881" w:rsidP="00D01881">
            <w:pPr>
              <w:pStyle w:val="TableData"/>
              <w:jc w:val="center"/>
            </w:pPr>
            <w:r w:rsidRPr="00D01881">
              <w:t>Aug</w:t>
            </w:r>
          </w:p>
        </w:tc>
        <w:tc>
          <w:tcPr>
            <w:tcW w:w="1620" w:type="dxa"/>
            <w:noWrap/>
            <w:hideMark/>
          </w:tcPr>
          <w:p w14:paraId="4AC6F48F" w14:textId="77777777" w:rsidR="00D01881" w:rsidRPr="00D01881" w:rsidRDefault="00D01881" w:rsidP="00D01881">
            <w:pPr>
              <w:pStyle w:val="TableData"/>
              <w:jc w:val="center"/>
            </w:pPr>
            <w:r w:rsidRPr="00D01881">
              <w:t>y/y</w:t>
            </w:r>
          </w:p>
        </w:tc>
        <w:tc>
          <w:tcPr>
            <w:tcW w:w="900" w:type="dxa"/>
            <w:noWrap/>
            <w:hideMark/>
          </w:tcPr>
          <w:p w14:paraId="4DA0EFAF" w14:textId="77777777" w:rsidR="00D01881" w:rsidRPr="00D01881" w:rsidRDefault="00D01881" w:rsidP="00D01881">
            <w:pPr>
              <w:pStyle w:val="TableData"/>
              <w:jc w:val="center"/>
            </w:pPr>
            <w:r w:rsidRPr="00D01881">
              <w:t>%</w:t>
            </w:r>
          </w:p>
        </w:tc>
        <w:tc>
          <w:tcPr>
            <w:tcW w:w="1160" w:type="dxa"/>
            <w:noWrap/>
            <w:hideMark/>
          </w:tcPr>
          <w:p w14:paraId="3217EF55" w14:textId="77777777" w:rsidR="00D01881" w:rsidRPr="00D01881" w:rsidRDefault="00D01881" w:rsidP="00D01881">
            <w:pPr>
              <w:pStyle w:val="TableData"/>
              <w:jc w:val="center"/>
            </w:pPr>
            <w:r w:rsidRPr="00D01881">
              <w:t>0.4</w:t>
            </w:r>
          </w:p>
        </w:tc>
        <w:tc>
          <w:tcPr>
            <w:tcW w:w="1160" w:type="dxa"/>
            <w:noWrap/>
            <w:hideMark/>
          </w:tcPr>
          <w:p w14:paraId="5B4552CA" w14:textId="77777777" w:rsidR="00D01881" w:rsidRPr="00D01881" w:rsidRDefault="00D01881" w:rsidP="00D01881">
            <w:pPr>
              <w:pStyle w:val="TableData"/>
              <w:jc w:val="center"/>
            </w:pPr>
            <w:r w:rsidRPr="00D01881">
              <w:t>-0.4</w:t>
            </w:r>
          </w:p>
        </w:tc>
      </w:tr>
      <w:tr w:rsidR="00D01881" w:rsidRPr="00D01881" w14:paraId="65F5CA0B" w14:textId="77777777" w:rsidTr="00D01881">
        <w:tc>
          <w:tcPr>
            <w:tcW w:w="1120" w:type="dxa"/>
            <w:noWrap/>
            <w:hideMark/>
          </w:tcPr>
          <w:p w14:paraId="667ED3CC" w14:textId="77777777" w:rsidR="00D01881" w:rsidRPr="00D01881" w:rsidRDefault="00D01881" w:rsidP="00D01881">
            <w:pPr>
              <w:pStyle w:val="TableData"/>
            </w:pPr>
            <w:r w:rsidRPr="00D01881">
              <w:t>Sep 18</w:t>
            </w:r>
          </w:p>
        </w:tc>
        <w:tc>
          <w:tcPr>
            <w:tcW w:w="3300" w:type="dxa"/>
            <w:noWrap/>
            <w:hideMark/>
          </w:tcPr>
          <w:p w14:paraId="2A902E26" w14:textId="77777777" w:rsidR="00D01881" w:rsidRPr="00D01881" w:rsidRDefault="00D01881" w:rsidP="00D01881">
            <w:pPr>
              <w:pStyle w:val="TableData"/>
            </w:pPr>
            <w:r w:rsidRPr="00D01881">
              <w:t>Producer output prices</w:t>
            </w:r>
          </w:p>
        </w:tc>
        <w:tc>
          <w:tcPr>
            <w:tcW w:w="1240" w:type="dxa"/>
            <w:noWrap/>
            <w:hideMark/>
          </w:tcPr>
          <w:p w14:paraId="78473700" w14:textId="77777777" w:rsidR="00D01881" w:rsidRPr="00D01881" w:rsidRDefault="00D01881" w:rsidP="00D01881">
            <w:pPr>
              <w:pStyle w:val="TableData"/>
              <w:jc w:val="center"/>
            </w:pPr>
            <w:r w:rsidRPr="00D01881">
              <w:t>Aug</w:t>
            </w:r>
          </w:p>
        </w:tc>
        <w:tc>
          <w:tcPr>
            <w:tcW w:w="1620" w:type="dxa"/>
            <w:noWrap/>
            <w:hideMark/>
          </w:tcPr>
          <w:p w14:paraId="5F15FAFA" w14:textId="77777777" w:rsidR="00D01881" w:rsidRPr="00D01881" w:rsidRDefault="00D01881" w:rsidP="00D01881">
            <w:pPr>
              <w:pStyle w:val="TableData"/>
              <w:jc w:val="center"/>
            </w:pPr>
            <w:r w:rsidRPr="00D01881">
              <w:t>m/m</w:t>
            </w:r>
          </w:p>
        </w:tc>
        <w:tc>
          <w:tcPr>
            <w:tcW w:w="900" w:type="dxa"/>
            <w:noWrap/>
            <w:hideMark/>
          </w:tcPr>
          <w:p w14:paraId="694A2BF3" w14:textId="77777777" w:rsidR="00D01881" w:rsidRPr="00D01881" w:rsidRDefault="00D01881" w:rsidP="00D01881">
            <w:pPr>
              <w:pStyle w:val="TableData"/>
              <w:jc w:val="center"/>
            </w:pPr>
            <w:r w:rsidRPr="00D01881">
              <w:t>%</w:t>
            </w:r>
          </w:p>
        </w:tc>
        <w:tc>
          <w:tcPr>
            <w:tcW w:w="1160" w:type="dxa"/>
            <w:noWrap/>
            <w:hideMark/>
          </w:tcPr>
          <w:p w14:paraId="5D84EF07" w14:textId="77777777" w:rsidR="00D01881" w:rsidRPr="00D01881" w:rsidRDefault="00D01881" w:rsidP="00D01881">
            <w:pPr>
              <w:pStyle w:val="TableData"/>
              <w:jc w:val="center"/>
            </w:pPr>
            <w:r w:rsidRPr="00D01881">
              <w:t>0.0</w:t>
            </w:r>
          </w:p>
        </w:tc>
        <w:tc>
          <w:tcPr>
            <w:tcW w:w="1160" w:type="dxa"/>
            <w:noWrap/>
            <w:hideMark/>
          </w:tcPr>
          <w:p w14:paraId="4FD2D302" w14:textId="77777777" w:rsidR="00D01881" w:rsidRPr="00D01881" w:rsidRDefault="00D01881" w:rsidP="00D01881">
            <w:pPr>
              <w:pStyle w:val="TableData"/>
              <w:jc w:val="center"/>
            </w:pPr>
            <w:r w:rsidRPr="00D01881">
              <w:t>0.1</w:t>
            </w:r>
          </w:p>
        </w:tc>
      </w:tr>
      <w:tr w:rsidR="00D01881" w:rsidRPr="00D01881" w14:paraId="006E341F" w14:textId="77777777" w:rsidTr="00D01881">
        <w:tc>
          <w:tcPr>
            <w:tcW w:w="1120" w:type="dxa"/>
            <w:noWrap/>
            <w:hideMark/>
          </w:tcPr>
          <w:p w14:paraId="2154EB6E" w14:textId="77777777" w:rsidR="00D01881" w:rsidRPr="00D01881" w:rsidRDefault="00D01881" w:rsidP="00D01881">
            <w:pPr>
              <w:pStyle w:val="TableData"/>
            </w:pPr>
            <w:r w:rsidRPr="00D01881">
              <w:t>Sep 18</w:t>
            </w:r>
          </w:p>
        </w:tc>
        <w:tc>
          <w:tcPr>
            <w:tcW w:w="3300" w:type="dxa"/>
            <w:noWrap/>
            <w:hideMark/>
          </w:tcPr>
          <w:p w14:paraId="51D88FDC" w14:textId="77777777" w:rsidR="00D01881" w:rsidRPr="00D01881" w:rsidRDefault="00D01881" w:rsidP="00D01881">
            <w:pPr>
              <w:pStyle w:val="TableData"/>
            </w:pPr>
            <w:r w:rsidRPr="00D01881">
              <w:t>Producer output prices</w:t>
            </w:r>
          </w:p>
        </w:tc>
        <w:tc>
          <w:tcPr>
            <w:tcW w:w="1240" w:type="dxa"/>
            <w:noWrap/>
            <w:hideMark/>
          </w:tcPr>
          <w:p w14:paraId="7C13CDE6" w14:textId="77777777" w:rsidR="00D01881" w:rsidRPr="00D01881" w:rsidRDefault="00D01881" w:rsidP="00D01881">
            <w:pPr>
              <w:pStyle w:val="TableData"/>
              <w:jc w:val="center"/>
            </w:pPr>
            <w:r w:rsidRPr="00D01881">
              <w:t>Aug</w:t>
            </w:r>
          </w:p>
        </w:tc>
        <w:tc>
          <w:tcPr>
            <w:tcW w:w="1620" w:type="dxa"/>
            <w:noWrap/>
            <w:hideMark/>
          </w:tcPr>
          <w:p w14:paraId="1ECEEEBC" w14:textId="77777777" w:rsidR="00D01881" w:rsidRPr="00D01881" w:rsidRDefault="00D01881" w:rsidP="00D01881">
            <w:pPr>
              <w:pStyle w:val="TableData"/>
              <w:jc w:val="center"/>
            </w:pPr>
            <w:r w:rsidRPr="00D01881">
              <w:t>y/y</w:t>
            </w:r>
          </w:p>
        </w:tc>
        <w:tc>
          <w:tcPr>
            <w:tcW w:w="900" w:type="dxa"/>
            <w:noWrap/>
            <w:hideMark/>
          </w:tcPr>
          <w:p w14:paraId="03A977A5" w14:textId="77777777" w:rsidR="00D01881" w:rsidRPr="00D01881" w:rsidRDefault="00D01881" w:rsidP="00D01881">
            <w:pPr>
              <w:pStyle w:val="TableData"/>
              <w:jc w:val="center"/>
            </w:pPr>
            <w:r w:rsidRPr="00D01881">
              <w:t>%</w:t>
            </w:r>
          </w:p>
        </w:tc>
        <w:tc>
          <w:tcPr>
            <w:tcW w:w="1160" w:type="dxa"/>
            <w:noWrap/>
            <w:hideMark/>
          </w:tcPr>
          <w:p w14:paraId="175FA426" w14:textId="77777777" w:rsidR="00D01881" w:rsidRPr="00D01881" w:rsidRDefault="00D01881" w:rsidP="00D01881">
            <w:pPr>
              <w:pStyle w:val="TableData"/>
              <w:jc w:val="center"/>
            </w:pPr>
            <w:r w:rsidRPr="00D01881">
              <w:t>0.8</w:t>
            </w:r>
          </w:p>
        </w:tc>
        <w:tc>
          <w:tcPr>
            <w:tcW w:w="1160" w:type="dxa"/>
            <w:noWrap/>
            <w:hideMark/>
          </w:tcPr>
          <w:p w14:paraId="4B2909EA" w14:textId="77777777" w:rsidR="00D01881" w:rsidRPr="00D01881" w:rsidRDefault="00D01881" w:rsidP="00D01881">
            <w:pPr>
              <w:pStyle w:val="TableData"/>
              <w:jc w:val="center"/>
            </w:pPr>
            <w:r w:rsidRPr="00D01881">
              <w:t>0.6</w:t>
            </w:r>
          </w:p>
        </w:tc>
      </w:tr>
      <w:tr w:rsidR="00D01881" w:rsidRPr="00D01881" w14:paraId="1E0542AA" w14:textId="77777777" w:rsidTr="00D01881">
        <w:tc>
          <w:tcPr>
            <w:tcW w:w="1120" w:type="dxa"/>
            <w:noWrap/>
            <w:hideMark/>
          </w:tcPr>
          <w:p w14:paraId="1ED24222" w14:textId="77777777" w:rsidR="00D01881" w:rsidRPr="00D01881" w:rsidRDefault="00D01881" w:rsidP="00D01881">
            <w:pPr>
              <w:pStyle w:val="TableData"/>
            </w:pPr>
            <w:r w:rsidRPr="00D01881">
              <w:t>Sep 18</w:t>
            </w:r>
          </w:p>
        </w:tc>
        <w:tc>
          <w:tcPr>
            <w:tcW w:w="3300" w:type="dxa"/>
            <w:noWrap/>
            <w:hideMark/>
          </w:tcPr>
          <w:p w14:paraId="033FE707" w14:textId="77777777" w:rsidR="00D01881" w:rsidRPr="00D01881" w:rsidRDefault="00D01881" w:rsidP="00D01881">
            <w:pPr>
              <w:pStyle w:val="TableData"/>
            </w:pPr>
            <w:r w:rsidRPr="00D01881">
              <w:t>Land Registry house prices</w:t>
            </w:r>
          </w:p>
        </w:tc>
        <w:tc>
          <w:tcPr>
            <w:tcW w:w="1240" w:type="dxa"/>
            <w:noWrap/>
            <w:hideMark/>
          </w:tcPr>
          <w:p w14:paraId="458E99E6" w14:textId="77777777" w:rsidR="00D01881" w:rsidRPr="00D01881" w:rsidRDefault="00D01881" w:rsidP="00D01881">
            <w:pPr>
              <w:pStyle w:val="TableData"/>
              <w:jc w:val="center"/>
            </w:pPr>
            <w:r w:rsidRPr="00D01881">
              <w:t>Jul</w:t>
            </w:r>
          </w:p>
        </w:tc>
        <w:tc>
          <w:tcPr>
            <w:tcW w:w="1620" w:type="dxa"/>
            <w:noWrap/>
            <w:hideMark/>
          </w:tcPr>
          <w:p w14:paraId="0AB2DE0C" w14:textId="77777777" w:rsidR="00D01881" w:rsidRPr="00D01881" w:rsidRDefault="00D01881" w:rsidP="00D01881">
            <w:pPr>
              <w:pStyle w:val="TableData"/>
              <w:jc w:val="center"/>
            </w:pPr>
            <w:r w:rsidRPr="00D01881">
              <w:t>y/y</w:t>
            </w:r>
          </w:p>
        </w:tc>
        <w:tc>
          <w:tcPr>
            <w:tcW w:w="900" w:type="dxa"/>
            <w:noWrap/>
            <w:hideMark/>
          </w:tcPr>
          <w:p w14:paraId="0AFD17C1" w14:textId="77777777" w:rsidR="00D01881" w:rsidRPr="00D01881" w:rsidRDefault="00D01881" w:rsidP="00D01881">
            <w:pPr>
              <w:pStyle w:val="TableData"/>
              <w:jc w:val="center"/>
            </w:pPr>
            <w:r w:rsidRPr="00D01881">
              <w:t>%</w:t>
            </w:r>
          </w:p>
        </w:tc>
        <w:tc>
          <w:tcPr>
            <w:tcW w:w="1160" w:type="dxa"/>
            <w:noWrap/>
            <w:hideMark/>
          </w:tcPr>
          <w:p w14:paraId="2A84ECBB" w14:textId="77777777" w:rsidR="00D01881" w:rsidRPr="00D01881" w:rsidRDefault="00D01881" w:rsidP="00D01881">
            <w:pPr>
              <w:pStyle w:val="TableData"/>
              <w:jc w:val="center"/>
            </w:pPr>
            <w:r w:rsidRPr="00D01881">
              <w:t>2.7</w:t>
            </w:r>
          </w:p>
        </w:tc>
        <w:tc>
          <w:tcPr>
            <w:tcW w:w="1160" w:type="dxa"/>
            <w:noWrap/>
            <w:hideMark/>
          </w:tcPr>
          <w:p w14:paraId="487A7C74" w14:textId="77777777" w:rsidR="00D01881" w:rsidRPr="00D01881" w:rsidRDefault="00D01881" w:rsidP="00D01881">
            <w:pPr>
              <w:pStyle w:val="TableData"/>
              <w:jc w:val="center"/>
            </w:pPr>
            <w:r w:rsidRPr="00D01881">
              <w:t>2.8</w:t>
            </w:r>
          </w:p>
        </w:tc>
      </w:tr>
      <w:tr w:rsidR="00D01881" w:rsidRPr="00D01881" w14:paraId="5BDE7F86" w14:textId="77777777" w:rsidTr="00D01881">
        <w:tc>
          <w:tcPr>
            <w:tcW w:w="1120" w:type="dxa"/>
            <w:noWrap/>
            <w:hideMark/>
          </w:tcPr>
          <w:p w14:paraId="4ADB230A" w14:textId="77777777" w:rsidR="00D01881" w:rsidRPr="00D01881" w:rsidRDefault="00D01881" w:rsidP="00D01881">
            <w:pPr>
              <w:pStyle w:val="TableData"/>
            </w:pPr>
            <w:r w:rsidRPr="00D01881">
              <w:t>Sep 19</w:t>
            </w:r>
          </w:p>
        </w:tc>
        <w:tc>
          <w:tcPr>
            <w:tcW w:w="3300" w:type="dxa"/>
            <w:noWrap/>
            <w:hideMark/>
          </w:tcPr>
          <w:p w14:paraId="53DC01B6" w14:textId="77777777" w:rsidR="00D01881" w:rsidRPr="00D01881" w:rsidRDefault="00D01881" w:rsidP="00D01881">
            <w:pPr>
              <w:pStyle w:val="TableData"/>
            </w:pPr>
            <w:r w:rsidRPr="00D01881">
              <w:t>BoE Bank Rate decision</w:t>
            </w:r>
          </w:p>
        </w:tc>
        <w:tc>
          <w:tcPr>
            <w:tcW w:w="1240" w:type="dxa"/>
            <w:noWrap/>
            <w:hideMark/>
          </w:tcPr>
          <w:p w14:paraId="3A3A7D1B" w14:textId="77777777" w:rsidR="00D01881" w:rsidRPr="00D01881" w:rsidRDefault="00D01881" w:rsidP="00D01881">
            <w:pPr>
              <w:pStyle w:val="TableData"/>
              <w:jc w:val="center"/>
            </w:pPr>
            <w:r w:rsidRPr="00D01881">
              <w:t>Sep</w:t>
            </w:r>
          </w:p>
        </w:tc>
        <w:tc>
          <w:tcPr>
            <w:tcW w:w="1620" w:type="dxa"/>
            <w:noWrap/>
            <w:hideMark/>
          </w:tcPr>
          <w:p w14:paraId="70DE546A" w14:textId="77777777" w:rsidR="00D01881" w:rsidRPr="00D01881" w:rsidRDefault="00D01881" w:rsidP="00D01881">
            <w:pPr>
              <w:pStyle w:val="TableData"/>
              <w:jc w:val="center"/>
            </w:pPr>
            <w:r w:rsidRPr="00D01881">
              <w:t>Bank Rate</w:t>
            </w:r>
          </w:p>
        </w:tc>
        <w:tc>
          <w:tcPr>
            <w:tcW w:w="900" w:type="dxa"/>
            <w:noWrap/>
            <w:hideMark/>
          </w:tcPr>
          <w:p w14:paraId="1C595E05" w14:textId="77777777" w:rsidR="00D01881" w:rsidRPr="00D01881" w:rsidRDefault="00D01881" w:rsidP="00D01881">
            <w:pPr>
              <w:pStyle w:val="TableData"/>
              <w:jc w:val="center"/>
            </w:pPr>
            <w:r w:rsidRPr="00D01881">
              <w:t>%</w:t>
            </w:r>
          </w:p>
        </w:tc>
        <w:tc>
          <w:tcPr>
            <w:tcW w:w="1160" w:type="dxa"/>
            <w:noWrap/>
            <w:hideMark/>
          </w:tcPr>
          <w:p w14:paraId="2B78B4DE" w14:textId="77777777" w:rsidR="00D01881" w:rsidRPr="00D01881" w:rsidRDefault="00D01881" w:rsidP="00D01881">
            <w:pPr>
              <w:pStyle w:val="TableData"/>
              <w:jc w:val="center"/>
            </w:pPr>
            <w:r w:rsidRPr="00D01881">
              <w:t>5.00</w:t>
            </w:r>
          </w:p>
        </w:tc>
        <w:tc>
          <w:tcPr>
            <w:tcW w:w="1160" w:type="dxa"/>
            <w:noWrap/>
            <w:hideMark/>
          </w:tcPr>
          <w:p w14:paraId="50BF7453" w14:textId="77777777" w:rsidR="00D01881" w:rsidRPr="00D01881" w:rsidRDefault="00D01881" w:rsidP="00D01881">
            <w:pPr>
              <w:pStyle w:val="TableData"/>
              <w:jc w:val="center"/>
            </w:pPr>
            <w:r w:rsidRPr="00D01881">
              <w:t>5.00</w:t>
            </w:r>
          </w:p>
        </w:tc>
      </w:tr>
      <w:tr w:rsidR="00D01881" w:rsidRPr="00D01881" w14:paraId="3A7E98D2" w14:textId="77777777" w:rsidTr="00D01881">
        <w:tc>
          <w:tcPr>
            <w:tcW w:w="1120" w:type="dxa"/>
            <w:noWrap/>
            <w:hideMark/>
          </w:tcPr>
          <w:p w14:paraId="01CF1CB0" w14:textId="77777777" w:rsidR="00D01881" w:rsidRPr="00D01881" w:rsidRDefault="00D01881" w:rsidP="00D01881">
            <w:pPr>
              <w:pStyle w:val="TableData"/>
            </w:pPr>
            <w:r w:rsidRPr="00D01881">
              <w:t>Sep 19</w:t>
            </w:r>
          </w:p>
        </w:tc>
        <w:tc>
          <w:tcPr>
            <w:tcW w:w="3300" w:type="dxa"/>
            <w:noWrap/>
            <w:hideMark/>
          </w:tcPr>
          <w:p w14:paraId="018C39B9" w14:textId="77777777" w:rsidR="00D01881" w:rsidRPr="00D01881" w:rsidRDefault="00D01881" w:rsidP="00D01881">
            <w:pPr>
              <w:pStyle w:val="TableData"/>
            </w:pPr>
            <w:r w:rsidRPr="00D01881">
              <w:t>BoE QT decision</w:t>
            </w:r>
          </w:p>
        </w:tc>
        <w:tc>
          <w:tcPr>
            <w:tcW w:w="1240" w:type="dxa"/>
            <w:noWrap/>
            <w:hideMark/>
          </w:tcPr>
          <w:p w14:paraId="7B8F2102" w14:textId="77777777" w:rsidR="00D01881" w:rsidRPr="00D01881" w:rsidRDefault="00D01881" w:rsidP="00D01881">
            <w:pPr>
              <w:pStyle w:val="TableData"/>
              <w:jc w:val="center"/>
            </w:pPr>
            <w:r w:rsidRPr="00D01881">
              <w:t>Sep</w:t>
            </w:r>
          </w:p>
        </w:tc>
        <w:tc>
          <w:tcPr>
            <w:tcW w:w="1620" w:type="dxa"/>
            <w:noWrap/>
            <w:hideMark/>
          </w:tcPr>
          <w:p w14:paraId="3CF24068" w14:textId="77777777" w:rsidR="00D01881" w:rsidRPr="00D01881" w:rsidRDefault="00D01881" w:rsidP="00D01881">
            <w:pPr>
              <w:pStyle w:val="TableData"/>
              <w:jc w:val="center"/>
            </w:pPr>
            <w:r w:rsidRPr="00D01881">
              <w:t>APF reduction</w:t>
            </w:r>
          </w:p>
        </w:tc>
        <w:tc>
          <w:tcPr>
            <w:tcW w:w="900" w:type="dxa"/>
            <w:noWrap/>
            <w:hideMark/>
          </w:tcPr>
          <w:p w14:paraId="349DB82A" w14:textId="77777777" w:rsidR="00D01881" w:rsidRPr="00D01881" w:rsidRDefault="00D01881" w:rsidP="00D01881">
            <w:pPr>
              <w:pStyle w:val="TableData"/>
              <w:jc w:val="center"/>
            </w:pPr>
            <w:r w:rsidRPr="00D01881">
              <w:t>bn</w:t>
            </w:r>
          </w:p>
        </w:tc>
        <w:tc>
          <w:tcPr>
            <w:tcW w:w="1160" w:type="dxa"/>
            <w:noWrap/>
            <w:hideMark/>
          </w:tcPr>
          <w:p w14:paraId="21AEE9B1" w14:textId="77777777" w:rsidR="00D01881" w:rsidRPr="00D01881" w:rsidRDefault="00D01881" w:rsidP="00D01881">
            <w:pPr>
              <w:pStyle w:val="TableData"/>
              <w:jc w:val="center"/>
            </w:pPr>
            <w:r w:rsidRPr="00D01881">
              <w:t>100</w:t>
            </w:r>
          </w:p>
        </w:tc>
        <w:tc>
          <w:tcPr>
            <w:tcW w:w="1160" w:type="dxa"/>
            <w:noWrap/>
            <w:hideMark/>
          </w:tcPr>
          <w:p w14:paraId="4E47FB40" w14:textId="77777777" w:rsidR="00D01881" w:rsidRPr="00D01881" w:rsidRDefault="00D01881" w:rsidP="00D01881">
            <w:pPr>
              <w:pStyle w:val="TableData"/>
              <w:jc w:val="center"/>
            </w:pPr>
            <w:r w:rsidRPr="00D01881">
              <w:t>100</w:t>
            </w:r>
          </w:p>
        </w:tc>
      </w:tr>
      <w:tr w:rsidR="00D01881" w:rsidRPr="00D01881" w14:paraId="448CC880" w14:textId="77777777" w:rsidTr="00D01881">
        <w:tc>
          <w:tcPr>
            <w:tcW w:w="1120" w:type="dxa"/>
            <w:noWrap/>
            <w:hideMark/>
          </w:tcPr>
          <w:p w14:paraId="25B99093" w14:textId="77777777" w:rsidR="00D01881" w:rsidRPr="00D01881" w:rsidRDefault="00D01881" w:rsidP="00D01881">
            <w:pPr>
              <w:pStyle w:val="TableData"/>
            </w:pPr>
            <w:r w:rsidRPr="00D01881">
              <w:t>Sep 20</w:t>
            </w:r>
          </w:p>
        </w:tc>
        <w:tc>
          <w:tcPr>
            <w:tcW w:w="3300" w:type="dxa"/>
            <w:noWrap/>
            <w:hideMark/>
          </w:tcPr>
          <w:p w14:paraId="5AEC1A89" w14:textId="77777777" w:rsidR="00D01881" w:rsidRPr="00D01881" w:rsidRDefault="00D01881" w:rsidP="00D01881">
            <w:pPr>
              <w:pStyle w:val="TableData"/>
            </w:pPr>
            <w:r w:rsidRPr="00D01881">
              <w:t>Retail sales inc fuel</w:t>
            </w:r>
          </w:p>
        </w:tc>
        <w:tc>
          <w:tcPr>
            <w:tcW w:w="1240" w:type="dxa"/>
            <w:noWrap/>
            <w:hideMark/>
          </w:tcPr>
          <w:p w14:paraId="2EC2F062" w14:textId="77777777" w:rsidR="00D01881" w:rsidRPr="00D01881" w:rsidRDefault="00D01881" w:rsidP="00D01881">
            <w:pPr>
              <w:pStyle w:val="TableData"/>
              <w:jc w:val="center"/>
            </w:pPr>
            <w:r w:rsidRPr="00D01881">
              <w:t>Aug</w:t>
            </w:r>
          </w:p>
        </w:tc>
        <w:tc>
          <w:tcPr>
            <w:tcW w:w="1620" w:type="dxa"/>
            <w:noWrap/>
            <w:hideMark/>
          </w:tcPr>
          <w:p w14:paraId="078CA7B0" w14:textId="77777777" w:rsidR="00D01881" w:rsidRPr="00D01881" w:rsidRDefault="00D01881" w:rsidP="00D01881">
            <w:pPr>
              <w:pStyle w:val="TableData"/>
              <w:jc w:val="center"/>
            </w:pPr>
            <w:r w:rsidRPr="00D01881">
              <w:t>m/m</w:t>
            </w:r>
          </w:p>
        </w:tc>
        <w:tc>
          <w:tcPr>
            <w:tcW w:w="900" w:type="dxa"/>
            <w:noWrap/>
            <w:hideMark/>
          </w:tcPr>
          <w:p w14:paraId="3A09B460" w14:textId="77777777" w:rsidR="00D01881" w:rsidRPr="00D01881" w:rsidRDefault="00D01881" w:rsidP="00D01881">
            <w:pPr>
              <w:pStyle w:val="TableData"/>
              <w:jc w:val="center"/>
            </w:pPr>
            <w:r w:rsidRPr="00D01881">
              <w:t>%</w:t>
            </w:r>
          </w:p>
        </w:tc>
        <w:tc>
          <w:tcPr>
            <w:tcW w:w="1160" w:type="dxa"/>
            <w:noWrap/>
            <w:hideMark/>
          </w:tcPr>
          <w:p w14:paraId="21598B83" w14:textId="77777777" w:rsidR="00D01881" w:rsidRPr="00D01881" w:rsidRDefault="00D01881" w:rsidP="00D01881">
            <w:pPr>
              <w:pStyle w:val="TableData"/>
              <w:jc w:val="center"/>
            </w:pPr>
            <w:r w:rsidRPr="00D01881">
              <w:t>0.5</w:t>
            </w:r>
          </w:p>
        </w:tc>
        <w:tc>
          <w:tcPr>
            <w:tcW w:w="1160" w:type="dxa"/>
            <w:noWrap/>
            <w:hideMark/>
          </w:tcPr>
          <w:p w14:paraId="0349E2C1" w14:textId="77777777" w:rsidR="00D01881" w:rsidRPr="00D01881" w:rsidRDefault="00D01881" w:rsidP="00D01881">
            <w:pPr>
              <w:pStyle w:val="TableData"/>
              <w:jc w:val="center"/>
            </w:pPr>
            <w:r w:rsidRPr="00D01881">
              <w:t>0.1</w:t>
            </w:r>
          </w:p>
        </w:tc>
      </w:tr>
      <w:tr w:rsidR="00D01881" w:rsidRPr="00D01881" w14:paraId="1FBAF594" w14:textId="77777777" w:rsidTr="00D01881">
        <w:tc>
          <w:tcPr>
            <w:tcW w:w="1120" w:type="dxa"/>
            <w:noWrap/>
            <w:hideMark/>
          </w:tcPr>
          <w:p w14:paraId="67F4ADCB" w14:textId="77777777" w:rsidR="00D01881" w:rsidRPr="00D01881" w:rsidRDefault="00D01881" w:rsidP="00D01881">
            <w:pPr>
              <w:pStyle w:val="TableData"/>
            </w:pPr>
            <w:r w:rsidRPr="00D01881">
              <w:t>Sep 20</w:t>
            </w:r>
          </w:p>
        </w:tc>
        <w:tc>
          <w:tcPr>
            <w:tcW w:w="3300" w:type="dxa"/>
            <w:noWrap/>
            <w:hideMark/>
          </w:tcPr>
          <w:p w14:paraId="30BC26AE" w14:textId="77777777" w:rsidR="00D01881" w:rsidRPr="00D01881" w:rsidRDefault="00D01881" w:rsidP="00D01881">
            <w:pPr>
              <w:pStyle w:val="TableData"/>
            </w:pPr>
            <w:r w:rsidRPr="00D01881">
              <w:t>Retail sales inc fuel</w:t>
            </w:r>
          </w:p>
        </w:tc>
        <w:tc>
          <w:tcPr>
            <w:tcW w:w="1240" w:type="dxa"/>
            <w:noWrap/>
            <w:hideMark/>
          </w:tcPr>
          <w:p w14:paraId="3D24A433" w14:textId="77777777" w:rsidR="00D01881" w:rsidRPr="00D01881" w:rsidRDefault="00D01881" w:rsidP="00D01881">
            <w:pPr>
              <w:pStyle w:val="TableData"/>
              <w:jc w:val="center"/>
            </w:pPr>
            <w:r w:rsidRPr="00D01881">
              <w:t>Aug</w:t>
            </w:r>
          </w:p>
        </w:tc>
        <w:tc>
          <w:tcPr>
            <w:tcW w:w="1620" w:type="dxa"/>
            <w:noWrap/>
            <w:hideMark/>
          </w:tcPr>
          <w:p w14:paraId="41BBFAD7" w14:textId="77777777" w:rsidR="00D01881" w:rsidRPr="00D01881" w:rsidRDefault="00D01881" w:rsidP="00D01881">
            <w:pPr>
              <w:pStyle w:val="TableData"/>
              <w:jc w:val="center"/>
            </w:pPr>
            <w:r w:rsidRPr="00D01881">
              <w:t>y/y</w:t>
            </w:r>
          </w:p>
        </w:tc>
        <w:tc>
          <w:tcPr>
            <w:tcW w:w="900" w:type="dxa"/>
            <w:noWrap/>
            <w:hideMark/>
          </w:tcPr>
          <w:p w14:paraId="6392DA6D" w14:textId="77777777" w:rsidR="00D01881" w:rsidRPr="00D01881" w:rsidRDefault="00D01881" w:rsidP="00D01881">
            <w:pPr>
              <w:pStyle w:val="TableData"/>
              <w:jc w:val="center"/>
            </w:pPr>
            <w:r w:rsidRPr="00D01881">
              <w:t>%</w:t>
            </w:r>
          </w:p>
        </w:tc>
        <w:tc>
          <w:tcPr>
            <w:tcW w:w="1160" w:type="dxa"/>
            <w:noWrap/>
            <w:hideMark/>
          </w:tcPr>
          <w:p w14:paraId="13D27D03" w14:textId="77777777" w:rsidR="00D01881" w:rsidRPr="00D01881" w:rsidRDefault="00D01881" w:rsidP="00D01881">
            <w:pPr>
              <w:pStyle w:val="TableData"/>
              <w:jc w:val="center"/>
            </w:pPr>
            <w:r w:rsidRPr="00D01881">
              <w:t>1.4</w:t>
            </w:r>
          </w:p>
        </w:tc>
        <w:tc>
          <w:tcPr>
            <w:tcW w:w="1160" w:type="dxa"/>
            <w:noWrap/>
            <w:hideMark/>
          </w:tcPr>
          <w:p w14:paraId="0D12A7C5" w14:textId="77777777" w:rsidR="00D01881" w:rsidRPr="00D01881" w:rsidRDefault="00D01881" w:rsidP="00D01881">
            <w:pPr>
              <w:pStyle w:val="TableData"/>
              <w:jc w:val="center"/>
            </w:pPr>
            <w:r w:rsidRPr="00D01881">
              <w:t>1.0</w:t>
            </w:r>
          </w:p>
        </w:tc>
      </w:tr>
      <w:tr w:rsidR="00D01881" w:rsidRPr="00D01881" w14:paraId="7806D43C" w14:textId="77777777" w:rsidTr="00D01881">
        <w:tc>
          <w:tcPr>
            <w:tcW w:w="1120" w:type="dxa"/>
            <w:noWrap/>
            <w:hideMark/>
          </w:tcPr>
          <w:p w14:paraId="626BED67" w14:textId="77777777" w:rsidR="00D01881" w:rsidRPr="00D01881" w:rsidRDefault="00D01881" w:rsidP="00D01881">
            <w:pPr>
              <w:pStyle w:val="TableData"/>
            </w:pPr>
            <w:r w:rsidRPr="00D01881">
              <w:t>Sep 20</w:t>
            </w:r>
          </w:p>
        </w:tc>
        <w:tc>
          <w:tcPr>
            <w:tcW w:w="3300" w:type="dxa"/>
            <w:noWrap/>
            <w:hideMark/>
          </w:tcPr>
          <w:p w14:paraId="617F82ED" w14:textId="77777777" w:rsidR="00D01881" w:rsidRPr="00D01881" w:rsidRDefault="00D01881" w:rsidP="00D01881">
            <w:pPr>
              <w:pStyle w:val="TableData"/>
            </w:pPr>
            <w:r w:rsidRPr="00D01881">
              <w:t>Public finances</w:t>
            </w:r>
          </w:p>
        </w:tc>
        <w:tc>
          <w:tcPr>
            <w:tcW w:w="1240" w:type="dxa"/>
            <w:noWrap/>
            <w:hideMark/>
          </w:tcPr>
          <w:p w14:paraId="73CE9742" w14:textId="77777777" w:rsidR="00D01881" w:rsidRPr="00D01881" w:rsidRDefault="00D01881" w:rsidP="00D01881">
            <w:pPr>
              <w:pStyle w:val="TableData"/>
              <w:jc w:val="center"/>
            </w:pPr>
            <w:r w:rsidRPr="00D01881">
              <w:t>Aug</w:t>
            </w:r>
          </w:p>
        </w:tc>
        <w:tc>
          <w:tcPr>
            <w:tcW w:w="1620" w:type="dxa"/>
            <w:noWrap/>
            <w:hideMark/>
          </w:tcPr>
          <w:p w14:paraId="578DC506" w14:textId="77777777" w:rsidR="00D01881" w:rsidRPr="00D01881" w:rsidRDefault="00D01881" w:rsidP="00D01881">
            <w:pPr>
              <w:pStyle w:val="TableData"/>
              <w:jc w:val="center"/>
            </w:pPr>
            <w:r w:rsidRPr="00D01881">
              <w:t>PSNB ex</w:t>
            </w:r>
          </w:p>
        </w:tc>
        <w:tc>
          <w:tcPr>
            <w:tcW w:w="900" w:type="dxa"/>
            <w:noWrap/>
            <w:hideMark/>
          </w:tcPr>
          <w:p w14:paraId="74CC4F5E" w14:textId="77777777" w:rsidR="00D01881" w:rsidRPr="00D01881" w:rsidRDefault="00D01881" w:rsidP="00D01881">
            <w:pPr>
              <w:pStyle w:val="TableData"/>
              <w:jc w:val="center"/>
            </w:pPr>
            <w:r w:rsidRPr="00D01881">
              <w:t>£bn</w:t>
            </w:r>
          </w:p>
        </w:tc>
        <w:tc>
          <w:tcPr>
            <w:tcW w:w="1160" w:type="dxa"/>
            <w:noWrap/>
            <w:hideMark/>
          </w:tcPr>
          <w:p w14:paraId="5D0DC155" w14:textId="77777777" w:rsidR="00D01881" w:rsidRPr="00D01881" w:rsidRDefault="00D01881" w:rsidP="00D01881">
            <w:pPr>
              <w:pStyle w:val="TableData"/>
              <w:jc w:val="center"/>
            </w:pPr>
            <w:r w:rsidRPr="00D01881">
              <w:t>3.1</w:t>
            </w:r>
          </w:p>
        </w:tc>
        <w:tc>
          <w:tcPr>
            <w:tcW w:w="1160" w:type="dxa"/>
            <w:noWrap/>
            <w:hideMark/>
          </w:tcPr>
          <w:p w14:paraId="73BEC134" w14:textId="77777777" w:rsidR="00D01881" w:rsidRPr="00D01881" w:rsidRDefault="00D01881" w:rsidP="00D01881">
            <w:pPr>
              <w:pStyle w:val="TableData"/>
              <w:jc w:val="center"/>
            </w:pPr>
            <w:r w:rsidRPr="00D01881">
              <w:t>12.5</w:t>
            </w:r>
          </w:p>
        </w:tc>
      </w:tr>
    </w:tbl>
    <w:p w14:paraId="4F1709C9" w14:textId="03810077" w:rsidR="003D1C7F" w:rsidRDefault="00D01881" w:rsidP="0034249E">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34249E">
      <w:pPr>
        <w:pStyle w:val="Heading2"/>
      </w:pPr>
      <w:r>
        <w:lastRenderedPageBreak/>
        <w:t xml:space="preserve">Key </w:t>
      </w:r>
      <w:r w:rsidRPr="009E3E2C">
        <w:t>forecasts</w:t>
      </w:r>
    </w:p>
    <w:p w14:paraId="56C8A734" w14:textId="54957C48" w:rsidR="009E3E2C" w:rsidRDefault="005926D6" w:rsidP="0034249E">
      <w:pPr>
        <w:pStyle w:val="ExhibitTitle"/>
      </w:pPr>
      <w:bookmarkStart w:id="5" w:name="_Ref117848239"/>
      <w:r>
        <w:t>Table</w:t>
      </w:r>
      <w:r w:rsidR="009E3E2C">
        <w:t xml:space="preserve"> </w:t>
      </w:r>
      <w:r w:rsidR="009E3E2C">
        <w:fldChar w:fldCharType="begin"/>
      </w:r>
      <w:r w:rsidR="008C1D08">
        <w:instrText>SEQ TABLE</w:instrText>
      </w:r>
      <w:r w:rsidR="009E3E2C">
        <w:fldChar w:fldCharType="separate"/>
      </w:r>
      <w:r w:rsidR="00D01881">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8C1D08" w:rsidRPr="008C1D08" w14:paraId="7162DA8D" w14:textId="77777777" w:rsidTr="008C1D08">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79EC1808" w14:textId="77777777" w:rsidR="008C1D08" w:rsidRPr="008C1D08" w:rsidRDefault="008C1D08" w:rsidP="008C1D08">
            <w:pPr>
              <w:pStyle w:val="TableHeader"/>
              <w:jc w:val="center"/>
            </w:pPr>
            <w:bookmarkStart w:id="6" w:name="RANGE!E7:K23"/>
            <w:r w:rsidRPr="008C1D08">
              <w:t>(Annual percentage changes unless specified)</w:t>
            </w:r>
            <w:bookmarkEnd w:id="6"/>
          </w:p>
        </w:tc>
      </w:tr>
      <w:tr w:rsidR="008C1D08" w:rsidRPr="008C1D08" w14:paraId="5E80EF2A" w14:textId="77777777" w:rsidTr="008C1D08">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78673680" w14:textId="77777777" w:rsidR="008C1D08" w:rsidRPr="008C1D08" w:rsidRDefault="008C1D08" w:rsidP="008C1D08">
            <w:pPr>
              <w:pStyle w:val="TableHeader"/>
              <w:jc w:val="center"/>
            </w:pPr>
            <w:r w:rsidRPr="008C1D08">
              <w:t> </w:t>
            </w:r>
          </w:p>
        </w:tc>
        <w:tc>
          <w:tcPr>
            <w:tcW w:w="1020" w:type="dxa"/>
            <w:hideMark/>
          </w:tcPr>
          <w:p w14:paraId="2AA2C044" w14:textId="77777777" w:rsidR="008C1D08" w:rsidRPr="008C1D08" w:rsidRDefault="008C1D08" w:rsidP="008C1D08">
            <w:pPr>
              <w:pStyle w:val="TableHeader"/>
              <w:jc w:val="right"/>
            </w:pPr>
            <w:r w:rsidRPr="008C1D08">
              <w:t>2022</w:t>
            </w:r>
          </w:p>
        </w:tc>
        <w:tc>
          <w:tcPr>
            <w:tcW w:w="1020" w:type="dxa"/>
            <w:hideMark/>
          </w:tcPr>
          <w:p w14:paraId="40B6BC9B" w14:textId="77777777" w:rsidR="008C1D08" w:rsidRPr="008C1D08" w:rsidRDefault="008C1D08" w:rsidP="008C1D08">
            <w:pPr>
              <w:pStyle w:val="TableHeader"/>
              <w:jc w:val="right"/>
            </w:pPr>
            <w:r w:rsidRPr="008C1D08">
              <w:t>2023</w:t>
            </w:r>
          </w:p>
        </w:tc>
        <w:tc>
          <w:tcPr>
            <w:tcW w:w="1020" w:type="dxa"/>
            <w:hideMark/>
          </w:tcPr>
          <w:p w14:paraId="3D6E6039" w14:textId="77777777" w:rsidR="008C1D08" w:rsidRPr="008C1D08" w:rsidRDefault="008C1D08" w:rsidP="008C1D08">
            <w:pPr>
              <w:pStyle w:val="TableHeader"/>
              <w:jc w:val="right"/>
            </w:pPr>
            <w:r w:rsidRPr="008C1D08">
              <w:t>2024</w:t>
            </w:r>
          </w:p>
        </w:tc>
        <w:tc>
          <w:tcPr>
            <w:tcW w:w="1020" w:type="dxa"/>
            <w:hideMark/>
          </w:tcPr>
          <w:p w14:paraId="4E6E4359" w14:textId="77777777" w:rsidR="008C1D08" w:rsidRPr="008C1D08" w:rsidRDefault="008C1D08" w:rsidP="008C1D08">
            <w:pPr>
              <w:pStyle w:val="TableHeader"/>
              <w:jc w:val="right"/>
            </w:pPr>
            <w:r w:rsidRPr="008C1D08">
              <w:t>2025</w:t>
            </w:r>
          </w:p>
        </w:tc>
        <w:tc>
          <w:tcPr>
            <w:tcW w:w="1020" w:type="dxa"/>
            <w:hideMark/>
          </w:tcPr>
          <w:p w14:paraId="771A8299" w14:textId="77777777" w:rsidR="008C1D08" w:rsidRPr="008C1D08" w:rsidRDefault="008C1D08" w:rsidP="008C1D08">
            <w:pPr>
              <w:pStyle w:val="TableHeader"/>
              <w:jc w:val="right"/>
            </w:pPr>
            <w:r w:rsidRPr="008C1D08">
              <w:t>2026</w:t>
            </w:r>
          </w:p>
        </w:tc>
        <w:tc>
          <w:tcPr>
            <w:tcW w:w="1020" w:type="dxa"/>
            <w:hideMark/>
          </w:tcPr>
          <w:p w14:paraId="4F111C8B" w14:textId="77777777" w:rsidR="008C1D08" w:rsidRPr="008C1D08" w:rsidRDefault="008C1D08" w:rsidP="008C1D08">
            <w:pPr>
              <w:pStyle w:val="TableHeader"/>
              <w:jc w:val="right"/>
            </w:pPr>
            <w:r w:rsidRPr="008C1D08">
              <w:t>2027</w:t>
            </w:r>
          </w:p>
        </w:tc>
      </w:tr>
      <w:tr w:rsidR="008C1D08" w:rsidRPr="008C1D08" w14:paraId="6CA22F3F" w14:textId="77777777" w:rsidTr="008C1D08">
        <w:tc>
          <w:tcPr>
            <w:tcW w:w="3640" w:type="dxa"/>
            <w:hideMark/>
          </w:tcPr>
          <w:p w14:paraId="136402F7" w14:textId="77777777" w:rsidR="008C1D08" w:rsidRPr="008C1D08" w:rsidRDefault="008C1D08" w:rsidP="008C1D08">
            <w:pPr>
              <w:pStyle w:val="TableData"/>
            </w:pPr>
            <w:r w:rsidRPr="008C1D08">
              <w:t>GDP</w:t>
            </w:r>
          </w:p>
        </w:tc>
        <w:tc>
          <w:tcPr>
            <w:tcW w:w="1020" w:type="dxa"/>
            <w:hideMark/>
          </w:tcPr>
          <w:p w14:paraId="7ED27600" w14:textId="77777777" w:rsidR="008C1D08" w:rsidRPr="008C1D08" w:rsidRDefault="008C1D08" w:rsidP="008C1D08">
            <w:pPr>
              <w:pStyle w:val="TableData"/>
              <w:jc w:val="right"/>
            </w:pPr>
            <w:r w:rsidRPr="008C1D08">
              <w:t>4.3</w:t>
            </w:r>
          </w:p>
        </w:tc>
        <w:tc>
          <w:tcPr>
            <w:tcW w:w="1020" w:type="dxa"/>
            <w:hideMark/>
          </w:tcPr>
          <w:p w14:paraId="6B05C7A6" w14:textId="77777777" w:rsidR="008C1D08" w:rsidRPr="008C1D08" w:rsidRDefault="008C1D08" w:rsidP="008C1D08">
            <w:pPr>
              <w:pStyle w:val="TableData"/>
              <w:jc w:val="right"/>
            </w:pPr>
            <w:r w:rsidRPr="008C1D08">
              <w:t>0.1</w:t>
            </w:r>
          </w:p>
        </w:tc>
        <w:tc>
          <w:tcPr>
            <w:tcW w:w="1020" w:type="dxa"/>
            <w:hideMark/>
          </w:tcPr>
          <w:p w14:paraId="57C909A3" w14:textId="77777777" w:rsidR="008C1D08" w:rsidRPr="008C1D08" w:rsidRDefault="008C1D08" w:rsidP="008C1D08">
            <w:pPr>
              <w:pStyle w:val="TableData"/>
              <w:jc w:val="right"/>
            </w:pPr>
            <w:r w:rsidRPr="008C1D08">
              <w:t>1.1</w:t>
            </w:r>
          </w:p>
        </w:tc>
        <w:tc>
          <w:tcPr>
            <w:tcW w:w="1020" w:type="dxa"/>
            <w:hideMark/>
          </w:tcPr>
          <w:p w14:paraId="5683A66D" w14:textId="77777777" w:rsidR="008C1D08" w:rsidRPr="008C1D08" w:rsidRDefault="008C1D08" w:rsidP="008C1D08">
            <w:pPr>
              <w:pStyle w:val="TableData"/>
              <w:jc w:val="right"/>
            </w:pPr>
            <w:r w:rsidRPr="008C1D08">
              <w:t>1.7</w:t>
            </w:r>
          </w:p>
        </w:tc>
        <w:tc>
          <w:tcPr>
            <w:tcW w:w="1020" w:type="dxa"/>
            <w:hideMark/>
          </w:tcPr>
          <w:p w14:paraId="1394993D" w14:textId="77777777" w:rsidR="008C1D08" w:rsidRPr="008C1D08" w:rsidRDefault="008C1D08" w:rsidP="008C1D08">
            <w:pPr>
              <w:pStyle w:val="TableData"/>
              <w:jc w:val="right"/>
            </w:pPr>
            <w:r w:rsidRPr="008C1D08">
              <w:t>1.8</w:t>
            </w:r>
          </w:p>
        </w:tc>
        <w:tc>
          <w:tcPr>
            <w:tcW w:w="1020" w:type="dxa"/>
            <w:hideMark/>
          </w:tcPr>
          <w:p w14:paraId="46C77361" w14:textId="77777777" w:rsidR="008C1D08" w:rsidRPr="008C1D08" w:rsidRDefault="008C1D08" w:rsidP="008C1D08">
            <w:pPr>
              <w:pStyle w:val="TableData"/>
              <w:jc w:val="right"/>
            </w:pPr>
            <w:r w:rsidRPr="008C1D08">
              <w:t>1.7</w:t>
            </w:r>
          </w:p>
        </w:tc>
      </w:tr>
      <w:tr w:rsidR="008C1D08" w:rsidRPr="008C1D08" w14:paraId="2C9ACB35" w14:textId="77777777" w:rsidTr="008C1D08">
        <w:tc>
          <w:tcPr>
            <w:tcW w:w="3640" w:type="dxa"/>
            <w:hideMark/>
          </w:tcPr>
          <w:p w14:paraId="24FB6A04" w14:textId="77777777" w:rsidR="008C1D08" w:rsidRPr="008C1D08" w:rsidRDefault="008C1D08" w:rsidP="008C1D08">
            <w:pPr>
              <w:pStyle w:val="TableData"/>
            </w:pPr>
            <w:r w:rsidRPr="008C1D08">
              <w:t xml:space="preserve">   Private consumption</w:t>
            </w:r>
          </w:p>
        </w:tc>
        <w:tc>
          <w:tcPr>
            <w:tcW w:w="1020" w:type="dxa"/>
            <w:hideMark/>
          </w:tcPr>
          <w:p w14:paraId="5C1EE51B" w14:textId="77777777" w:rsidR="008C1D08" w:rsidRPr="008C1D08" w:rsidRDefault="008C1D08" w:rsidP="008C1D08">
            <w:pPr>
              <w:pStyle w:val="TableData"/>
              <w:jc w:val="right"/>
            </w:pPr>
            <w:r w:rsidRPr="008C1D08">
              <w:t>4.8</w:t>
            </w:r>
          </w:p>
        </w:tc>
        <w:tc>
          <w:tcPr>
            <w:tcW w:w="1020" w:type="dxa"/>
            <w:hideMark/>
          </w:tcPr>
          <w:p w14:paraId="28482BDB" w14:textId="77777777" w:rsidR="008C1D08" w:rsidRPr="008C1D08" w:rsidRDefault="008C1D08" w:rsidP="008C1D08">
            <w:pPr>
              <w:pStyle w:val="TableData"/>
              <w:jc w:val="right"/>
            </w:pPr>
            <w:r w:rsidRPr="008C1D08">
              <w:t>0.2</w:t>
            </w:r>
          </w:p>
        </w:tc>
        <w:tc>
          <w:tcPr>
            <w:tcW w:w="1020" w:type="dxa"/>
            <w:hideMark/>
          </w:tcPr>
          <w:p w14:paraId="73C72B60" w14:textId="77777777" w:rsidR="008C1D08" w:rsidRPr="008C1D08" w:rsidRDefault="008C1D08" w:rsidP="008C1D08">
            <w:pPr>
              <w:pStyle w:val="TableData"/>
              <w:jc w:val="right"/>
            </w:pPr>
            <w:r w:rsidRPr="008C1D08">
              <w:t>0.6</w:t>
            </w:r>
          </w:p>
        </w:tc>
        <w:tc>
          <w:tcPr>
            <w:tcW w:w="1020" w:type="dxa"/>
            <w:hideMark/>
          </w:tcPr>
          <w:p w14:paraId="3AD7F245" w14:textId="77777777" w:rsidR="008C1D08" w:rsidRPr="008C1D08" w:rsidRDefault="008C1D08" w:rsidP="008C1D08">
            <w:pPr>
              <w:pStyle w:val="TableData"/>
              <w:jc w:val="right"/>
            </w:pPr>
            <w:r w:rsidRPr="008C1D08">
              <w:t>2.1</w:t>
            </w:r>
          </w:p>
        </w:tc>
        <w:tc>
          <w:tcPr>
            <w:tcW w:w="1020" w:type="dxa"/>
            <w:hideMark/>
          </w:tcPr>
          <w:p w14:paraId="0976063B" w14:textId="77777777" w:rsidR="008C1D08" w:rsidRPr="008C1D08" w:rsidRDefault="008C1D08" w:rsidP="008C1D08">
            <w:pPr>
              <w:pStyle w:val="TableData"/>
              <w:jc w:val="right"/>
            </w:pPr>
            <w:r w:rsidRPr="008C1D08">
              <w:t>2.0</w:t>
            </w:r>
          </w:p>
        </w:tc>
        <w:tc>
          <w:tcPr>
            <w:tcW w:w="1020" w:type="dxa"/>
            <w:hideMark/>
          </w:tcPr>
          <w:p w14:paraId="0FD9ABA6" w14:textId="77777777" w:rsidR="008C1D08" w:rsidRPr="008C1D08" w:rsidRDefault="008C1D08" w:rsidP="008C1D08">
            <w:pPr>
              <w:pStyle w:val="TableData"/>
              <w:jc w:val="right"/>
            </w:pPr>
            <w:r w:rsidRPr="008C1D08">
              <w:t>1.6</w:t>
            </w:r>
          </w:p>
        </w:tc>
      </w:tr>
      <w:tr w:rsidR="008C1D08" w:rsidRPr="008C1D08" w14:paraId="6B4EE680" w14:textId="77777777" w:rsidTr="008C1D08">
        <w:tc>
          <w:tcPr>
            <w:tcW w:w="3640" w:type="dxa"/>
            <w:hideMark/>
          </w:tcPr>
          <w:p w14:paraId="49728A2B" w14:textId="77777777" w:rsidR="008C1D08" w:rsidRPr="008C1D08" w:rsidRDefault="008C1D08" w:rsidP="008C1D08">
            <w:pPr>
              <w:pStyle w:val="TableData"/>
            </w:pPr>
            <w:r w:rsidRPr="008C1D08">
              <w:t xml:space="preserve">   Fixed investment</w:t>
            </w:r>
          </w:p>
        </w:tc>
        <w:tc>
          <w:tcPr>
            <w:tcW w:w="1020" w:type="dxa"/>
            <w:hideMark/>
          </w:tcPr>
          <w:p w14:paraId="4A2B6C43" w14:textId="77777777" w:rsidR="008C1D08" w:rsidRPr="008C1D08" w:rsidRDefault="008C1D08" w:rsidP="008C1D08">
            <w:pPr>
              <w:pStyle w:val="TableData"/>
              <w:jc w:val="right"/>
            </w:pPr>
            <w:r w:rsidRPr="008C1D08">
              <w:t>8.0</w:t>
            </w:r>
          </w:p>
        </w:tc>
        <w:tc>
          <w:tcPr>
            <w:tcW w:w="1020" w:type="dxa"/>
            <w:hideMark/>
          </w:tcPr>
          <w:p w14:paraId="7EE51B9B" w14:textId="77777777" w:rsidR="008C1D08" w:rsidRPr="008C1D08" w:rsidRDefault="008C1D08" w:rsidP="008C1D08">
            <w:pPr>
              <w:pStyle w:val="TableData"/>
              <w:jc w:val="right"/>
            </w:pPr>
            <w:r w:rsidRPr="008C1D08">
              <w:t>2.2</w:t>
            </w:r>
          </w:p>
        </w:tc>
        <w:tc>
          <w:tcPr>
            <w:tcW w:w="1020" w:type="dxa"/>
            <w:hideMark/>
          </w:tcPr>
          <w:p w14:paraId="3660FE46" w14:textId="77777777" w:rsidR="008C1D08" w:rsidRPr="008C1D08" w:rsidRDefault="008C1D08" w:rsidP="008C1D08">
            <w:pPr>
              <w:pStyle w:val="TableData"/>
              <w:jc w:val="right"/>
            </w:pPr>
            <w:r w:rsidRPr="008C1D08">
              <w:t>0.3</w:t>
            </w:r>
          </w:p>
        </w:tc>
        <w:tc>
          <w:tcPr>
            <w:tcW w:w="1020" w:type="dxa"/>
            <w:hideMark/>
          </w:tcPr>
          <w:p w14:paraId="42078BBC" w14:textId="77777777" w:rsidR="008C1D08" w:rsidRPr="008C1D08" w:rsidRDefault="008C1D08" w:rsidP="008C1D08">
            <w:pPr>
              <w:pStyle w:val="TableData"/>
              <w:jc w:val="right"/>
            </w:pPr>
            <w:r w:rsidRPr="008C1D08">
              <w:t>0.9</w:t>
            </w:r>
          </w:p>
        </w:tc>
        <w:tc>
          <w:tcPr>
            <w:tcW w:w="1020" w:type="dxa"/>
            <w:hideMark/>
          </w:tcPr>
          <w:p w14:paraId="36889000" w14:textId="77777777" w:rsidR="008C1D08" w:rsidRPr="008C1D08" w:rsidRDefault="008C1D08" w:rsidP="008C1D08">
            <w:pPr>
              <w:pStyle w:val="TableData"/>
              <w:jc w:val="right"/>
            </w:pPr>
            <w:r w:rsidRPr="008C1D08">
              <w:t>2.5</w:t>
            </w:r>
          </w:p>
        </w:tc>
        <w:tc>
          <w:tcPr>
            <w:tcW w:w="1020" w:type="dxa"/>
            <w:hideMark/>
          </w:tcPr>
          <w:p w14:paraId="30092EA3" w14:textId="77777777" w:rsidR="008C1D08" w:rsidRPr="008C1D08" w:rsidRDefault="008C1D08" w:rsidP="008C1D08">
            <w:pPr>
              <w:pStyle w:val="TableData"/>
              <w:jc w:val="right"/>
            </w:pPr>
            <w:r w:rsidRPr="008C1D08">
              <w:t>2.1</w:t>
            </w:r>
          </w:p>
        </w:tc>
      </w:tr>
      <w:tr w:rsidR="008C1D08" w:rsidRPr="008C1D08" w14:paraId="15409971" w14:textId="77777777" w:rsidTr="008C1D08">
        <w:tc>
          <w:tcPr>
            <w:tcW w:w="3640" w:type="dxa"/>
            <w:hideMark/>
          </w:tcPr>
          <w:p w14:paraId="4CED9AAF" w14:textId="77777777" w:rsidR="008C1D08" w:rsidRPr="008C1D08" w:rsidRDefault="008C1D08" w:rsidP="008C1D08">
            <w:pPr>
              <w:pStyle w:val="TableData"/>
            </w:pPr>
            <w:r w:rsidRPr="008C1D08">
              <w:t xml:space="preserve">   Government consumption</w:t>
            </w:r>
          </w:p>
        </w:tc>
        <w:tc>
          <w:tcPr>
            <w:tcW w:w="1020" w:type="dxa"/>
            <w:hideMark/>
          </w:tcPr>
          <w:p w14:paraId="525411DA" w14:textId="77777777" w:rsidR="008C1D08" w:rsidRPr="008C1D08" w:rsidRDefault="008C1D08" w:rsidP="008C1D08">
            <w:pPr>
              <w:pStyle w:val="TableData"/>
              <w:jc w:val="right"/>
            </w:pPr>
            <w:r w:rsidRPr="008C1D08">
              <w:t>2.3</w:t>
            </w:r>
          </w:p>
        </w:tc>
        <w:tc>
          <w:tcPr>
            <w:tcW w:w="1020" w:type="dxa"/>
            <w:hideMark/>
          </w:tcPr>
          <w:p w14:paraId="7E3DAFB5" w14:textId="77777777" w:rsidR="008C1D08" w:rsidRPr="008C1D08" w:rsidRDefault="008C1D08" w:rsidP="008C1D08">
            <w:pPr>
              <w:pStyle w:val="TableData"/>
              <w:jc w:val="right"/>
            </w:pPr>
            <w:r w:rsidRPr="008C1D08">
              <w:t>0.5</w:t>
            </w:r>
          </w:p>
        </w:tc>
        <w:tc>
          <w:tcPr>
            <w:tcW w:w="1020" w:type="dxa"/>
            <w:hideMark/>
          </w:tcPr>
          <w:p w14:paraId="1F8AB8F4" w14:textId="77777777" w:rsidR="008C1D08" w:rsidRPr="008C1D08" w:rsidRDefault="008C1D08" w:rsidP="008C1D08">
            <w:pPr>
              <w:pStyle w:val="TableData"/>
              <w:jc w:val="right"/>
            </w:pPr>
            <w:r w:rsidRPr="008C1D08">
              <w:t>2.7</w:t>
            </w:r>
          </w:p>
        </w:tc>
        <w:tc>
          <w:tcPr>
            <w:tcW w:w="1020" w:type="dxa"/>
            <w:hideMark/>
          </w:tcPr>
          <w:p w14:paraId="27E62868" w14:textId="77777777" w:rsidR="008C1D08" w:rsidRPr="008C1D08" w:rsidRDefault="008C1D08" w:rsidP="008C1D08">
            <w:pPr>
              <w:pStyle w:val="TableData"/>
              <w:jc w:val="right"/>
            </w:pPr>
            <w:r w:rsidRPr="008C1D08">
              <w:t>2.8</w:t>
            </w:r>
          </w:p>
        </w:tc>
        <w:tc>
          <w:tcPr>
            <w:tcW w:w="1020" w:type="dxa"/>
            <w:hideMark/>
          </w:tcPr>
          <w:p w14:paraId="43A8E75C" w14:textId="77777777" w:rsidR="008C1D08" w:rsidRPr="008C1D08" w:rsidRDefault="008C1D08" w:rsidP="008C1D08">
            <w:pPr>
              <w:pStyle w:val="TableData"/>
              <w:jc w:val="right"/>
            </w:pPr>
            <w:r w:rsidRPr="008C1D08">
              <w:t>1.6</w:t>
            </w:r>
          </w:p>
        </w:tc>
        <w:tc>
          <w:tcPr>
            <w:tcW w:w="1020" w:type="dxa"/>
            <w:hideMark/>
          </w:tcPr>
          <w:p w14:paraId="41C09C7F" w14:textId="77777777" w:rsidR="008C1D08" w:rsidRPr="008C1D08" w:rsidRDefault="008C1D08" w:rsidP="008C1D08">
            <w:pPr>
              <w:pStyle w:val="TableData"/>
              <w:jc w:val="right"/>
            </w:pPr>
            <w:r w:rsidRPr="008C1D08">
              <w:t>1.5</w:t>
            </w:r>
          </w:p>
        </w:tc>
      </w:tr>
      <w:tr w:rsidR="008C1D08" w:rsidRPr="008C1D08" w14:paraId="74DE55B7" w14:textId="77777777" w:rsidTr="008C1D08">
        <w:tc>
          <w:tcPr>
            <w:tcW w:w="3640" w:type="dxa"/>
            <w:hideMark/>
          </w:tcPr>
          <w:p w14:paraId="6A4B4DB4" w14:textId="77777777" w:rsidR="008C1D08" w:rsidRPr="008C1D08" w:rsidRDefault="008C1D08" w:rsidP="008C1D08">
            <w:pPr>
              <w:pStyle w:val="TableData"/>
            </w:pPr>
            <w:r w:rsidRPr="008C1D08">
              <w:t xml:space="preserve">   Exports of goods and services</w:t>
            </w:r>
          </w:p>
        </w:tc>
        <w:tc>
          <w:tcPr>
            <w:tcW w:w="1020" w:type="dxa"/>
            <w:hideMark/>
          </w:tcPr>
          <w:p w14:paraId="65F0E16F" w14:textId="77777777" w:rsidR="008C1D08" w:rsidRPr="008C1D08" w:rsidRDefault="008C1D08" w:rsidP="008C1D08">
            <w:pPr>
              <w:pStyle w:val="TableData"/>
              <w:jc w:val="right"/>
            </w:pPr>
            <w:r w:rsidRPr="008C1D08">
              <w:t>9.0</w:t>
            </w:r>
          </w:p>
        </w:tc>
        <w:tc>
          <w:tcPr>
            <w:tcW w:w="1020" w:type="dxa"/>
            <w:hideMark/>
          </w:tcPr>
          <w:p w14:paraId="65054081" w14:textId="77777777" w:rsidR="008C1D08" w:rsidRPr="008C1D08" w:rsidRDefault="008C1D08" w:rsidP="008C1D08">
            <w:pPr>
              <w:pStyle w:val="TableData"/>
              <w:jc w:val="right"/>
            </w:pPr>
            <w:r w:rsidRPr="008C1D08">
              <w:t>-0.5</w:t>
            </w:r>
          </w:p>
        </w:tc>
        <w:tc>
          <w:tcPr>
            <w:tcW w:w="1020" w:type="dxa"/>
            <w:hideMark/>
          </w:tcPr>
          <w:p w14:paraId="15888542" w14:textId="77777777" w:rsidR="008C1D08" w:rsidRPr="008C1D08" w:rsidRDefault="008C1D08" w:rsidP="008C1D08">
            <w:pPr>
              <w:pStyle w:val="TableData"/>
              <w:jc w:val="right"/>
            </w:pPr>
            <w:r w:rsidRPr="008C1D08">
              <w:t>-1.1</w:t>
            </w:r>
          </w:p>
        </w:tc>
        <w:tc>
          <w:tcPr>
            <w:tcW w:w="1020" w:type="dxa"/>
            <w:hideMark/>
          </w:tcPr>
          <w:p w14:paraId="316CFA23" w14:textId="77777777" w:rsidR="008C1D08" w:rsidRPr="008C1D08" w:rsidRDefault="008C1D08" w:rsidP="008C1D08">
            <w:pPr>
              <w:pStyle w:val="TableData"/>
              <w:jc w:val="right"/>
            </w:pPr>
            <w:r w:rsidRPr="008C1D08">
              <w:t>2.1</w:t>
            </w:r>
          </w:p>
        </w:tc>
        <w:tc>
          <w:tcPr>
            <w:tcW w:w="1020" w:type="dxa"/>
            <w:hideMark/>
          </w:tcPr>
          <w:p w14:paraId="3CC4DD4B" w14:textId="77777777" w:rsidR="008C1D08" w:rsidRPr="008C1D08" w:rsidRDefault="008C1D08" w:rsidP="008C1D08">
            <w:pPr>
              <w:pStyle w:val="TableData"/>
              <w:jc w:val="right"/>
            </w:pPr>
            <w:r w:rsidRPr="008C1D08">
              <w:t>2.0</w:t>
            </w:r>
          </w:p>
        </w:tc>
        <w:tc>
          <w:tcPr>
            <w:tcW w:w="1020" w:type="dxa"/>
            <w:hideMark/>
          </w:tcPr>
          <w:p w14:paraId="676A5225" w14:textId="77777777" w:rsidR="008C1D08" w:rsidRPr="008C1D08" w:rsidRDefault="008C1D08" w:rsidP="008C1D08">
            <w:pPr>
              <w:pStyle w:val="TableData"/>
              <w:jc w:val="right"/>
            </w:pPr>
            <w:r w:rsidRPr="008C1D08">
              <w:t>1.7</w:t>
            </w:r>
          </w:p>
        </w:tc>
      </w:tr>
      <w:tr w:rsidR="008C1D08" w:rsidRPr="008C1D08" w14:paraId="5AF07F25" w14:textId="77777777" w:rsidTr="008C1D08">
        <w:tc>
          <w:tcPr>
            <w:tcW w:w="3640" w:type="dxa"/>
            <w:hideMark/>
          </w:tcPr>
          <w:p w14:paraId="108B4C7D" w14:textId="77777777" w:rsidR="008C1D08" w:rsidRPr="008C1D08" w:rsidRDefault="008C1D08" w:rsidP="008C1D08">
            <w:pPr>
              <w:pStyle w:val="TableData"/>
            </w:pPr>
            <w:r w:rsidRPr="008C1D08">
              <w:t xml:space="preserve">   Imports of goods and services</w:t>
            </w:r>
          </w:p>
        </w:tc>
        <w:tc>
          <w:tcPr>
            <w:tcW w:w="1020" w:type="dxa"/>
            <w:hideMark/>
          </w:tcPr>
          <w:p w14:paraId="4B020664" w14:textId="77777777" w:rsidR="008C1D08" w:rsidRPr="008C1D08" w:rsidRDefault="008C1D08" w:rsidP="008C1D08">
            <w:pPr>
              <w:pStyle w:val="TableData"/>
              <w:jc w:val="right"/>
            </w:pPr>
            <w:r w:rsidRPr="008C1D08">
              <w:t>14.6</w:t>
            </w:r>
          </w:p>
        </w:tc>
        <w:tc>
          <w:tcPr>
            <w:tcW w:w="1020" w:type="dxa"/>
            <w:hideMark/>
          </w:tcPr>
          <w:p w14:paraId="27BBFFE6" w14:textId="77777777" w:rsidR="008C1D08" w:rsidRPr="008C1D08" w:rsidRDefault="008C1D08" w:rsidP="008C1D08">
            <w:pPr>
              <w:pStyle w:val="TableData"/>
              <w:jc w:val="right"/>
            </w:pPr>
            <w:r w:rsidRPr="008C1D08">
              <w:t>-1.5</w:t>
            </w:r>
          </w:p>
        </w:tc>
        <w:tc>
          <w:tcPr>
            <w:tcW w:w="1020" w:type="dxa"/>
            <w:hideMark/>
          </w:tcPr>
          <w:p w14:paraId="7254DEA9" w14:textId="77777777" w:rsidR="008C1D08" w:rsidRPr="008C1D08" w:rsidRDefault="008C1D08" w:rsidP="008C1D08">
            <w:pPr>
              <w:pStyle w:val="TableData"/>
              <w:jc w:val="right"/>
            </w:pPr>
            <w:r w:rsidRPr="008C1D08">
              <w:t>0.8</w:t>
            </w:r>
          </w:p>
        </w:tc>
        <w:tc>
          <w:tcPr>
            <w:tcW w:w="1020" w:type="dxa"/>
            <w:hideMark/>
          </w:tcPr>
          <w:p w14:paraId="3CEEFDDE" w14:textId="77777777" w:rsidR="008C1D08" w:rsidRPr="008C1D08" w:rsidRDefault="008C1D08" w:rsidP="008C1D08">
            <w:pPr>
              <w:pStyle w:val="TableData"/>
              <w:jc w:val="right"/>
            </w:pPr>
            <w:r w:rsidRPr="008C1D08">
              <w:t>2.5</w:t>
            </w:r>
          </w:p>
        </w:tc>
        <w:tc>
          <w:tcPr>
            <w:tcW w:w="1020" w:type="dxa"/>
            <w:hideMark/>
          </w:tcPr>
          <w:p w14:paraId="378E0CE2" w14:textId="77777777" w:rsidR="008C1D08" w:rsidRPr="008C1D08" w:rsidRDefault="008C1D08" w:rsidP="008C1D08">
            <w:pPr>
              <w:pStyle w:val="TableData"/>
              <w:jc w:val="right"/>
            </w:pPr>
            <w:r w:rsidRPr="008C1D08">
              <w:t>2.6</w:t>
            </w:r>
          </w:p>
        </w:tc>
        <w:tc>
          <w:tcPr>
            <w:tcW w:w="1020" w:type="dxa"/>
            <w:hideMark/>
          </w:tcPr>
          <w:p w14:paraId="5F910EC5" w14:textId="77777777" w:rsidR="008C1D08" w:rsidRPr="008C1D08" w:rsidRDefault="008C1D08" w:rsidP="008C1D08">
            <w:pPr>
              <w:pStyle w:val="TableData"/>
              <w:jc w:val="right"/>
            </w:pPr>
            <w:r w:rsidRPr="008C1D08">
              <w:t>1.9</w:t>
            </w:r>
          </w:p>
        </w:tc>
      </w:tr>
      <w:tr w:rsidR="008C1D08" w:rsidRPr="008C1D08" w14:paraId="4AA90C8C" w14:textId="77777777" w:rsidTr="008C1D08">
        <w:tc>
          <w:tcPr>
            <w:tcW w:w="3640" w:type="dxa"/>
            <w:hideMark/>
          </w:tcPr>
          <w:p w14:paraId="574A97A4" w14:textId="77777777" w:rsidR="008C1D08" w:rsidRPr="008C1D08" w:rsidRDefault="008C1D08" w:rsidP="008C1D08">
            <w:pPr>
              <w:pStyle w:val="TableData"/>
            </w:pPr>
            <w:r w:rsidRPr="008C1D08">
              <w:t>Industrial Production</w:t>
            </w:r>
          </w:p>
        </w:tc>
        <w:tc>
          <w:tcPr>
            <w:tcW w:w="1020" w:type="dxa"/>
            <w:hideMark/>
          </w:tcPr>
          <w:p w14:paraId="63A84950" w14:textId="77777777" w:rsidR="008C1D08" w:rsidRPr="008C1D08" w:rsidRDefault="008C1D08" w:rsidP="008C1D08">
            <w:pPr>
              <w:pStyle w:val="TableData"/>
              <w:jc w:val="right"/>
            </w:pPr>
            <w:r w:rsidRPr="008C1D08">
              <w:t>-3.5</w:t>
            </w:r>
          </w:p>
        </w:tc>
        <w:tc>
          <w:tcPr>
            <w:tcW w:w="1020" w:type="dxa"/>
            <w:hideMark/>
          </w:tcPr>
          <w:p w14:paraId="4A1180FE" w14:textId="77777777" w:rsidR="008C1D08" w:rsidRPr="008C1D08" w:rsidRDefault="008C1D08" w:rsidP="008C1D08">
            <w:pPr>
              <w:pStyle w:val="TableData"/>
              <w:jc w:val="right"/>
            </w:pPr>
            <w:r w:rsidRPr="008C1D08">
              <w:t>-0.4</w:t>
            </w:r>
          </w:p>
        </w:tc>
        <w:tc>
          <w:tcPr>
            <w:tcW w:w="1020" w:type="dxa"/>
            <w:hideMark/>
          </w:tcPr>
          <w:p w14:paraId="1C8E5E93" w14:textId="77777777" w:rsidR="008C1D08" w:rsidRPr="008C1D08" w:rsidRDefault="008C1D08" w:rsidP="008C1D08">
            <w:pPr>
              <w:pStyle w:val="TableData"/>
              <w:jc w:val="right"/>
            </w:pPr>
            <w:r w:rsidRPr="008C1D08">
              <w:t>-0.1</w:t>
            </w:r>
          </w:p>
        </w:tc>
        <w:tc>
          <w:tcPr>
            <w:tcW w:w="1020" w:type="dxa"/>
            <w:hideMark/>
          </w:tcPr>
          <w:p w14:paraId="1CCF0020" w14:textId="77777777" w:rsidR="008C1D08" w:rsidRPr="008C1D08" w:rsidRDefault="008C1D08" w:rsidP="008C1D08">
            <w:pPr>
              <w:pStyle w:val="TableData"/>
              <w:jc w:val="right"/>
            </w:pPr>
            <w:r w:rsidRPr="008C1D08">
              <w:t>0.8</w:t>
            </w:r>
          </w:p>
        </w:tc>
        <w:tc>
          <w:tcPr>
            <w:tcW w:w="1020" w:type="dxa"/>
            <w:hideMark/>
          </w:tcPr>
          <w:p w14:paraId="4C44937B" w14:textId="77777777" w:rsidR="008C1D08" w:rsidRPr="008C1D08" w:rsidRDefault="008C1D08" w:rsidP="008C1D08">
            <w:pPr>
              <w:pStyle w:val="TableData"/>
              <w:jc w:val="right"/>
            </w:pPr>
            <w:r w:rsidRPr="008C1D08">
              <w:t>1.5</w:t>
            </w:r>
          </w:p>
        </w:tc>
        <w:tc>
          <w:tcPr>
            <w:tcW w:w="1020" w:type="dxa"/>
            <w:hideMark/>
          </w:tcPr>
          <w:p w14:paraId="7DDAB6F0" w14:textId="77777777" w:rsidR="008C1D08" w:rsidRPr="008C1D08" w:rsidRDefault="008C1D08" w:rsidP="008C1D08">
            <w:pPr>
              <w:pStyle w:val="TableData"/>
              <w:jc w:val="right"/>
            </w:pPr>
            <w:r w:rsidRPr="008C1D08">
              <w:t>1.1</w:t>
            </w:r>
          </w:p>
        </w:tc>
      </w:tr>
      <w:tr w:rsidR="008C1D08" w:rsidRPr="008C1D08" w14:paraId="286F5919" w14:textId="77777777" w:rsidTr="008C1D08">
        <w:tc>
          <w:tcPr>
            <w:tcW w:w="3640" w:type="dxa"/>
            <w:hideMark/>
          </w:tcPr>
          <w:p w14:paraId="52533E56" w14:textId="77777777" w:rsidR="008C1D08" w:rsidRPr="008C1D08" w:rsidRDefault="008C1D08" w:rsidP="008C1D08">
            <w:pPr>
              <w:pStyle w:val="TableData"/>
            </w:pPr>
            <w:r w:rsidRPr="008C1D08">
              <w:t>Consumer prices</w:t>
            </w:r>
          </w:p>
        </w:tc>
        <w:tc>
          <w:tcPr>
            <w:tcW w:w="1020" w:type="dxa"/>
            <w:hideMark/>
          </w:tcPr>
          <w:p w14:paraId="5E8B3D29" w14:textId="77777777" w:rsidR="008C1D08" w:rsidRPr="008C1D08" w:rsidRDefault="008C1D08" w:rsidP="008C1D08">
            <w:pPr>
              <w:pStyle w:val="TableData"/>
              <w:jc w:val="right"/>
            </w:pPr>
            <w:r w:rsidRPr="008C1D08">
              <w:t>9.1</w:t>
            </w:r>
          </w:p>
        </w:tc>
        <w:tc>
          <w:tcPr>
            <w:tcW w:w="1020" w:type="dxa"/>
            <w:hideMark/>
          </w:tcPr>
          <w:p w14:paraId="1EB63885" w14:textId="77777777" w:rsidR="008C1D08" w:rsidRPr="008C1D08" w:rsidRDefault="008C1D08" w:rsidP="008C1D08">
            <w:pPr>
              <w:pStyle w:val="TableData"/>
              <w:jc w:val="right"/>
            </w:pPr>
            <w:r w:rsidRPr="008C1D08">
              <w:t>7.3</w:t>
            </w:r>
          </w:p>
        </w:tc>
        <w:tc>
          <w:tcPr>
            <w:tcW w:w="1020" w:type="dxa"/>
            <w:hideMark/>
          </w:tcPr>
          <w:p w14:paraId="4FA30C00" w14:textId="77777777" w:rsidR="008C1D08" w:rsidRPr="008C1D08" w:rsidRDefault="008C1D08" w:rsidP="008C1D08">
            <w:pPr>
              <w:pStyle w:val="TableData"/>
              <w:jc w:val="right"/>
            </w:pPr>
            <w:r w:rsidRPr="008C1D08">
              <w:t>2.6</w:t>
            </w:r>
          </w:p>
        </w:tc>
        <w:tc>
          <w:tcPr>
            <w:tcW w:w="1020" w:type="dxa"/>
            <w:hideMark/>
          </w:tcPr>
          <w:p w14:paraId="3D1032FE" w14:textId="77777777" w:rsidR="008C1D08" w:rsidRPr="008C1D08" w:rsidRDefault="008C1D08" w:rsidP="008C1D08">
            <w:pPr>
              <w:pStyle w:val="TableData"/>
              <w:jc w:val="right"/>
            </w:pPr>
            <w:r w:rsidRPr="008C1D08">
              <w:t>2.6</w:t>
            </w:r>
          </w:p>
        </w:tc>
        <w:tc>
          <w:tcPr>
            <w:tcW w:w="1020" w:type="dxa"/>
            <w:hideMark/>
          </w:tcPr>
          <w:p w14:paraId="31810FB1" w14:textId="77777777" w:rsidR="008C1D08" w:rsidRPr="008C1D08" w:rsidRDefault="008C1D08" w:rsidP="008C1D08">
            <w:pPr>
              <w:pStyle w:val="TableData"/>
              <w:jc w:val="right"/>
            </w:pPr>
            <w:r w:rsidRPr="008C1D08">
              <w:t>2.2</w:t>
            </w:r>
          </w:p>
        </w:tc>
        <w:tc>
          <w:tcPr>
            <w:tcW w:w="1020" w:type="dxa"/>
            <w:hideMark/>
          </w:tcPr>
          <w:p w14:paraId="3F43D5D6" w14:textId="77777777" w:rsidR="008C1D08" w:rsidRPr="008C1D08" w:rsidRDefault="008C1D08" w:rsidP="008C1D08">
            <w:pPr>
              <w:pStyle w:val="TableData"/>
              <w:jc w:val="right"/>
            </w:pPr>
            <w:r w:rsidRPr="008C1D08">
              <w:t>2.1</w:t>
            </w:r>
          </w:p>
        </w:tc>
      </w:tr>
      <w:tr w:rsidR="008C1D08" w:rsidRPr="008C1D08" w14:paraId="540E8E5E" w14:textId="77777777" w:rsidTr="008C1D08">
        <w:tc>
          <w:tcPr>
            <w:tcW w:w="3640" w:type="dxa"/>
            <w:hideMark/>
          </w:tcPr>
          <w:p w14:paraId="52B9CC34" w14:textId="77777777" w:rsidR="008C1D08" w:rsidRPr="008C1D08" w:rsidRDefault="008C1D08" w:rsidP="008C1D08">
            <w:pPr>
              <w:pStyle w:val="TableData"/>
            </w:pPr>
            <w:r w:rsidRPr="008C1D08">
              <w:t>Unemployment rate (%)</w:t>
            </w:r>
          </w:p>
        </w:tc>
        <w:tc>
          <w:tcPr>
            <w:tcW w:w="1020" w:type="dxa"/>
            <w:hideMark/>
          </w:tcPr>
          <w:p w14:paraId="3CDBC29A" w14:textId="77777777" w:rsidR="008C1D08" w:rsidRPr="008C1D08" w:rsidRDefault="008C1D08" w:rsidP="008C1D08">
            <w:pPr>
              <w:pStyle w:val="TableData"/>
              <w:jc w:val="right"/>
            </w:pPr>
            <w:r w:rsidRPr="008C1D08">
              <w:t>3.9</w:t>
            </w:r>
          </w:p>
        </w:tc>
        <w:tc>
          <w:tcPr>
            <w:tcW w:w="1020" w:type="dxa"/>
            <w:hideMark/>
          </w:tcPr>
          <w:p w14:paraId="55C5745F" w14:textId="77777777" w:rsidR="008C1D08" w:rsidRPr="008C1D08" w:rsidRDefault="008C1D08" w:rsidP="008C1D08">
            <w:pPr>
              <w:pStyle w:val="TableData"/>
              <w:jc w:val="right"/>
            </w:pPr>
            <w:r w:rsidRPr="008C1D08">
              <w:t>4.0</w:t>
            </w:r>
          </w:p>
        </w:tc>
        <w:tc>
          <w:tcPr>
            <w:tcW w:w="1020" w:type="dxa"/>
            <w:hideMark/>
          </w:tcPr>
          <w:p w14:paraId="130E45F8" w14:textId="77777777" w:rsidR="008C1D08" w:rsidRPr="008C1D08" w:rsidRDefault="008C1D08" w:rsidP="008C1D08">
            <w:pPr>
              <w:pStyle w:val="TableData"/>
              <w:jc w:val="right"/>
            </w:pPr>
            <w:r w:rsidRPr="008C1D08">
              <w:t>4.3</w:t>
            </w:r>
          </w:p>
        </w:tc>
        <w:tc>
          <w:tcPr>
            <w:tcW w:w="1020" w:type="dxa"/>
            <w:hideMark/>
          </w:tcPr>
          <w:p w14:paraId="259EEC53" w14:textId="77777777" w:rsidR="008C1D08" w:rsidRPr="008C1D08" w:rsidRDefault="008C1D08" w:rsidP="008C1D08">
            <w:pPr>
              <w:pStyle w:val="TableData"/>
              <w:jc w:val="right"/>
            </w:pPr>
            <w:r w:rsidRPr="008C1D08">
              <w:t>4.3</w:t>
            </w:r>
          </w:p>
        </w:tc>
        <w:tc>
          <w:tcPr>
            <w:tcW w:w="1020" w:type="dxa"/>
            <w:hideMark/>
          </w:tcPr>
          <w:p w14:paraId="5CDCEC97" w14:textId="77777777" w:rsidR="008C1D08" w:rsidRPr="008C1D08" w:rsidRDefault="008C1D08" w:rsidP="008C1D08">
            <w:pPr>
              <w:pStyle w:val="TableData"/>
              <w:jc w:val="right"/>
            </w:pPr>
            <w:r w:rsidRPr="008C1D08">
              <w:t>4.1</w:t>
            </w:r>
          </w:p>
        </w:tc>
        <w:tc>
          <w:tcPr>
            <w:tcW w:w="1020" w:type="dxa"/>
            <w:hideMark/>
          </w:tcPr>
          <w:p w14:paraId="226D3ECA" w14:textId="77777777" w:rsidR="008C1D08" w:rsidRPr="008C1D08" w:rsidRDefault="008C1D08" w:rsidP="008C1D08">
            <w:pPr>
              <w:pStyle w:val="TableData"/>
              <w:jc w:val="right"/>
            </w:pPr>
            <w:r w:rsidRPr="008C1D08">
              <w:t>3.9</w:t>
            </w:r>
          </w:p>
        </w:tc>
      </w:tr>
      <w:tr w:rsidR="008C1D08" w:rsidRPr="008C1D08" w14:paraId="77CBFCEE" w14:textId="77777777" w:rsidTr="008C1D08">
        <w:tc>
          <w:tcPr>
            <w:tcW w:w="3640" w:type="dxa"/>
            <w:hideMark/>
          </w:tcPr>
          <w:p w14:paraId="4D7894D3" w14:textId="77777777" w:rsidR="008C1D08" w:rsidRPr="008C1D08" w:rsidRDefault="008C1D08" w:rsidP="008C1D08">
            <w:pPr>
              <w:pStyle w:val="TableData"/>
            </w:pPr>
            <w:r w:rsidRPr="008C1D08">
              <w:t>Current a/c balance (% of GDP)</w:t>
            </w:r>
          </w:p>
        </w:tc>
        <w:tc>
          <w:tcPr>
            <w:tcW w:w="1020" w:type="dxa"/>
            <w:hideMark/>
          </w:tcPr>
          <w:p w14:paraId="25F232FA" w14:textId="77777777" w:rsidR="008C1D08" w:rsidRPr="008C1D08" w:rsidRDefault="008C1D08" w:rsidP="008C1D08">
            <w:pPr>
              <w:pStyle w:val="TableData"/>
              <w:jc w:val="right"/>
            </w:pPr>
            <w:r w:rsidRPr="008C1D08">
              <w:t>-3.1</w:t>
            </w:r>
          </w:p>
        </w:tc>
        <w:tc>
          <w:tcPr>
            <w:tcW w:w="1020" w:type="dxa"/>
            <w:hideMark/>
          </w:tcPr>
          <w:p w14:paraId="579A6FDE" w14:textId="77777777" w:rsidR="008C1D08" w:rsidRPr="008C1D08" w:rsidRDefault="008C1D08" w:rsidP="008C1D08">
            <w:pPr>
              <w:pStyle w:val="TableData"/>
              <w:jc w:val="right"/>
            </w:pPr>
            <w:r w:rsidRPr="008C1D08">
              <w:t>-3.3</w:t>
            </w:r>
          </w:p>
        </w:tc>
        <w:tc>
          <w:tcPr>
            <w:tcW w:w="1020" w:type="dxa"/>
            <w:hideMark/>
          </w:tcPr>
          <w:p w14:paraId="5AC289B0" w14:textId="77777777" w:rsidR="008C1D08" w:rsidRPr="008C1D08" w:rsidRDefault="008C1D08" w:rsidP="008C1D08">
            <w:pPr>
              <w:pStyle w:val="TableData"/>
              <w:jc w:val="right"/>
            </w:pPr>
            <w:r w:rsidRPr="008C1D08">
              <w:t>-3.6</w:t>
            </w:r>
          </w:p>
        </w:tc>
        <w:tc>
          <w:tcPr>
            <w:tcW w:w="1020" w:type="dxa"/>
            <w:hideMark/>
          </w:tcPr>
          <w:p w14:paraId="7429104F" w14:textId="77777777" w:rsidR="008C1D08" w:rsidRPr="008C1D08" w:rsidRDefault="008C1D08" w:rsidP="008C1D08">
            <w:pPr>
              <w:pStyle w:val="TableData"/>
              <w:jc w:val="right"/>
            </w:pPr>
            <w:r w:rsidRPr="008C1D08">
              <w:t>-3.2</w:t>
            </w:r>
          </w:p>
        </w:tc>
        <w:tc>
          <w:tcPr>
            <w:tcW w:w="1020" w:type="dxa"/>
            <w:hideMark/>
          </w:tcPr>
          <w:p w14:paraId="66638BB3" w14:textId="77777777" w:rsidR="008C1D08" w:rsidRPr="008C1D08" w:rsidRDefault="008C1D08" w:rsidP="008C1D08">
            <w:pPr>
              <w:pStyle w:val="TableData"/>
              <w:jc w:val="right"/>
            </w:pPr>
            <w:r w:rsidRPr="008C1D08">
              <w:t>-3.2</w:t>
            </w:r>
          </w:p>
        </w:tc>
        <w:tc>
          <w:tcPr>
            <w:tcW w:w="1020" w:type="dxa"/>
            <w:hideMark/>
          </w:tcPr>
          <w:p w14:paraId="13F34C8A" w14:textId="77777777" w:rsidR="008C1D08" w:rsidRPr="008C1D08" w:rsidRDefault="008C1D08" w:rsidP="008C1D08">
            <w:pPr>
              <w:pStyle w:val="TableData"/>
              <w:jc w:val="right"/>
            </w:pPr>
            <w:r w:rsidRPr="008C1D08">
              <w:t>-3.2</w:t>
            </w:r>
          </w:p>
        </w:tc>
      </w:tr>
      <w:tr w:rsidR="008C1D08" w:rsidRPr="008C1D08" w14:paraId="125D8F83" w14:textId="77777777" w:rsidTr="008C1D08">
        <w:tc>
          <w:tcPr>
            <w:tcW w:w="3640" w:type="dxa"/>
            <w:hideMark/>
          </w:tcPr>
          <w:p w14:paraId="67B33C81" w14:textId="77777777" w:rsidR="008C1D08" w:rsidRPr="008C1D08" w:rsidRDefault="008C1D08" w:rsidP="008C1D08">
            <w:pPr>
              <w:pStyle w:val="TableData"/>
            </w:pPr>
            <w:r w:rsidRPr="008C1D08">
              <w:t>Government balance (% of GDP)</w:t>
            </w:r>
          </w:p>
        </w:tc>
        <w:tc>
          <w:tcPr>
            <w:tcW w:w="1020" w:type="dxa"/>
            <w:hideMark/>
          </w:tcPr>
          <w:p w14:paraId="62251F6A" w14:textId="77777777" w:rsidR="008C1D08" w:rsidRPr="008C1D08" w:rsidRDefault="008C1D08" w:rsidP="008C1D08">
            <w:pPr>
              <w:pStyle w:val="TableData"/>
              <w:jc w:val="right"/>
            </w:pPr>
            <w:r w:rsidRPr="008C1D08">
              <w:t>4.4</w:t>
            </w:r>
          </w:p>
        </w:tc>
        <w:tc>
          <w:tcPr>
            <w:tcW w:w="1020" w:type="dxa"/>
            <w:hideMark/>
          </w:tcPr>
          <w:p w14:paraId="45331DB1" w14:textId="77777777" w:rsidR="008C1D08" w:rsidRPr="008C1D08" w:rsidRDefault="008C1D08" w:rsidP="008C1D08">
            <w:pPr>
              <w:pStyle w:val="TableData"/>
              <w:jc w:val="right"/>
            </w:pPr>
            <w:r w:rsidRPr="008C1D08">
              <w:t>5.0</w:t>
            </w:r>
          </w:p>
        </w:tc>
        <w:tc>
          <w:tcPr>
            <w:tcW w:w="1020" w:type="dxa"/>
            <w:hideMark/>
          </w:tcPr>
          <w:p w14:paraId="5506F6A0" w14:textId="77777777" w:rsidR="008C1D08" w:rsidRPr="008C1D08" w:rsidRDefault="008C1D08" w:rsidP="008C1D08">
            <w:pPr>
              <w:pStyle w:val="TableData"/>
              <w:jc w:val="right"/>
            </w:pPr>
            <w:r w:rsidRPr="008C1D08">
              <w:t>4.0</w:t>
            </w:r>
          </w:p>
        </w:tc>
        <w:tc>
          <w:tcPr>
            <w:tcW w:w="1020" w:type="dxa"/>
            <w:hideMark/>
          </w:tcPr>
          <w:p w14:paraId="0730447A" w14:textId="77777777" w:rsidR="008C1D08" w:rsidRPr="008C1D08" w:rsidRDefault="008C1D08" w:rsidP="008C1D08">
            <w:pPr>
              <w:pStyle w:val="TableData"/>
              <w:jc w:val="right"/>
            </w:pPr>
            <w:r w:rsidRPr="008C1D08">
              <w:t>3.2</w:t>
            </w:r>
          </w:p>
        </w:tc>
        <w:tc>
          <w:tcPr>
            <w:tcW w:w="1020" w:type="dxa"/>
            <w:hideMark/>
          </w:tcPr>
          <w:p w14:paraId="61BFA275" w14:textId="77777777" w:rsidR="008C1D08" w:rsidRPr="008C1D08" w:rsidRDefault="008C1D08" w:rsidP="008C1D08">
            <w:pPr>
              <w:pStyle w:val="TableData"/>
              <w:jc w:val="right"/>
            </w:pPr>
            <w:r w:rsidRPr="008C1D08">
              <w:t>2.5</w:t>
            </w:r>
          </w:p>
        </w:tc>
        <w:tc>
          <w:tcPr>
            <w:tcW w:w="1020" w:type="dxa"/>
            <w:hideMark/>
          </w:tcPr>
          <w:p w14:paraId="0FC84DCE" w14:textId="77777777" w:rsidR="008C1D08" w:rsidRPr="008C1D08" w:rsidRDefault="008C1D08" w:rsidP="008C1D08">
            <w:pPr>
              <w:pStyle w:val="TableData"/>
              <w:jc w:val="right"/>
            </w:pPr>
            <w:r w:rsidRPr="008C1D08">
              <w:t>1.7</w:t>
            </w:r>
          </w:p>
        </w:tc>
      </w:tr>
      <w:tr w:rsidR="008C1D08" w:rsidRPr="008C1D08" w14:paraId="5B8D266A" w14:textId="77777777" w:rsidTr="008C1D08">
        <w:tc>
          <w:tcPr>
            <w:tcW w:w="3640" w:type="dxa"/>
            <w:hideMark/>
          </w:tcPr>
          <w:p w14:paraId="2A57467E" w14:textId="77777777" w:rsidR="008C1D08" w:rsidRPr="008C1D08" w:rsidRDefault="008C1D08" w:rsidP="008C1D08">
            <w:pPr>
              <w:pStyle w:val="TableData"/>
            </w:pPr>
            <w:r w:rsidRPr="008C1D08">
              <w:t>Cen. bank policy rate (%, EOP)</w:t>
            </w:r>
          </w:p>
        </w:tc>
        <w:tc>
          <w:tcPr>
            <w:tcW w:w="1020" w:type="dxa"/>
            <w:hideMark/>
          </w:tcPr>
          <w:p w14:paraId="71382890" w14:textId="77777777" w:rsidR="008C1D08" w:rsidRPr="008C1D08" w:rsidRDefault="008C1D08" w:rsidP="008C1D08">
            <w:pPr>
              <w:pStyle w:val="TableData"/>
              <w:jc w:val="right"/>
            </w:pPr>
            <w:r w:rsidRPr="008C1D08">
              <w:t>3.50</w:t>
            </w:r>
          </w:p>
        </w:tc>
        <w:tc>
          <w:tcPr>
            <w:tcW w:w="1020" w:type="dxa"/>
            <w:hideMark/>
          </w:tcPr>
          <w:p w14:paraId="1278FF85" w14:textId="77777777" w:rsidR="008C1D08" w:rsidRPr="008C1D08" w:rsidRDefault="008C1D08" w:rsidP="008C1D08">
            <w:pPr>
              <w:pStyle w:val="TableData"/>
              <w:jc w:val="right"/>
            </w:pPr>
            <w:r w:rsidRPr="008C1D08">
              <w:t>5.25</w:t>
            </w:r>
          </w:p>
        </w:tc>
        <w:tc>
          <w:tcPr>
            <w:tcW w:w="1020" w:type="dxa"/>
            <w:hideMark/>
          </w:tcPr>
          <w:p w14:paraId="46EF57AD" w14:textId="77777777" w:rsidR="008C1D08" w:rsidRPr="008C1D08" w:rsidRDefault="008C1D08" w:rsidP="008C1D08">
            <w:pPr>
              <w:pStyle w:val="TableData"/>
              <w:jc w:val="right"/>
            </w:pPr>
            <w:r w:rsidRPr="008C1D08">
              <w:t>4.75</w:t>
            </w:r>
          </w:p>
        </w:tc>
        <w:tc>
          <w:tcPr>
            <w:tcW w:w="1020" w:type="dxa"/>
            <w:hideMark/>
          </w:tcPr>
          <w:p w14:paraId="670350D3" w14:textId="77777777" w:rsidR="008C1D08" w:rsidRPr="008C1D08" w:rsidRDefault="008C1D08" w:rsidP="008C1D08">
            <w:pPr>
              <w:pStyle w:val="TableData"/>
              <w:jc w:val="right"/>
            </w:pPr>
            <w:r w:rsidRPr="008C1D08">
              <w:t>3.75</w:t>
            </w:r>
          </w:p>
        </w:tc>
        <w:tc>
          <w:tcPr>
            <w:tcW w:w="1020" w:type="dxa"/>
            <w:hideMark/>
          </w:tcPr>
          <w:p w14:paraId="0540ABB6" w14:textId="77777777" w:rsidR="008C1D08" w:rsidRPr="008C1D08" w:rsidRDefault="008C1D08" w:rsidP="008C1D08">
            <w:pPr>
              <w:pStyle w:val="TableData"/>
              <w:jc w:val="right"/>
            </w:pPr>
            <w:r w:rsidRPr="008C1D08">
              <w:t>2.75</w:t>
            </w:r>
          </w:p>
        </w:tc>
        <w:tc>
          <w:tcPr>
            <w:tcW w:w="1020" w:type="dxa"/>
            <w:hideMark/>
          </w:tcPr>
          <w:p w14:paraId="1D081EAA" w14:textId="77777777" w:rsidR="008C1D08" w:rsidRPr="008C1D08" w:rsidRDefault="008C1D08" w:rsidP="008C1D08">
            <w:pPr>
              <w:pStyle w:val="TableData"/>
              <w:jc w:val="right"/>
            </w:pPr>
            <w:r w:rsidRPr="008C1D08">
              <w:t>2.00</w:t>
            </w:r>
          </w:p>
        </w:tc>
      </w:tr>
      <w:tr w:rsidR="008C1D08" w:rsidRPr="008C1D08" w14:paraId="5AC32946" w14:textId="77777777" w:rsidTr="008C1D08">
        <w:tc>
          <w:tcPr>
            <w:tcW w:w="3640" w:type="dxa"/>
            <w:hideMark/>
          </w:tcPr>
          <w:p w14:paraId="5107955C" w14:textId="77777777" w:rsidR="008C1D08" w:rsidRPr="008C1D08" w:rsidRDefault="008C1D08" w:rsidP="008C1D08">
            <w:pPr>
              <w:pStyle w:val="TableData"/>
            </w:pPr>
            <w:r w:rsidRPr="008C1D08">
              <w:t>10yr govt. bond yield (%, EOP)</w:t>
            </w:r>
          </w:p>
        </w:tc>
        <w:tc>
          <w:tcPr>
            <w:tcW w:w="1020" w:type="dxa"/>
            <w:hideMark/>
          </w:tcPr>
          <w:p w14:paraId="2AF9D6FF" w14:textId="77777777" w:rsidR="008C1D08" w:rsidRPr="008C1D08" w:rsidRDefault="008C1D08" w:rsidP="008C1D08">
            <w:pPr>
              <w:pStyle w:val="TableData"/>
              <w:jc w:val="right"/>
            </w:pPr>
            <w:r w:rsidRPr="008C1D08">
              <w:t>3.67</w:t>
            </w:r>
          </w:p>
        </w:tc>
        <w:tc>
          <w:tcPr>
            <w:tcW w:w="1020" w:type="dxa"/>
            <w:hideMark/>
          </w:tcPr>
          <w:p w14:paraId="4DB9AFAE" w14:textId="77777777" w:rsidR="008C1D08" w:rsidRPr="008C1D08" w:rsidRDefault="008C1D08" w:rsidP="008C1D08">
            <w:pPr>
              <w:pStyle w:val="TableData"/>
              <w:jc w:val="right"/>
            </w:pPr>
            <w:r w:rsidRPr="008C1D08">
              <w:t>3.54</w:t>
            </w:r>
          </w:p>
        </w:tc>
        <w:tc>
          <w:tcPr>
            <w:tcW w:w="1020" w:type="dxa"/>
            <w:hideMark/>
          </w:tcPr>
          <w:p w14:paraId="67958525" w14:textId="77777777" w:rsidR="008C1D08" w:rsidRPr="008C1D08" w:rsidRDefault="008C1D08" w:rsidP="008C1D08">
            <w:pPr>
              <w:pStyle w:val="TableData"/>
              <w:jc w:val="right"/>
            </w:pPr>
            <w:r w:rsidRPr="008C1D08">
              <w:t>3.93</w:t>
            </w:r>
          </w:p>
        </w:tc>
        <w:tc>
          <w:tcPr>
            <w:tcW w:w="1020" w:type="dxa"/>
            <w:hideMark/>
          </w:tcPr>
          <w:p w14:paraId="6E21BB99" w14:textId="77777777" w:rsidR="008C1D08" w:rsidRPr="008C1D08" w:rsidRDefault="008C1D08" w:rsidP="008C1D08">
            <w:pPr>
              <w:pStyle w:val="TableData"/>
              <w:jc w:val="right"/>
            </w:pPr>
            <w:r w:rsidRPr="008C1D08">
              <w:t>3.67</w:t>
            </w:r>
          </w:p>
        </w:tc>
        <w:tc>
          <w:tcPr>
            <w:tcW w:w="1020" w:type="dxa"/>
            <w:hideMark/>
          </w:tcPr>
          <w:p w14:paraId="1F26D0A6" w14:textId="77777777" w:rsidR="008C1D08" w:rsidRPr="008C1D08" w:rsidRDefault="008C1D08" w:rsidP="008C1D08">
            <w:pPr>
              <w:pStyle w:val="TableData"/>
              <w:jc w:val="right"/>
            </w:pPr>
            <w:r w:rsidRPr="008C1D08">
              <w:t>3.24</w:t>
            </w:r>
          </w:p>
        </w:tc>
        <w:tc>
          <w:tcPr>
            <w:tcW w:w="1020" w:type="dxa"/>
            <w:hideMark/>
          </w:tcPr>
          <w:p w14:paraId="2F1F31B8" w14:textId="77777777" w:rsidR="008C1D08" w:rsidRPr="008C1D08" w:rsidRDefault="008C1D08" w:rsidP="008C1D08">
            <w:pPr>
              <w:pStyle w:val="TableData"/>
              <w:jc w:val="right"/>
            </w:pPr>
            <w:r w:rsidRPr="008C1D08">
              <w:t>2.85</w:t>
            </w:r>
          </w:p>
        </w:tc>
      </w:tr>
      <w:tr w:rsidR="008C1D08" w:rsidRPr="008C1D08" w14:paraId="22E1DD80" w14:textId="77777777" w:rsidTr="008C1D08">
        <w:tc>
          <w:tcPr>
            <w:tcW w:w="3640" w:type="dxa"/>
            <w:hideMark/>
          </w:tcPr>
          <w:p w14:paraId="0C133C92" w14:textId="77777777" w:rsidR="008C1D08" w:rsidRPr="008C1D08" w:rsidRDefault="008C1D08" w:rsidP="008C1D08">
            <w:pPr>
              <w:pStyle w:val="TableData"/>
            </w:pPr>
            <w:r w:rsidRPr="008C1D08">
              <w:t>Exchange rate (US$ per £, EOP)</w:t>
            </w:r>
          </w:p>
        </w:tc>
        <w:tc>
          <w:tcPr>
            <w:tcW w:w="1020" w:type="dxa"/>
            <w:hideMark/>
          </w:tcPr>
          <w:p w14:paraId="59077438" w14:textId="77777777" w:rsidR="008C1D08" w:rsidRPr="008C1D08" w:rsidRDefault="008C1D08" w:rsidP="008C1D08">
            <w:pPr>
              <w:pStyle w:val="TableData"/>
              <w:jc w:val="right"/>
            </w:pPr>
            <w:r w:rsidRPr="008C1D08">
              <w:t>1.20</w:t>
            </w:r>
          </w:p>
        </w:tc>
        <w:tc>
          <w:tcPr>
            <w:tcW w:w="1020" w:type="dxa"/>
            <w:hideMark/>
          </w:tcPr>
          <w:p w14:paraId="0E02779E" w14:textId="77777777" w:rsidR="008C1D08" w:rsidRPr="008C1D08" w:rsidRDefault="008C1D08" w:rsidP="008C1D08">
            <w:pPr>
              <w:pStyle w:val="TableData"/>
              <w:jc w:val="right"/>
            </w:pPr>
            <w:r w:rsidRPr="008C1D08">
              <w:t>1.27</w:t>
            </w:r>
          </w:p>
        </w:tc>
        <w:tc>
          <w:tcPr>
            <w:tcW w:w="1020" w:type="dxa"/>
            <w:hideMark/>
          </w:tcPr>
          <w:p w14:paraId="0FB391C3" w14:textId="77777777" w:rsidR="008C1D08" w:rsidRPr="008C1D08" w:rsidRDefault="008C1D08" w:rsidP="008C1D08">
            <w:pPr>
              <w:pStyle w:val="TableData"/>
              <w:jc w:val="right"/>
            </w:pPr>
            <w:r w:rsidRPr="008C1D08">
              <w:t>1.29</w:t>
            </w:r>
          </w:p>
        </w:tc>
        <w:tc>
          <w:tcPr>
            <w:tcW w:w="1020" w:type="dxa"/>
            <w:hideMark/>
          </w:tcPr>
          <w:p w14:paraId="76EBA381" w14:textId="77777777" w:rsidR="008C1D08" w:rsidRPr="008C1D08" w:rsidRDefault="008C1D08" w:rsidP="008C1D08">
            <w:pPr>
              <w:pStyle w:val="TableData"/>
              <w:jc w:val="right"/>
            </w:pPr>
            <w:r w:rsidRPr="008C1D08">
              <w:t>1.30</w:t>
            </w:r>
          </w:p>
        </w:tc>
        <w:tc>
          <w:tcPr>
            <w:tcW w:w="1020" w:type="dxa"/>
            <w:hideMark/>
          </w:tcPr>
          <w:p w14:paraId="48EC7882" w14:textId="77777777" w:rsidR="008C1D08" w:rsidRPr="008C1D08" w:rsidRDefault="008C1D08" w:rsidP="008C1D08">
            <w:pPr>
              <w:pStyle w:val="TableData"/>
              <w:jc w:val="right"/>
            </w:pPr>
            <w:r w:rsidRPr="008C1D08">
              <w:t>1.31</w:t>
            </w:r>
          </w:p>
        </w:tc>
        <w:tc>
          <w:tcPr>
            <w:tcW w:w="1020" w:type="dxa"/>
            <w:hideMark/>
          </w:tcPr>
          <w:p w14:paraId="32D7FBC1" w14:textId="77777777" w:rsidR="008C1D08" w:rsidRPr="008C1D08" w:rsidRDefault="008C1D08" w:rsidP="008C1D08">
            <w:pPr>
              <w:pStyle w:val="TableData"/>
              <w:jc w:val="right"/>
            </w:pPr>
            <w:r w:rsidRPr="008C1D08">
              <w:t>1.33</w:t>
            </w:r>
          </w:p>
        </w:tc>
      </w:tr>
      <w:tr w:rsidR="008C1D08" w:rsidRPr="008C1D08" w14:paraId="7012BB28" w14:textId="77777777" w:rsidTr="008C1D08">
        <w:tc>
          <w:tcPr>
            <w:tcW w:w="3640" w:type="dxa"/>
            <w:hideMark/>
          </w:tcPr>
          <w:p w14:paraId="4DFB4ECA" w14:textId="77777777" w:rsidR="008C1D08" w:rsidRPr="008C1D08" w:rsidRDefault="008C1D08" w:rsidP="008C1D08">
            <w:pPr>
              <w:pStyle w:val="TableData"/>
            </w:pPr>
            <w:r w:rsidRPr="008C1D08">
              <w:t>Exchange rate (euro per £, EOP)</w:t>
            </w:r>
          </w:p>
        </w:tc>
        <w:tc>
          <w:tcPr>
            <w:tcW w:w="1020" w:type="dxa"/>
            <w:hideMark/>
          </w:tcPr>
          <w:p w14:paraId="3D0A8CAD" w14:textId="77777777" w:rsidR="008C1D08" w:rsidRPr="008C1D08" w:rsidRDefault="008C1D08" w:rsidP="008C1D08">
            <w:pPr>
              <w:pStyle w:val="TableData"/>
              <w:jc w:val="right"/>
            </w:pPr>
            <w:r w:rsidRPr="008C1D08">
              <w:t>1.13</w:t>
            </w:r>
          </w:p>
        </w:tc>
        <w:tc>
          <w:tcPr>
            <w:tcW w:w="1020" w:type="dxa"/>
            <w:hideMark/>
          </w:tcPr>
          <w:p w14:paraId="58C394E6" w14:textId="77777777" w:rsidR="008C1D08" w:rsidRPr="008C1D08" w:rsidRDefault="008C1D08" w:rsidP="008C1D08">
            <w:pPr>
              <w:pStyle w:val="TableData"/>
              <w:jc w:val="right"/>
            </w:pPr>
            <w:r w:rsidRPr="008C1D08">
              <w:t>1.15</w:t>
            </w:r>
          </w:p>
        </w:tc>
        <w:tc>
          <w:tcPr>
            <w:tcW w:w="1020" w:type="dxa"/>
            <w:hideMark/>
          </w:tcPr>
          <w:p w14:paraId="62342367" w14:textId="77777777" w:rsidR="008C1D08" w:rsidRPr="008C1D08" w:rsidRDefault="008C1D08" w:rsidP="008C1D08">
            <w:pPr>
              <w:pStyle w:val="TableData"/>
              <w:jc w:val="right"/>
            </w:pPr>
            <w:r w:rsidRPr="008C1D08">
              <w:t>1.19</w:t>
            </w:r>
          </w:p>
        </w:tc>
        <w:tc>
          <w:tcPr>
            <w:tcW w:w="1020" w:type="dxa"/>
            <w:hideMark/>
          </w:tcPr>
          <w:p w14:paraId="053F1D2F" w14:textId="77777777" w:rsidR="008C1D08" w:rsidRPr="008C1D08" w:rsidRDefault="008C1D08" w:rsidP="008C1D08">
            <w:pPr>
              <w:pStyle w:val="TableData"/>
              <w:jc w:val="right"/>
            </w:pPr>
            <w:r w:rsidRPr="008C1D08">
              <w:t>1.19</w:t>
            </w:r>
          </w:p>
        </w:tc>
        <w:tc>
          <w:tcPr>
            <w:tcW w:w="1020" w:type="dxa"/>
            <w:hideMark/>
          </w:tcPr>
          <w:p w14:paraId="614F43BA" w14:textId="77777777" w:rsidR="008C1D08" w:rsidRPr="008C1D08" w:rsidRDefault="008C1D08" w:rsidP="008C1D08">
            <w:pPr>
              <w:pStyle w:val="TableData"/>
              <w:jc w:val="right"/>
            </w:pPr>
            <w:r w:rsidRPr="008C1D08">
              <w:t>1.18</w:t>
            </w:r>
          </w:p>
        </w:tc>
        <w:tc>
          <w:tcPr>
            <w:tcW w:w="1020" w:type="dxa"/>
            <w:hideMark/>
          </w:tcPr>
          <w:p w14:paraId="38E6247E" w14:textId="77777777" w:rsidR="008C1D08" w:rsidRPr="008C1D08" w:rsidRDefault="008C1D08" w:rsidP="008C1D08">
            <w:pPr>
              <w:pStyle w:val="TableData"/>
              <w:jc w:val="right"/>
            </w:pPr>
            <w:r w:rsidRPr="008C1D08">
              <w:t>1.17</w:t>
            </w:r>
          </w:p>
        </w:tc>
      </w:tr>
    </w:tbl>
    <w:p w14:paraId="39182C71" w14:textId="7B56823B" w:rsidR="00C24709" w:rsidRDefault="008C1D08" w:rsidP="0034249E">
      <w:pPr>
        <w:pStyle w:val="ExhibitSource"/>
      </w:pPr>
      <w:r>
        <w:t>Source: Oxford Economics</w:t>
      </w:r>
    </w:p>
    <w:p w14:paraId="7C76824B" w14:textId="4EBF5DA4" w:rsidR="009E3E2C" w:rsidRDefault="005926D6" w:rsidP="0034249E">
      <w:pPr>
        <w:pStyle w:val="ExhibitTitle"/>
      </w:pPr>
      <w:bookmarkStart w:id="7" w:name="_Ref117848240"/>
      <w:r>
        <w:t>Table</w:t>
      </w:r>
      <w:r w:rsidR="009E3E2C">
        <w:t xml:space="preserve"> </w:t>
      </w:r>
      <w:r w:rsidR="009E3E2C">
        <w:fldChar w:fldCharType="begin"/>
      </w:r>
      <w:r w:rsidR="008C1D08">
        <w:instrText>SEQ TABLE</w:instrText>
      </w:r>
      <w:r w:rsidR="009E3E2C">
        <w:fldChar w:fldCharType="separate"/>
      </w:r>
      <w:r w:rsidR="00D01881">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8C1D08" w:rsidRPr="008C1D08" w14:paraId="239C9CB5" w14:textId="77777777" w:rsidTr="008C1D08">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25ED686" w14:textId="77777777" w:rsidR="008C1D08" w:rsidRPr="008C1D08" w:rsidRDefault="008C1D08" w:rsidP="008C1D08">
            <w:pPr>
              <w:pStyle w:val="TableHeader"/>
              <w:jc w:val="center"/>
            </w:pPr>
            <w:bookmarkStart w:id="8" w:name="RANGE!E7:M14"/>
            <w:r w:rsidRPr="008C1D08">
              <w:t> </w:t>
            </w:r>
            <w:bookmarkEnd w:id="8"/>
          </w:p>
        </w:tc>
        <w:tc>
          <w:tcPr>
            <w:tcW w:w="820" w:type="dxa"/>
            <w:hideMark/>
          </w:tcPr>
          <w:p w14:paraId="2B5897EA" w14:textId="77777777" w:rsidR="008C1D08" w:rsidRPr="008C1D08" w:rsidRDefault="008C1D08" w:rsidP="008C1D08">
            <w:pPr>
              <w:pStyle w:val="TableHeader"/>
              <w:jc w:val="right"/>
            </w:pPr>
            <w:r w:rsidRPr="008C1D08">
              <w:t>2024</w:t>
            </w:r>
          </w:p>
        </w:tc>
        <w:tc>
          <w:tcPr>
            <w:tcW w:w="820" w:type="dxa"/>
            <w:hideMark/>
          </w:tcPr>
          <w:p w14:paraId="00C8BF8F" w14:textId="77777777" w:rsidR="008C1D08" w:rsidRPr="008C1D08" w:rsidRDefault="008C1D08" w:rsidP="008C1D08">
            <w:pPr>
              <w:pStyle w:val="TableHeader"/>
              <w:jc w:val="right"/>
            </w:pPr>
            <w:r w:rsidRPr="008C1D08">
              <w:t> </w:t>
            </w:r>
          </w:p>
        </w:tc>
        <w:tc>
          <w:tcPr>
            <w:tcW w:w="820" w:type="dxa"/>
            <w:hideMark/>
          </w:tcPr>
          <w:p w14:paraId="3069725E" w14:textId="77777777" w:rsidR="008C1D08" w:rsidRPr="008C1D08" w:rsidRDefault="008C1D08" w:rsidP="008C1D08">
            <w:pPr>
              <w:pStyle w:val="TableHeader"/>
              <w:jc w:val="right"/>
            </w:pPr>
            <w:r w:rsidRPr="008C1D08">
              <w:t> </w:t>
            </w:r>
          </w:p>
        </w:tc>
        <w:tc>
          <w:tcPr>
            <w:tcW w:w="820" w:type="dxa"/>
            <w:hideMark/>
          </w:tcPr>
          <w:p w14:paraId="58555A70" w14:textId="77777777" w:rsidR="008C1D08" w:rsidRPr="008C1D08" w:rsidRDefault="008C1D08" w:rsidP="008C1D08">
            <w:pPr>
              <w:pStyle w:val="TableHeader"/>
              <w:jc w:val="right"/>
            </w:pPr>
            <w:r w:rsidRPr="008C1D08">
              <w:t> </w:t>
            </w:r>
          </w:p>
        </w:tc>
        <w:tc>
          <w:tcPr>
            <w:tcW w:w="820" w:type="dxa"/>
            <w:hideMark/>
          </w:tcPr>
          <w:p w14:paraId="5D7B5B4E" w14:textId="77777777" w:rsidR="008C1D08" w:rsidRPr="008C1D08" w:rsidRDefault="008C1D08" w:rsidP="008C1D08">
            <w:pPr>
              <w:pStyle w:val="TableHeader"/>
              <w:jc w:val="right"/>
            </w:pPr>
            <w:r w:rsidRPr="008C1D08">
              <w:t>2025</w:t>
            </w:r>
          </w:p>
        </w:tc>
        <w:tc>
          <w:tcPr>
            <w:tcW w:w="820" w:type="dxa"/>
            <w:hideMark/>
          </w:tcPr>
          <w:p w14:paraId="606AB4F9" w14:textId="77777777" w:rsidR="008C1D08" w:rsidRPr="008C1D08" w:rsidRDefault="008C1D08" w:rsidP="008C1D08">
            <w:pPr>
              <w:pStyle w:val="TableHeader"/>
              <w:jc w:val="right"/>
            </w:pPr>
            <w:r w:rsidRPr="008C1D08">
              <w:t> </w:t>
            </w:r>
          </w:p>
        </w:tc>
        <w:tc>
          <w:tcPr>
            <w:tcW w:w="820" w:type="dxa"/>
            <w:hideMark/>
          </w:tcPr>
          <w:p w14:paraId="78AD9509" w14:textId="77777777" w:rsidR="008C1D08" w:rsidRPr="008C1D08" w:rsidRDefault="008C1D08" w:rsidP="008C1D08">
            <w:pPr>
              <w:pStyle w:val="TableHeader"/>
              <w:jc w:val="right"/>
            </w:pPr>
            <w:r w:rsidRPr="008C1D08">
              <w:t> </w:t>
            </w:r>
          </w:p>
        </w:tc>
        <w:tc>
          <w:tcPr>
            <w:tcW w:w="820" w:type="dxa"/>
            <w:hideMark/>
          </w:tcPr>
          <w:p w14:paraId="363B7FA5" w14:textId="77777777" w:rsidR="008C1D08" w:rsidRPr="008C1D08" w:rsidRDefault="008C1D08" w:rsidP="008C1D08">
            <w:pPr>
              <w:pStyle w:val="TableHeader"/>
              <w:jc w:val="right"/>
            </w:pPr>
            <w:r w:rsidRPr="008C1D08">
              <w:t> </w:t>
            </w:r>
          </w:p>
        </w:tc>
      </w:tr>
      <w:tr w:rsidR="008C1D08" w:rsidRPr="008C1D08" w14:paraId="6366EE3E" w14:textId="77777777" w:rsidTr="008C1D08">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A349555" w14:textId="77777777" w:rsidR="008C1D08" w:rsidRPr="008C1D08" w:rsidRDefault="008C1D08" w:rsidP="008C1D08">
            <w:pPr>
              <w:pStyle w:val="TableHeader"/>
              <w:jc w:val="center"/>
            </w:pPr>
            <w:r w:rsidRPr="008C1D08">
              <w:t> </w:t>
            </w:r>
          </w:p>
        </w:tc>
        <w:tc>
          <w:tcPr>
            <w:tcW w:w="820" w:type="dxa"/>
            <w:hideMark/>
          </w:tcPr>
          <w:p w14:paraId="5E51C5F4" w14:textId="77777777" w:rsidR="008C1D08" w:rsidRPr="008C1D08" w:rsidRDefault="008C1D08" w:rsidP="008C1D08">
            <w:pPr>
              <w:pStyle w:val="TableHeader"/>
              <w:jc w:val="right"/>
            </w:pPr>
            <w:r w:rsidRPr="008C1D08">
              <w:t>Q1</w:t>
            </w:r>
          </w:p>
        </w:tc>
        <w:tc>
          <w:tcPr>
            <w:tcW w:w="820" w:type="dxa"/>
            <w:hideMark/>
          </w:tcPr>
          <w:p w14:paraId="022406F3" w14:textId="77777777" w:rsidR="008C1D08" w:rsidRPr="008C1D08" w:rsidRDefault="008C1D08" w:rsidP="008C1D08">
            <w:pPr>
              <w:pStyle w:val="TableHeader"/>
              <w:jc w:val="right"/>
            </w:pPr>
            <w:r w:rsidRPr="008C1D08">
              <w:t>Q2</w:t>
            </w:r>
          </w:p>
        </w:tc>
        <w:tc>
          <w:tcPr>
            <w:tcW w:w="820" w:type="dxa"/>
            <w:hideMark/>
          </w:tcPr>
          <w:p w14:paraId="3B2B3B92" w14:textId="77777777" w:rsidR="008C1D08" w:rsidRPr="008C1D08" w:rsidRDefault="008C1D08" w:rsidP="008C1D08">
            <w:pPr>
              <w:pStyle w:val="TableHeader"/>
              <w:jc w:val="right"/>
            </w:pPr>
            <w:r w:rsidRPr="008C1D08">
              <w:t>Q3</w:t>
            </w:r>
          </w:p>
        </w:tc>
        <w:tc>
          <w:tcPr>
            <w:tcW w:w="820" w:type="dxa"/>
            <w:hideMark/>
          </w:tcPr>
          <w:p w14:paraId="049918BA" w14:textId="77777777" w:rsidR="008C1D08" w:rsidRPr="008C1D08" w:rsidRDefault="008C1D08" w:rsidP="008C1D08">
            <w:pPr>
              <w:pStyle w:val="TableHeader"/>
              <w:jc w:val="right"/>
            </w:pPr>
            <w:r w:rsidRPr="008C1D08">
              <w:t>Q4</w:t>
            </w:r>
          </w:p>
        </w:tc>
        <w:tc>
          <w:tcPr>
            <w:tcW w:w="820" w:type="dxa"/>
            <w:hideMark/>
          </w:tcPr>
          <w:p w14:paraId="00564308" w14:textId="77777777" w:rsidR="008C1D08" w:rsidRPr="008C1D08" w:rsidRDefault="008C1D08" w:rsidP="008C1D08">
            <w:pPr>
              <w:pStyle w:val="TableHeader"/>
              <w:jc w:val="right"/>
            </w:pPr>
            <w:r w:rsidRPr="008C1D08">
              <w:t>Q1</w:t>
            </w:r>
          </w:p>
        </w:tc>
        <w:tc>
          <w:tcPr>
            <w:tcW w:w="820" w:type="dxa"/>
            <w:hideMark/>
          </w:tcPr>
          <w:p w14:paraId="08564ADF" w14:textId="77777777" w:rsidR="008C1D08" w:rsidRPr="008C1D08" w:rsidRDefault="008C1D08" w:rsidP="008C1D08">
            <w:pPr>
              <w:pStyle w:val="TableHeader"/>
              <w:jc w:val="right"/>
            </w:pPr>
            <w:r w:rsidRPr="008C1D08">
              <w:t>Q2</w:t>
            </w:r>
          </w:p>
        </w:tc>
        <w:tc>
          <w:tcPr>
            <w:tcW w:w="820" w:type="dxa"/>
            <w:hideMark/>
          </w:tcPr>
          <w:p w14:paraId="718312FE" w14:textId="77777777" w:rsidR="008C1D08" w:rsidRPr="008C1D08" w:rsidRDefault="008C1D08" w:rsidP="008C1D08">
            <w:pPr>
              <w:pStyle w:val="TableHeader"/>
              <w:jc w:val="right"/>
            </w:pPr>
            <w:r w:rsidRPr="008C1D08">
              <w:t>Q3</w:t>
            </w:r>
          </w:p>
        </w:tc>
        <w:tc>
          <w:tcPr>
            <w:tcW w:w="820" w:type="dxa"/>
            <w:hideMark/>
          </w:tcPr>
          <w:p w14:paraId="4C7C9B84" w14:textId="77777777" w:rsidR="008C1D08" w:rsidRPr="008C1D08" w:rsidRDefault="008C1D08" w:rsidP="008C1D08">
            <w:pPr>
              <w:pStyle w:val="TableHeader"/>
              <w:jc w:val="right"/>
            </w:pPr>
            <w:r w:rsidRPr="008C1D08">
              <w:t>Q4</w:t>
            </w:r>
          </w:p>
        </w:tc>
      </w:tr>
      <w:tr w:rsidR="008C1D08" w:rsidRPr="008C1D08" w14:paraId="34D9B50F" w14:textId="77777777" w:rsidTr="008C1D08">
        <w:tc>
          <w:tcPr>
            <w:tcW w:w="2700" w:type="dxa"/>
            <w:hideMark/>
          </w:tcPr>
          <w:p w14:paraId="7ECEB1D0" w14:textId="77777777" w:rsidR="008C1D08" w:rsidRPr="008C1D08" w:rsidRDefault="008C1D08" w:rsidP="008C1D08">
            <w:pPr>
              <w:pStyle w:val="TableData"/>
            </w:pPr>
            <w:r w:rsidRPr="008C1D08">
              <w:t>GDP (% year)</w:t>
            </w:r>
          </w:p>
        </w:tc>
        <w:tc>
          <w:tcPr>
            <w:tcW w:w="820" w:type="dxa"/>
            <w:hideMark/>
          </w:tcPr>
          <w:p w14:paraId="5A886AFA" w14:textId="77777777" w:rsidR="008C1D08" w:rsidRPr="008C1D08" w:rsidRDefault="008C1D08" w:rsidP="008C1D08">
            <w:pPr>
              <w:pStyle w:val="TableData"/>
              <w:jc w:val="right"/>
            </w:pPr>
            <w:r w:rsidRPr="008C1D08">
              <w:t>0.3</w:t>
            </w:r>
          </w:p>
        </w:tc>
        <w:tc>
          <w:tcPr>
            <w:tcW w:w="820" w:type="dxa"/>
            <w:hideMark/>
          </w:tcPr>
          <w:p w14:paraId="3E7CE0BF" w14:textId="77777777" w:rsidR="008C1D08" w:rsidRPr="008C1D08" w:rsidRDefault="008C1D08" w:rsidP="008C1D08">
            <w:pPr>
              <w:pStyle w:val="TableData"/>
              <w:jc w:val="right"/>
            </w:pPr>
            <w:r w:rsidRPr="008C1D08">
              <w:t>0.9</w:t>
            </w:r>
          </w:p>
        </w:tc>
        <w:tc>
          <w:tcPr>
            <w:tcW w:w="820" w:type="dxa"/>
            <w:hideMark/>
          </w:tcPr>
          <w:p w14:paraId="57C6D6C1" w14:textId="77777777" w:rsidR="008C1D08" w:rsidRPr="008C1D08" w:rsidRDefault="008C1D08" w:rsidP="008C1D08">
            <w:pPr>
              <w:pStyle w:val="TableData"/>
              <w:jc w:val="right"/>
            </w:pPr>
            <w:r w:rsidRPr="008C1D08">
              <w:t>1.3</w:t>
            </w:r>
          </w:p>
        </w:tc>
        <w:tc>
          <w:tcPr>
            <w:tcW w:w="820" w:type="dxa"/>
            <w:hideMark/>
          </w:tcPr>
          <w:p w14:paraId="02297C04" w14:textId="77777777" w:rsidR="008C1D08" w:rsidRPr="008C1D08" w:rsidRDefault="008C1D08" w:rsidP="008C1D08">
            <w:pPr>
              <w:pStyle w:val="TableData"/>
              <w:jc w:val="right"/>
            </w:pPr>
            <w:r w:rsidRPr="008C1D08">
              <w:t>2.1</w:t>
            </w:r>
          </w:p>
        </w:tc>
        <w:tc>
          <w:tcPr>
            <w:tcW w:w="820" w:type="dxa"/>
            <w:hideMark/>
          </w:tcPr>
          <w:p w14:paraId="0C874706" w14:textId="77777777" w:rsidR="008C1D08" w:rsidRPr="008C1D08" w:rsidRDefault="008C1D08" w:rsidP="008C1D08">
            <w:pPr>
              <w:pStyle w:val="TableData"/>
              <w:jc w:val="right"/>
            </w:pPr>
            <w:r w:rsidRPr="008C1D08">
              <w:t>1.8</w:t>
            </w:r>
          </w:p>
        </w:tc>
        <w:tc>
          <w:tcPr>
            <w:tcW w:w="820" w:type="dxa"/>
            <w:hideMark/>
          </w:tcPr>
          <w:p w14:paraId="3CBC730B" w14:textId="77777777" w:rsidR="008C1D08" w:rsidRPr="008C1D08" w:rsidRDefault="008C1D08" w:rsidP="008C1D08">
            <w:pPr>
              <w:pStyle w:val="TableData"/>
              <w:jc w:val="right"/>
            </w:pPr>
            <w:r w:rsidRPr="008C1D08">
              <w:t>1.6</w:t>
            </w:r>
          </w:p>
        </w:tc>
        <w:tc>
          <w:tcPr>
            <w:tcW w:w="820" w:type="dxa"/>
            <w:hideMark/>
          </w:tcPr>
          <w:p w14:paraId="249650DE" w14:textId="77777777" w:rsidR="008C1D08" w:rsidRPr="008C1D08" w:rsidRDefault="008C1D08" w:rsidP="008C1D08">
            <w:pPr>
              <w:pStyle w:val="TableData"/>
              <w:jc w:val="right"/>
            </w:pPr>
            <w:r w:rsidRPr="008C1D08">
              <w:t>1.7</w:t>
            </w:r>
          </w:p>
        </w:tc>
        <w:tc>
          <w:tcPr>
            <w:tcW w:w="820" w:type="dxa"/>
            <w:hideMark/>
          </w:tcPr>
          <w:p w14:paraId="35A92413" w14:textId="77777777" w:rsidR="008C1D08" w:rsidRPr="008C1D08" w:rsidRDefault="008C1D08" w:rsidP="008C1D08">
            <w:pPr>
              <w:pStyle w:val="TableData"/>
              <w:jc w:val="right"/>
            </w:pPr>
            <w:r w:rsidRPr="008C1D08">
              <w:t>1.7</w:t>
            </w:r>
          </w:p>
        </w:tc>
      </w:tr>
      <w:tr w:rsidR="008C1D08" w:rsidRPr="008C1D08" w14:paraId="7118FB2F" w14:textId="77777777" w:rsidTr="008C1D08">
        <w:tc>
          <w:tcPr>
            <w:tcW w:w="2700" w:type="dxa"/>
            <w:hideMark/>
          </w:tcPr>
          <w:p w14:paraId="1F03D738" w14:textId="77777777" w:rsidR="008C1D08" w:rsidRPr="008C1D08" w:rsidRDefault="008C1D08" w:rsidP="008C1D08">
            <w:pPr>
              <w:pStyle w:val="TableData"/>
            </w:pPr>
            <w:r w:rsidRPr="008C1D08">
              <w:t>CPI inflation (% year)</w:t>
            </w:r>
          </w:p>
        </w:tc>
        <w:tc>
          <w:tcPr>
            <w:tcW w:w="820" w:type="dxa"/>
            <w:hideMark/>
          </w:tcPr>
          <w:p w14:paraId="71643FDB" w14:textId="77777777" w:rsidR="008C1D08" w:rsidRPr="008C1D08" w:rsidRDefault="008C1D08" w:rsidP="008C1D08">
            <w:pPr>
              <w:pStyle w:val="TableData"/>
              <w:jc w:val="right"/>
            </w:pPr>
            <w:r w:rsidRPr="008C1D08">
              <w:t>3.5</w:t>
            </w:r>
          </w:p>
        </w:tc>
        <w:tc>
          <w:tcPr>
            <w:tcW w:w="820" w:type="dxa"/>
            <w:hideMark/>
          </w:tcPr>
          <w:p w14:paraId="2DF29D76" w14:textId="77777777" w:rsidR="008C1D08" w:rsidRPr="008C1D08" w:rsidRDefault="008C1D08" w:rsidP="008C1D08">
            <w:pPr>
              <w:pStyle w:val="TableData"/>
              <w:jc w:val="right"/>
            </w:pPr>
            <w:r w:rsidRPr="008C1D08">
              <w:t>2.1</w:t>
            </w:r>
          </w:p>
        </w:tc>
        <w:tc>
          <w:tcPr>
            <w:tcW w:w="820" w:type="dxa"/>
            <w:hideMark/>
          </w:tcPr>
          <w:p w14:paraId="4F8F76BB" w14:textId="77777777" w:rsidR="008C1D08" w:rsidRPr="008C1D08" w:rsidRDefault="008C1D08" w:rsidP="008C1D08">
            <w:pPr>
              <w:pStyle w:val="TableData"/>
              <w:jc w:val="right"/>
            </w:pPr>
            <w:r w:rsidRPr="008C1D08">
              <w:t>2.1</w:t>
            </w:r>
          </w:p>
        </w:tc>
        <w:tc>
          <w:tcPr>
            <w:tcW w:w="820" w:type="dxa"/>
            <w:hideMark/>
          </w:tcPr>
          <w:p w14:paraId="4DCACCFC" w14:textId="77777777" w:rsidR="008C1D08" w:rsidRPr="008C1D08" w:rsidRDefault="008C1D08" w:rsidP="008C1D08">
            <w:pPr>
              <w:pStyle w:val="TableData"/>
              <w:jc w:val="right"/>
            </w:pPr>
            <w:r w:rsidRPr="008C1D08">
              <w:t>2.5</w:t>
            </w:r>
          </w:p>
        </w:tc>
        <w:tc>
          <w:tcPr>
            <w:tcW w:w="820" w:type="dxa"/>
            <w:hideMark/>
          </w:tcPr>
          <w:p w14:paraId="7826AC58" w14:textId="77777777" w:rsidR="008C1D08" w:rsidRPr="008C1D08" w:rsidRDefault="008C1D08" w:rsidP="008C1D08">
            <w:pPr>
              <w:pStyle w:val="TableData"/>
              <w:jc w:val="right"/>
            </w:pPr>
            <w:r w:rsidRPr="008C1D08">
              <w:t>2.7</w:t>
            </w:r>
          </w:p>
        </w:tc>
        <w:tc>
          <w:tcPr>
            <w:tcW w:w="820" w:type="dxa"/>
            <w:hideMark/>
          </w:tcPr>
          <w:p w14:paraId="7EAEB323" w14:textId="77777777" w:rsidR="008C1D08" w:rsidRPr="008C1D08" w:rsidRDefault="008C1D08" w:rsidP="008C1D08">
            <w:pPr>
              <w:pStyle w:val="TableData"/>
              <w:jc w:val="right"/>
            </w:pPr>
            <w:r w:rsidRPr="008C1D08">
              <w:t>2.5</w:t>
            </w:r>
          </w:p>
        </w:tc>
        <w:tc>
          <w:tcPr>
            <w:tcW w:w="820" w:type="dxa"/>
            <w:hideMark/>
          </w:tcPr>
          <w:p w14:paraId="0F1B39A2" w14:textId="77777777" w:rsidR="008C1D08" w:rsidRPr="008C1D08" w:rsidRDefault="008C1D08" w:rsidP="008C1D08">
            <w:pPr>
              <w:pStyle w:val="TableData"/>
              <w:jc w:val="right"/>
            </w:pPr>
            <w:r w:rsidRPr="008C1D08">
              <w:t>2.7</w:t>
            </w:r>
          </w:p>
        </w:tc>
        <w:tc>
          <w:tcPr>
            <w:tcW w:w="820" w:type="dxa"/>
            <w:hideMark/>
          </w:tcPr>
          <w:p w14:paraId="227EAF54" w14:textId="77777777" w:rsidR="008C1D08" w:rsidRPr="008C1D08" w:rsidRDefault="008C1D08" w:rsidP="008C1D08">
            <w:pPr>
              <w:pStyle w:val="TableData"/>
              <w:jc w:val="right"/>
            </w:pPr>
            <w:r w:rsidRPr="008C1D08">
              <w:t>2.5</w:t>
            </w:r>
          </w:p>
        </w:tc>
      </w:tr>
      <w:tr w:rsidR="008C1D08" w:rsidRPr="008C1D08" w14:paraId="1D575290" w14:textId="77777777" w:rsidTr="008C1D08">
        <w:tc>
          <w:tcPr>
            <w:tcW w:w="2700" w:type="dxa"/>
            <w:hideMark/>
          </w:tcPr>
          <w:p w14:paraId="666939D3" w14:textId="77777777" w:rsidR="008C1D08" w:rsidRPr="008C1D08" w:rsidRDefault="008C1D08" w:rsidP="008C1D08">
            <w:pPr>
              <w:pStyle w:val="TableData"/>
            </w:pPr>
            <w:r w:rsidRPr="008C1D08">
              <w:t>Bank Rate (%, EOP)</w:t>
            </w:r>
          </w:p>
        </w:tc>
        <w:tc>
          <w:tcPr>
            <w:tcW w:w="820" w:type="dxa"/>
            <w:hideMark/>
          </w:tcPr>
          <w:p w14:paraId="6DDC4850" w14:textId="77777777" w:rsidR="008C1D08" w:rsidRPr="008C1D08" w:rsidRDefault="008C1D08" w:rsidP="008C1D08">
            <w:pPr>
              <w:pStyle w:val="TableData"/>
              <w:jc w:val="right"/>
            </w:pPr>
            <w:r w:rsidRPr="008C1D08">
              <w:t>5.25</w:t>
            </w:r>
          </w:p>
        </w:tc>
        <w:tc>
          <w:tcPr>
            <w:tcW w:w="820" w:type="dxa"/>
            <w:hideMark/>
          </w:tcPr>
          <w:p w14:paraId="36CF1E26" w14:textId="77777777" w:rsidR="008C1D08" w:rsidRPr="008C1D08" w:rsidRDefault="008C1D08" w:rsidP="008C1D08">
            <w:pPr>
              <w:pStyle w:val="TableData"/>
              <w:jc w:val="right"/>
            </w:pPr>
            <w:r w:rsidRPr="008C1D08">
              <w:t>5.25</w:t>
            </w:r>
          </w:p>
        </w:tc>
        <w:tc>
          <w:tcPr>
            <w:tcW w:w="820" w:type="dxa"/>
            <w:hideMark/>
          </w:tcPr>
          <w:p w14:paraId="42C45FA9" w14:textId="77777777" w:rsidR="008C1D08" w:rsidRPr="008C1D08" w:rsidRDefault="008C1D08" w:rsidP="008C1D08">
            <w:pPr>
              <w:pStyle w:val="TableData"/>
              <w:jc w:val="right"/>
            </w:pPr>
            <w:r w:rsidRPr="008C1D08">
              <w:t>5.00</w:t>
            </w:r>
          </w:p>
        </w:tc>
        <w:tc>
          <w:tcPr>
            <w:tcW w:w="820" w:type="dxa"/>
            <w:hideMark/>
          </w:tcPr>
          <w:p w14:paraId="0296B7A8" w14:textId="77777777" w:rsidR="008C1D08" w:rsidRPr="008C1D08" w:rsidRDefault="008C1D08" w:rsidP="008C1D08">
            <w:pPr>
              <w:pStyle w:val="TableData"/>
              <w:jc w:val="right"/>
            </w:pPr>
            <w:r w:rsidRPr="008C1D08">
              <w:t>4.75</w:t>
            </w:r>
          </w:p>
        </w:tc>
        <w:tc>
          <w:tcPr>
            <w:tcW w:w="820" w:type="dxa"/>
            <w:hideMark/>
          </w:tcPr>
          <w:p w14:paraId="6B1052AA" w14:textId="77777777" w:rsidR="008C1D08" w:rsidRPr="008C1D08" w:rsidRDefault="008C1D08" w:rsidP="008C1D08">
            <w:pPr>
              <w:pStyle w:val="TableData"/>
              <w:jc w:val="right"/>
            </w:pPr>
            <w:r w:rsidRPr="008C1D08">
              <w:t>4.50</w:t>
            </w:r>
          </w:p>
        </w:tc>
        <w:tc>
          <w:tcPr>
            <w:tcW w:w="820" w:type="dxa"/>
            <w:hideMark/>
          </w:tcPr>
          <w:p w14:paraId="6C402B29" w14:textId="77777777" w:rsidR="008C1D08" w:rsidRPr="008C1D08" w:rsidRDefault="008C1D08" w:rsidP="008C1D08">
            <w:pPr>
              <w:pStyle w:val="TableData"/>
              <w:jc w:val="right"/>
            </w:pPr>
            <w:r w:rsidRPr="008C1D08">
              <w:t>4.25</w:t>
            </w:r>
          </w:p>
        </w:tc>
        <w:tc>
          <w:tcPr>
            <w:tcW w:w="820" w:type="dxa"/>
            <w:hideMark/>
          </w:tcPr>
          <w:p w14:paraId="74C4A7EC" w14:textId="77777777" w:rsidR="008C1D08" w:rsidRPr="008C1D08" w:rsidRDefault="008C1D08" w:rsidP="008C1D08">
            <w:pPr>
              <w:pStyle w:val="TableData"/>
              <w:jc w:val="right"/>
            </w:pPr>
            <w:r w:rsidRPr="008C1D08">
              <w:t>4.00</w:t>
            </w:r>
          </w:p>
        </w:tc>
        <w:tc>
          <w:tcPr>
            <w:tcW w:w="820" w:type="dxa"/>
            <w:hideMark/>
          </w:tcPr>
          <w:p w14:paraId="376AF575" w14:textId="77777777" w:rsidR="008C1D08" w:rsidRPr="008C1D08" w:rsidRDefault="008C1D08" w:rsidP="008C1D08">
            <w:pPr>
              <w:pStyle w:val="TableData"/>
              <w:jc w:val="right"/>
            </w:pPr>
            <w:r w:rsidRPr="008C1D08">
              <w:t>3.75</w:t>
            </w:r>
          </w:p>
        </w:tc>
      </w:tr>
      <w:tr w:rsidR="008C1D08" w:rsidRPr="008C1D08" w14:paraId="7019B0B4" w14:textId="77777777" w:rsidTr="008C1D08">
        <w:tc>
          <w:tcPr>
            <w:tcW w:w="2700" w:type="dxa"/>
            <w:hideMark/>
          </w:tcPr>
          <w:p w14:paraId="3A07159C" w14:textId="77777777" w:rsidR="008C1D08" w:rsidRPr="008C1D08" w:rsidRDefault="008C1D08" w:rsidP="008C1D08">
            <w:pPr>
              <w:pStyle w:val="TableData"/>
            </w:pPr>
            <w:r w:rsidRPr="008C1D08">
              <w:t>10yr gilt yield (%, EOP)</w:t>
            </w:r>
          </w:p>
        </w:tc>
        <w:tc>
          <w:tcPr>
            <w:tcW w:w="820" w:type="dxa"/>
            <w:hideMark/>
          </w:tcPr>
          <w:p w14:paraId="3CD4DD76" w14:textId="77777777" w:rsidR="008C1D08" w:rsidRPr="008C1D08" w:rsidRDefault="008C1D08" w:rsidP="008C1D08">
            <w:pPr>
              <w:pStyle w:val="TableData"/>
              <w:jc w:val="right"/>
            </w:pPr>
            <w:r w:rsidRPr="008C1D08">
              <w:t>3.95</w:t>
            </w:r>
          </w:p>
        </w:tc>
        <w:tc>
          <w:tcPr>
            <w:tcW w:w="820" w:type="dxa"/>
            <w:hideMark/>
          </w:tcPr>
          <w:p w14:paraId="4D40BEE6" w14:textId="77777777" w:rsidR="008C1D08" w:rsidRPr="008C1D08" w:rsidRDefault="008C1D08" w:rsidP="008C1D08">
            <w:pPr>
              <w:pStyle w:val="TableData"/>
              <w:jc w:val="right"/>
            </w:pPr>
            <w:r w:rsidRPr="008C1D08">
              <w:t>4.17</w:t>
            </w:r>
          </w:p>
        </w:tc>
        <w:tc>
          <w:tcPr>
            <w:tcW w:w="820" w:type="dxa"/>
            <w:hideMark/>
          </w:tcPr>
          <w:p w14:paraId="47E85EE3" w14:textId="77777777" w:rsidR="008C1D08" w:rsidRPr="008C1D08" w:rsidRDefault="008C1D08" w:rsidP="008C1D08">
            <w:pPr>
              <w:pStyle w:val="TableData"/>
              <w:jc w:val="right"/>
            </w:pPr>
            <w:r w:rsidRPr="008C1D08">
              <w:t>3.95</w:t>
            </w:r>
          </w:p>
        </w:tc>
        <w:tc>
          <w:tcPr>
            <w:tcW w:w="820" w:type="dxa"/>
            <w:hideMark/>
          </w:tcPr>
          <w:p w14:paraId="388D026E" w14:textId="77777777" w:rsidR="008C1D08" w:rsidRPr="008C1D08" w:rsidRDefault="008C1D08" w:rsidP="008C1D08">
            <w:pPr>
              <w:pStyle w:val="TableData"/>
              <w:jc w:val="right"/>
            </w:pPr>
            <w:r w:rsidRPr="008C1D08">
              <w:t>3.93</w:t>
            </w:r>
          </w:p>
        </w:tc>
        <w:tc>
          <w:tcPr>
            <w:tcW w:w="820" w:type="dxa"/>
            <w:hideMark/>
          </w:tcPr>
          <w:p w14:paraId="14A3193E" w14:textId="77777777" w:rsidR="008C1D08" w:rsidRPr="008C1D08" w:rsidRDefault="008C1D08" w:rsidP="008C1D08">
            <w:pPr>
              <w:pStyle w:val="TableData"/>
              <w:jc w:val="right"/>
            </w:pPr>
            <w:r w:rsidRPr="008C1D08">
              <w:t>3.87</w:t>
            </w:r>
          </w:p>
        </w:tc>
        <w:tc>
          <w:tcPr>
            <w:tcW w:w="820" w:type="dxa"/>
            <w:hideMark/>
          </w:tcPr>
          <w:p w14:paraId="500C2CD9" w14:textId="77777777" w:rsidR="008C1D08" w:rsidRPr="008C1D08" w:rsidRDefault="008C1D08" w:rsidP="008C1D08">
            <w:pPr>
              <w:pStyle w:val="TableData"/>
              <w:jc w:val="right"/>
            </w:pPr>
            <w:r w:rsidRPr="008C1D08">
              <w:t>3.80</w:t>
            </w:r>
          </w:p>
        </w:tc>
        <w:tc>
          <w:tcPr>
            <w:tcW w:w="820" w:type="dxa"/>
            <w:hideMark/>
          </w:tcPr>
          <w:p w14:paraId="7E216C0D" w14:textId="77777777" w:rsidR="008C1D08" w:rsidRPr="008C1D08" w:rsidRDefault="008C1D08" w:rsidP="008C1D08">
            <w:pPr>
              <w:pStyle w:val="TableData"/>
              <w:jc w:val="right"/>
            </w:pPr>
            <w:r w:rsidRPr="008C1D08">
              <w:t>3.74</w:t>
            </w:r>
          </w:p>
        </w:tc>
        <w:tc>
          <w:tcPr>
            <w:tcW w:w="820" w:type="dxa"/>
            <w:hideMark/>
          </w:tcPr>
          <w:p w14:paraId="633B2C27" w14:textId="77777777" w:rsidR="008C1D08" w:rsidRPr="008C1D08" w:rsidRDefault="008C1D08" w:rsidP="008C1D08">
            <w:pPr>
              <w:pStyle w:val="TableData"/>
              <w:jc w:val="right"/>
            </w:pPr>
            <w:r w:rsidRPr="008C1D08">
              <w:t>3.67</w:t>
            </w:r>
          </w:p>
        </w:tc>
      </w:tr>
      <w:tr w:rsidR="008C1D08" w:rsidRPr="008C1D08" w14:paraId="2DC62FAE" w14:textId="77777777" w:rsidTr="008C1D08">
        <w:tc>
          <w:tcPr>
            <w:tcW w:w="2700" w:type="dxa"/>
            <w:hideMark/>
          </w:tcPr>
          <w:p w14:paraId="249CCFBF" w14:textId="77777777" w:rsidR="008C1D08" w:rsidRPr="008C1D08" w:rsidRDefault="008C1D08" w:rsidP="008C1D08">
            <w:pPr>
              <w:pStyle w:val="TableData"/>
            </w:pPr>
            <w:r w:rsidRPr="008C1D08">
              <w:t>US$ per £ (EOP)</w:t>
            </w:r>
          </w:p>
        </w:tc>
        <w:tc>
          <w:tcPr>
            <w:tcW w:w="820" w:type="dxa"/>
            <w:hideMark/>
          </w:tcPr>
          <w:p w14:paraId="2EDA8AA9" w14:textId="77777777" w:rsidR="008C1D08" w:rsidRPr="008C1D08" w:rsidRDefault="008C1D08" w:rsidP="008C1D08">
            <w:pPr>
              <w:pStyle w:val="TableData"/>
              <w:jc w:val="right"/>
            </w:pPr>
            <w:r w:rsidRPr="008C1D08">
              <w:t>1.26</w:t>
            </w:r>
          </w:p>
        </w:tc>
        <w:tc>
          <w:tcPr>
            <w:tcW w:w="820" w:type="dxa"/>
            <w:hideMark/>
          </w:tcPr>
          <w:p w14:paraId="110638AF" w14:textId="77777777" w:rsidR="008C1D08" w:rsidRPr="008C1D08" w:rsidRDefault="008C1D08" w:rsidP="008C1D08">
            <w:pPr>
              <w:pStyle w:val="TableData"/>
              <w:jc w:val="right"/>
            </w:pPr>
            <w:r w:rsidRPr="008C1D08">
              <w:t>1.26</w:t>
            </w:r>
          </w:p>
        </w:tc>
        <w:tc>
          <w:tcPr>
            <w:tcW w:w="820" w:type="dxa"/>
            <w:hideMark/>
          </w:tcPr>
          <w:p w14:paraId="36B94966" w14:textId="77777777" w:rsidR="008C1D08" w:rsidRPr="008C1D08" w:rsidRDefault="008C1D08" w:rsidP="008C1D08">
            <w:pPr>
              <w:pStyle w:val="TableData"/>
              <w:jc w:val="right"/>
            </w:pPr>
            <w:r w:rsidRPr="008C1D08">
              <w:t>1.30</w:t>
            </w:r>
          </w:p>
        </w:tc>
        <w:tc>
          <w:tcPr>
            <w:tcW w:w="820" w:type="dxa"/>
            <w:hideMark/>
          </w:tcPr>
          <w:p w14:paraId="7D418DE4" w14:textId="77777777" w:rsidR="008C1D08" w:rsidRPr="008C1D08" w:rsidRDefault="008C1D08" w:rsidP="008C1D08">
            <w:pPr>
              <w:pStyle w:val="TableData"/>
              <w:jc w:val="right"/>
            </w:pPr>
            <w:r w:rsidRPr="008C1D08">
              <w:t>1.29</w:t>
            </w:r>
          </w:p>
        </w:tc>
        <w:tc>
          <w:tcPr>
            <w:tcW w:w="820" w:type="dxa"/>
            <w:hideMark/>
          </w:tcPr>
          <w:p w14:paraId="56ED5ABD" w14:textId="77777777" w:rsidR="008C1D08" w:rsidRPr="008C1D08" w:rsidRDefault="008C1D08" w:rsidP="008C1D08">
            <w:pPr>
              <w:pStyle w:val="TableData"/>
              <w:jc w:val="right"/>
            </w:pPr>
            <w:r w:rsidRPr="008C1D08">
              <w:t>1.29</w:t>
            </w:r>
          </w:p>
        </w:tc>
        <w:tc>
          <w:tcPr>
            <w:tcW w:w="820" w:type="dxa"/>
            <w:hideMark/>
          </w:tcPr>
          <w:p w14:paraId="6ABEE8B0" w14:textId="77777777" w:rsidR="008C1D08" w:rsidRPr="008C1D08" w:rsidRDefault="008C1D08" w:rsidP="008C1D08">
            <w:pPr>
              <w:pStyle w:val="TableData"/>
              <w:jc w:val="right"/>
            </w:pPr>
            <w:r w:rsidRPr="008C1D08">
              <w:t>1.29</w:t>
            </w:r>
          </w:p>
        </w:tc>
        <w:tc>
          <w:tcPr>
            <w:tcW w:w="820" w:type="dxa"/>
            <w:hideMark/>
          </w:tcPr>
          <w:p w14:paraId="38F19496" w14:textId="77777777" w:rsidR="008C1D08" w:rsidRPr="008C1D08" w:rsidRDefault="008C1D08" w:rsidP="008C1D08">
            <w:pPr>
              <w:pStyle w:val="TableData"/>
              <w:jc w:val="right"/>
            </w:pPr>
            <w:r w:rsidRPr="008C1D08">
              <w:t>1.30</w:t>
            </w:r>
          </w:p>
        </w:tc>
        <w:tc>
          <w:tcPr>
            <w:tcW w:w="820" w:type="dxa"/>
            <w:hideMark/>
          </w:tcPr>
          <w:p w14:paraId="26DE0082" w14:textId="77777777" w:rsidR="008C1D08" w:rsidRPr="008C1D08" w:rsidRDefault="008C1D08" w:rsidP="008C1D08">
            <w:pPr>
              <w:pStyle w:val="TableData"/>
              <w:jc w:val="right"/>
            </w:pPr>
            <w:r w:rsidRPr="008C1D08">
              <w:t>1.30</w:t>
            </w:r>
          </w:p>
        </w:tc>
      </w:tr>
      <w:tr w:rsidR="008C1D08" w:rsidRPr="008C1D08" w14:paraId="25BCD3BF" w14:textId="77777777" w:rsidTr="008C1D08">
        <w:tc>
          <w:tcPr>
            <w:tcW w:w="2700" w:type="dxa"/>
            <w:hideMark/>
          </w:tcPr>
          <w:p w14:paraId="271FDF62" w14:textId="77777777" w:rsidR="008C1D08" w:rsidRPr="008C1D08" w:rsidRDefault="008C1D08" w:rsidP="008C1D08">
            <w:pPr>
              <w:pStyle w:val="TableData"/>
            </w:pPr>
            <w:r w:rsidRPr="008C1D08">
              <w:t>Euro per £ (EOP)</w:t>
            </w:r>
          </w:p>
        </w:tc>
        <w:tc>
          <w:tcPr>
            <w:tcW w:w="820" w:type="dxa"/>
            <w:hideMark/>
          </w:tcPr>
          <w:p w14:paraId="0CC97CC9" w14:textId="77777777" w:rsidR="008C1D08" w:rsidRPr="008C1D08" w:rsidRDefault="008C1D08" w:rsidP="008C1D08">
            <w:pPr>
              <w:pStyle w:val="TableData"/>
              <w:jc w:val="right"/>
            </w:pPr>
            <w:r w:rsidRPr="008C1D08">
              <w:t>1.17</w:t>
            </w:r>
          </w:p>
        </w:tc>
        <w:tc>
          <w:tcPr>
            <w:tcW w:w="820" w:type="dxa"/>
            <w:hideMark/>
          </w:tcPr>
          <w:p w14:paraId="28C4D7C1" w14:textId="77777777" w:rsidR="008C1D08" w:rsidRPr="008C1D08" w:rsidRDefault="008C1D08" w:rsidP="008C1D08">
            <w:pPr>
              <w:pStyle w:val="TableData"/>
              <w:jc w:val="right"/>
            </w:pPr>
            <w:r w:rsidRPr="008C1D08">
              <w:t>1.18</w:t>
            </w:r>
          </w:p>
        </w:tc>
        <w:tc>
          <w:tcPr>
            <w:tcW w:w="820" w:type="dxa"/>
            <w:hideMark/>
          </w:tcPr>
          <w:p w14:paraId="2295CB73" w14:textId="77777777" w:rsidR="008C1D08" w:rsidRPr="008C1D08" w:rsidRDefault="008C1D08" w:rsidP="008C1D08">
            <w:pPr>
              <w:pStyle w:val="TableData"/>
              <w:jc w:val="right"/>
            </w:pPr>
            <w:r w:rsidRPr="008C1D08">
              <w:t>1.19</w:t>
            </w:r>
          </w:p>
        </w:tc>
        <w:tc>
          <w:tcPr>
            <w:tcW w:w="820" w:type="dxa"/>
            <w:hideMark/>
          </w:tcPr>
          <w:p w14:paraId="67AAC76D" w14:textId="77777777" w:rsidR="008C1D08" w:rsidRPr="008C1D08" w:rsidRDefault="008C1D08" w:rsidP="008C1D08">
            <w:pPr>
              <w:pStyle w:val="TableData"/>
              <w:jc w:val="right"/>
            </w:pPr>
            <w:r w:rsidRPr="008C1D08">
              <w:t>1.19</w:t>
            </w:r>
          </w:p>
        </w:tc>
        <w:tc>
          <w:tcPr>
            <w:tcW w:w="820" w:type="dxa"/>
            <w:hideMark/>
          </w:tcPr>
          <w:p w14:paraId="1DB199D6" w14:textId="77777777" w:rsidR="008C1D08" w:rsidRPr="008C1D08" w:rsidRDefault="008C1D08" w:rsidP="008C1D08">
            <w:pPr>
              <w:pStyle w:val="TableData"/>
              <w:jc w:val="right"/>
            </w:pPr>
            <w:r w:rsidRPr="008C1D08">
              <w:t>1.19</w:t>
            </w:r>
          </w:p>
        </w:tc>
        <w:tc>
          <w:tcPr>
            <w:tcW w:w="820" w:type="dxa"/>
            <w:hideMark/>
          </w:tcPr>
          <w:p w14:paraId="4167562C" w14:textId="77777777" w:rsidR="008C1D08" w:rsidRPr="008C1D08" w:rsidRDefault="008C1D08" w:rsidP="008C1D08">
            <w:pPr>
              <w:pStyle w:val="TableData"/>
              <w:jc w:val="right"/>
            </w:pPr>
            <w:r w:rsidRPr="008C1D08">
              <w:t>1.19</w:t>
            </w:r>
          </w:p>
        </w:tc>
        <w:tc>
          <w:tcPr>
            <w:tcW w:w="820" w:type="dxa"/>
            <w:hideMark/>
          </w:tcPr>
          <w:p w14:paraId="3461AF00" w14:textId="77777777" w:rsidR="008C1D08" w:rsidRPr="008C1D08" w:rsidRDefault="008C1D08" w:rsidP="008C1D08">
            <w:pPr>
              <w:pStyle w:val="TableData"/>
              <w:jc w:val="right"/>
            </w:pPr>
            <w:r w:rsidRPr="008C1D08">
              <w:t>1.19</w:t>
            </w:r>
          </w:p>
        </w:tc>
        <w:tc>
          <w:tcPr>
            <w:tcW w:w="820" w:type="dxa"/>
            <w:hideMark/>
          </w:tcPr>
          <w:p w14:paraId="228364C0" w14:textId="77777777" w:rsidR="008C1D08" w:rsidRPr="008C1D08" w:rsidRDefault="008C1D08" w:rsidP="008C1D08">
            <w:pPr>
              <w:pStyle w:val="TableData"/>
              <w:jc w:val="right"/>
            </w:pPr>
            <w:r w:rsidRPr="008C1D08">
              <w:t>1.19</w:t>
            </w:r>
          </w:p>
        </w:tc>
      </w:tr>
    </w:tbl>
    <w:p w14:paraId="5F69A48B" w14:textId="168ABC8E" w:rsidR="00C24709" w:rsidRDefault="008C1D08" w:rsidP="0034249E">
      <w:pPr>
        <w:pStyle w:val="ExhibitSource"/>
      </w:pPr>
      <w:r>
        <w:t>Source: Oxford Economics</w:t>
      </w:r>
    </w:p>
    <w:p w14:paraId="12995B1E" w14:textId="41A2E80A" w:rsidR="009C071B" w:rsidRDefault="009C071B" w:rsidP="0034249E">
      <w:pPr>
        <w:pStyle w:val="Heading3"/>
      </w:pPr>
      <w:r>
        <w:t xml:space="preserve">Latest </w:t>
      </w:r>
      <w:r w:rsidRPr="009C071B">
        <w:t>Country Economic Forecast</w:t>
      </w:r>
      <w:r>
        <w:t>:</w:t>
      </w:r>
    </w:p>
    <w:p w14:paraId="354F7232" w14:textId="24FDA392" w:rsidR="000A4FE1" w:rsidRDefault="0067784B" w:rsidP="0053523A">
      <w:hyperlink r:id="rId27" w:history="1">
        <w:r w:rsidR="00D8178C">
          <w:rPr>
            <w:rStyle w:val="Hyperlink"/>
          </w:rPr>
          <w:t>September 13,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34249E">
      <w:pPr>
        <w:pStyle w:val="Heading2"/>
      </w:pPr>
      <w:r>
        <w:lastRenderedPageBreak/>
        <w:t xml:space="preserve">Recent </w:t>
      </w:r>
      <w:r w:rsidR="00EA5C4A">
        <w:t>publications</w:t>
      </w:r>
    </w:p>
    <w:p w14:paraId="2F974D66" w14:textId="77777777" w:rsidR="000F5DB2" w:rsidRPr="000F5DB2" w:rsidRDefault="000F5DB2" w:rsidP="0034249E">
      <w:pPr>
        <w:pStyle w:val="Heading3"/>
      </w:pPr>
      <w:r w:rsidRPr="000F5DB2">
        <w:t>Data Insights</w:t>
      </w:r>
    </w:p>
    <w:p w14:paraId="2FDF96CF" w14:textId="240B6437" w:rsidR="0034531E" w:rsidRDefault="0067784B" w:rsidP="000F5DB2">
      <w:hyperlink r:id="rId28" w:history="1">
        <w:r w:rsidR="00B968AD" w:rsidRPr="00B968AD">
          <w:rPr>
            <w:rStyle w:val="Hyperlink"/>
          </w:rPr>
          <w:t>GDP flatlined for the second consecutive month in July</w:t>
        </w:r>
      </w:hyperlink>
    </w:p>
    <w:p w14:paraId="0ADF8E4C" w14:textId="60C0DA1A" w:rsidR="0034531E" w:rsidRDefault="0067784B" w:rsidP="000F5DB2">
      <w:hyperlink r:id="rId29" w:history="1">
        <w:r w:rsidR="00B968AD" w:rsidRPr="00B968AD">
          <w:rPr>
            <w:rStyle w:val="Hyperlink"/>
          </w:rPr>
          <w:t>Labour market data consistent with gradual pace of rate cuts</w:t>
        </w:r>
      </w:hyperlink>
    </w:p>
    <w:p w14:paraId="7F7E4410" w14:textId="6F8A59A6" w:rsidR="005F4895" w:rsidRDefault="0067784B" w:rsidP="000F5DB2">
      <w:hyperlink r:id="rId30" w:history="1">
        <w:r w:rsidR="00F65B0A" w:rsidRPr="00F65B0A">
          <w:rPr>
            <w:rStyle w:val="Hyperlink"/>
          </w:rPr>
          <w:t>Stronger services PMI suggests GDP growth will remain solid</w:t>
        </w:r>
      </w:hyperlink>
    </w:p>
    <w:p w14:paraId="48712DFE" w14:textId="32AEAE0C" w:rsidR="005F4895" w:rsidRDefault="0067784B" w:rsidP="000F5DB2">
      <w:hyperlink r:id="rId31" w:history="1">
        <w:r w:rsidR="005F4895" w:rsidRPr="00F65B0A">
          <w:rPr>
            <w:rStyle w:val="Hyperlink"/>
          </w:rPr>
          <w:t>Stronger domestic market drove up August's manufacturing PMI</w:t>
        </w:r>
      </w:hyperlink>
    </w:p>
    <w:p w14:paraId="0538F6D9" w14:textId="2E908EBF" w:rsidR="00977A3F" w:rsidRDefault="0067784B" w:rsidP="000F5DB2">
      <w:hyperlink r:id="rId32" w:history="1">
        <w:r w:rsidR="00506AEA" w:rsidRPr="00506AEA">
          <w:rPr>
            <w:rStyle w:val="Hyperlink"/>
          </w:rPr>
          <w:t>Rate cuts should drive a gradual recovery in mortgage demand</w:t>
        </w:r>
      </w:hyperlink>
    </w:p>
    <w:p w14:paraId="2805A57A" w14:textId="77777777" w:rsidR="000F5DB2" w:rsidRPr="000F5DB2" w:rsidRDefault="000F5DB2" w:rsidP="0034249E">
      <w:pPr>
        <w:pStyle w:val="Heading3"/>
      </w:pPr>
      <w:r w:rsidRPr="000F5DB2">
        <w:t>Research Briefings</w:t>
      </w:r>
    </w:p>
    <w:p w14:paraId="0E93EB49" w14:textId="580DDCCC" w:rsidR="0034531E" w:rsidRDefault="0067784B" w:rsidP="000F5DB2">
      <w:hyperlink r:id="rId33" w:history="1">
        <w:r w:rsidR="00B968AD" w:rsidRPr="00B968AD">
          <w:rPr>
            <w:rStyle w:val="Hyperlink"/>
          </w:rPr>
          <w:t>MPC preview – Pace of gilts sell-off is the key decision</w:t>
        </w:r>
      </w:hyperlink>
    </w:p>
    <w:p w14:paraId="550E3F81" w14:textId="709F3A7F" w:rsidR="00D71BD4" w:rsidRDefault="0067784B" w:rsidP="000F5DB2">
      <w:hyperlink r:id="rId34" w:history="1">
        <w:r w:rsidR="003559BD" w:rsidRPr="003559BD">
          <w:rPr>
            <w:rStyle w:val="Hyperlink"/>
          </w:rPr>
          <w:t>MPC easing - how far and how fast?</w:t>
        </w:r>
      </w:hyperlink>
    </w:p>
    <w:p w14:paraId="0CC61C64" w14:textId="740EB807" w:rsidR="00D71BD4" w:rsidRDefault="0067784B" w:rsidP="000F5DB2">
      <w:hyperlink r:id="rId35" w:history="1">
        <w:r w:rsidR="00D71BD4" w:rsidRPr="00D71BD4">
          <w:rPr>
            <w:rStyle w:val="Hyperlink"/>
          </w:rPr>
          <w:t>Growth may slow, but the consensus looks too weak</w:t>
        </w:r>
      </w:hyperlink>
    </w:p>
    <w:p w14:paraId="129186E1" w14:textId="4841BE47" w:rsidR="00A269A7" w:rsidRDefault="0067784B" w:rsidP="000F5DB2">
      <w:hyperlink r:id="rId36" w:history="1">
        <w:r w:rsidR="00F02605" w:rsidRPr="00F02605">
          <w:rPr>
            <w:rStyle w:val="Hyperlink"/>
          </w:rPr>
          <w:t>Rate-cut cycle kicks off but it’s unlikely to be sequential</w:t>
        </w:r>
      </w:hyperlink>
    </w:p>
    <w:p w14:paraId="5EF84E26" w14:textId="75C3B3A9" w:rsidR="00A269A7" w:rsidRDefault="0067784B" w:rsidP="000F5DB2">
      <w:hyperlink r:id="rId37" w:history="1">
        <w:r w:rsidR="00A269A7" w:rsidRPr="00F02605">
          <w:rPr>
            <w:rStyle w:val="Hyperlink"/>
          </w:rPr>
          <w:t>Reeves review lays the ground for October tax rises</w:t>
        </w:r>
      </w:hyperlink>
    </w:p>
    <w:p w14:paraId="7049DDD8" w14:textId="75C1C938" w:rsidR="00563FF9" w:rsidRDefault="00563FF9" w:rsidP="009C788D">
      <w:pPr>
        <w:pStyle w:val="Heading2"/>
      </w:pPr>
      <w:r>
        <w:t>Contacts</w:t>
      </w:r>
    </w:p>
    <w:p w14:paraId="5CD0A87E" w14:textId="77777777" w:rsidR="009C788D" w:rsidRDefault="009C788D" w:rsidP="0034249E">
      <w:pPr>
        <w:pStyle w:val="Heading3"/>
      </w:pPr>
      <w:r>
        <w:t>Oxford Economics' UK team</w:t>
      </w:r>
    </w:p>
    <w:p w14:paraId="31517C4F" w14:textId="23E3575A"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348C5CC3" w14:textId="48C6B6BC" w:rsidR="0046743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6346F75B" w:rsidR="009C788D" w:rsidRPr="009C788D" w:rsidRDefault="009C788D" w:rsidP="009C788D"/>
    <w:sectPr w:rsidR="009C788D" w:rsidRPr="009C788D" w:rsidSect="00C07010">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3DA8A" w14:textId="77777777" w:rsidR="00DD551F" w:rsidRDefault="00DD551F" w:rsidP="00BA54A6">
      <w:pPr>
        <w:spacing w:after="0"/>
      </w:pPr>
      <w:r>
        <w:separator/>
      </w:r>
    </w:p>
  </w:endnote>
  <w:endnote w:type="continuationSeparator" w:id="0">
    <w:p w14:paraId="6225D47C" w14:textId="77777777" w:rsidR="00DD551F" w:rsidRDefault="00DD551F" w:rsidP="00BA54A6">
      <w:pPr>
        <w:spacing w:after="0"/>
      </w:pPr>
      <w:r>
        <w:continuationSeparator/>
      </w:r>
    </w:p>
  </w:endnote>
  <w:endnote w:type="continuationNotice" w:id="1">
    <w:p w14:paraId="4B4A476F" w14:textId="77777777" w:rsidR="00DD551F" w:rsidRDefault="00DD55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16107D2"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92025">
      <w:t>Andrew Goodwin</w:t>
    </w:r>
    <w:r>
      <w:t xml:space="preserve"> - </w:t>
    </w:r>
    <w:r w:rsidR="00292025">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66041101" w:rsidR="00BA54A6" w:rsidRDefault="00292025" w:rsidP="00460167">
    <w:pPr>
      <w:pStyle w:val="Author"/>
      <w:pBdr>
        <w:top w:val="single" w:sz="48" w:space="2" w:color="F2F2F2" w:themeColor="background1" w:themeShade="F2"/>
      </w:pBdr>
    </w:pPr>
    <w:r>
      <w:t>Andrew Goodwin</w:t>
    </w:r>
    <w:r w:rsidR="0034249E">
      <w:t xml:space="preserve"> - </w:t>
    </w:r>
    <w:r>
      <w:t xml:space="preserve">Chief </w:t>
    </w:r>
    <w:r w:rsidR="00460167">
      <w:t>U</w:t>
    </w:r>
    <w:r w:rsidR="00BA54A6">
      <w:t>K Economist</w:t>
    </w:r>
    <w:r w:rsidR="0034249E">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3E4CE" w14:textId="77777777" w:rsidR="00DD551F" w:rsidRDefault="00DD551F" w:rsidP="00BA54A6">
      <w:pPr>
        <w:spacing w:after="0"/>
      </w:pPr>
      <w:r>
        <w:separator/>
      </w:r>
    </w:p>
  </w:footnote>
  <w:footnote w:type="continuationSeparator" w:id="0">
    <w:p w14:paraId="432A649B" w14:textId="77777777" w:rsidR="00DD551F" w:rsidRDefault="00DD551F" w:rsidP="00BA54A6">
      <w:pPr>
        <w:spacing w:after="0"/>
      </w:pPr>
      <w:r>
        <w:continuationSeparator/>
      </w:r>
    </w:p>
  </w:footnote>
  <w:footnote w:type="continuationNotice" w:id="1">
    <w:p w14:paraId="785EB329" w14:textId="77777777" w:rsidR="00DD551F" w:rsidRDefault="00DD551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A3EEBEE"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6322EF" w:rsidRPr="006322EF">
      <w:t>Softer run of GDP data should prove to be a blip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9-13T00:00:00Z">
        <w:dateFormat w:val="d MMMM yyyy"/>
        <w:lid w:val="en-GB"/>
        <w:storeMappedDataAs w:val="dateTime"/>
        <w:calendar w:val="gregorian"/>
      </w:date>
    </w:sdtPr>
    <w:sdtEndPr/>
    <w:sdtContent>
      <w:p w14:paraId="720DE1D8" w14:textId="1BCBB1FC" w:rsidR="00193120" w:rsidRDefault="00292025" w:rsidP="00193120">
        <w:pPr>
          <w:pStyle w:val="PublishDate"/>
          <w:framePr w:w="2835" w:h="340" w:hRule="exact" w:hSpace="180" w:wrap="around" w:vAnchor="page" w:hAnchor="page" w:x="7801" w:y="601" w:anchorLock="1"/>
        </w:pPr>
        <w:r>
          <w:t>13 September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38A59826" w:rsidR="00193120" w:rsidRPr="00193120" w:rsidRDefault="006322EF" w:rsidP="00535813">
    <w:pPr>
      <w:pStyle w:val="Headline"/>
      <w:framePr w:w="11339" w:h="1474" w:hRule="exact" w:hSpace="180" w:wrap="around" w:vAnchor="page" w:hAnchor="page" w:x="401" w:y="1341" w:anchorLock="1"/>
      <w:spacing w:line="200" w:lineRule="auto"/>
    </w:pPr>
    <w:r>
      <w:t>Softer run of GDP data should prove to be a blip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A79"/>
    <w:rsid w:val="00030A8B"/>
    <w:rsid w:val="00030E65"/>
    <w:rsid w:val="0003102F"/>
    <w:rsid w:val="0003184A"/>
    <w:rsid w:val="00031957"/>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EF6"/>
    <w:rsid w:val="00034F06"/>
    <w:rsid w:val="00034F53"/>
    <w:rsid w:val="000351B6"/>
    <w:rsid w:val="000352E1"/>
    <w:rsid w:val="000352E6"/>
    <w:rsid w:val="0003541C"/>
    <w:rsid w:val="00035618"/>
    <w:rsid w:val="000356F9"/>
    <w:rsid w:val="0003594A"/>
    <w:rsid w:val="00035985"/>
    <w:rsid w:val="00035AC8"/>
    <w:rsid w:val="00035AD8"/>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804"/>
    <w:rsid w:val="00045A26"/>
    <w:rsid w:val="00045B4D"/>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F81"/>
    <w:rsid w:val="00047F87"/>
    <w:rsid w:val="00050074"/>
    <w:rsid w:val="000500D7"/>
    <w:rsid w:val="00050272"/>
    <w:rsid w:val="0005048D"/>
    <w:rsid w:val="00050600"/>
    <w:rsid w:val="00050782"/>
    <w:rsid w:val="00050E1A"/>
    <w:rsid w:val="00050F61"/>
    <w:rsid w:val="00050F9D"/>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147"/>
    <w:rsid w:val="00070525"/>
    <w:rsid w:val="00070536"/>
    <w:rsid w:val="000705B5"/>
    <w:rsid w:val="0007094A"/>
    <w:rsid w:val="0007097E"/>
    <w:rsid w:val="000709E6"/>
    <w:rsid w:val="00070B44"/>
    <w:rsid w:val="00070E0D"/>
    <w:rsid w:val="00070E81"/>
    <w:rsid w:val="00071205"/>
    <w:rsid w:val="000713C4"/>
    <w:rsid w:val="000714B1"/>
    <w:rsid w:val="00071837"/>
    <w:rsid w:val="00071A47"/>
    <w:rsid w:val="00071A90"/>
    <w:rsid w:val="00071AB6"/>
    <w:rsid w:val="00071AEE"/>
    <w:rsid w:val="00071BCE"/>
    <w:rsid w:val="000721BB"/>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472"/>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D01"/>
    <w:rsid w:val="00086DA8"/>
    <w:rsid w:val="00086F75"/>
    <w:rsid w:val="00086FE0"/>
    <w:rsid w:val="000870FC"/>
    <w:rsid w:val="00087331"/>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6039"/>
    <w:rsid w:val="000B6981"/>
    <w:rsid w:val="000B6A45"/>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E99"/>
    <w:rsid w:val="000D0F95"/>
    <w:rsid w:val="000D1175"/>
    <w:rsid w:val="000D158C"/>
    <w:rsid w:val="000D17C6"/>
    <w:rsid w:val="000D1BD0"/>
    <w:rsid w:val="000D1E32"/>
    <w:rsid w:val="000D1FBF"/>
    <w:rsid w:val="000D2456"/>
    <w:rsid w:val="000D2691"/>
    <w:rsid w:val="000D27F3"/>
    <w:rsid w:val="000D2B06"/>
    <w:rsid w:val="000D2B94"/>
    <w:rsid w:val="000D2DF1"/>
    <w:rsid w:val="000D303A"/>
    <w:rsid w:val="000D3223"/>
    <w:rsid w:val="000D3446"/>
    <w:rsid w:val="000D396E"/>
    <w:rsid w:val="000D3A74"/>
    <w:rsid w:val="000D3CD5"/>
    <w:rsid w:val="000D3CE0"/>
    <w:rsid w:val="000D3CFE"/>
    <w:rsid w:val="000D3E38"/>
    <w:rsid w:val="000D3E8D"/>
    <w:rsid w:val="000D3EE9"/>
    <w:rsid w:val="000D4033"/>
    <w:rsid w:val="000D44F0"/>
    <w:rsid w:val="000D4E8D"/>
    <w:rsid w:val="000D4EBF"/>
    <w:rsid w:val="000D50A4"/>
    <w:rsid w:val="000D51F5"/>
    <w:rsid w:val="000D5287"/>
    <w:rsid w:val="000D53D5"/>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2047"/>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8D1"/>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4B0"/>
    <w:rsid w:val="00131505"/>
    <w:rsid w:val="001316A7"/>
    <w:rsid w:val="0013174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B6"/>
    <w:rsid w:val="00161610"/>
    <w:rsid w:val="00161CEA"/>
    <w:rsid w:val="00161F1B"/>
    <w:rsid w:val="001621FC"/>
    <w:rsid w:val="001626BA"/>
    <w:rsid w:val="00162729"/>
    <w:rsid w:val="00162757"/>
    <w:rsid w:val="001628D2"/>
    <w:rsid w:val="001628E9"/>
    <w:rsid w:val="00162AA6"/>
    <w:rsid w:val="00162B4B"/>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F5"/>
    <w:rsid w:val="001662F6"/>
    <w:rsid w:val="00166521"/>
    <w:rsid w:val="0016657B"/>
    <w:rsid w:val="001665BE"/>
    <w:rsid w:val="00166705"/>
    <w:rsid w:val="00166822"/>
    <w:rsid w:val="00166C8D"/>
    <w:rsid w:val="00166EBC"/>
    <w:rsid w:val="00167130"/>
    <w:rsid w:val="001672DF"/>
    <w:rsid w:val="00167763"/>
    <w:rsid w:val="001678E7"/>
    <w:rsid w:val="0016794A"/>
    <w:rsid w:val="00167A6A"/>
    <w:rsid w:val="00167C0A"/>
    <w:rsid w:val="00167C25"/>
    <w:rsid w:val="00167CDA"/>
    <w:rsid w:val="00167EDC"/>
    <w:rsid w:val="00167F5C"/>
    <w:rsid w:val="001701EB"/>
    <w:rsid w:val="001701F7"/>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56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3F7"/>
    <w:rsid w:val="001A462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6337"/>
    <w:rsid w:val="001A657B"/>
    <w:rsid w:val="001A66E3"/>
    <w:rsid w:val="001A67AF"/>
    <w:rsid w:val="001A6C5C"/>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B7E66"/>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B0"/>
    <w:rsid w:val="001C44FA"/>
    <w:rsid w:val="001C47C9"/>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51D"/>
    <w:rsid w:val="001C7A5A"/>
    <w:rsid w:val="001C7B20"/>
    <w:rsid w:val="001C7B33"/>
    <w:rsid w:val="001C7CF9"/>
    <w:rsid w:val="001C7D44"/>
    <w:rsid w:val="001C7EE8"/>
    <w:rsid w:val="001C7FDE"/>
    <w:rsid w:val="001D0156"/>
    <w:rsid w:val="001D0213"/>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4B9A"/>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6"/>
    <w:rsid w:val="001E0CF1"/>
    <w:rsid w:val="001E10F5"/>
    <w:rsid w:val="001E11DE"/>
    <w:rsid w:val="001E1209"/>
    <w:rsid w:val="001E13E5"/>
    <w:rsid w:val="001E1435"/>
    <w:rsid w:val="001E150A"/>
    <w:rsid w:val="001E1BD1"/>
    <w:rsid w:val="001E1C31"/>
    <w:rsid w:val="001E1D8D"/>
    <w:rsid w:val="001E1EA3"/>
    <w:rsid w:val="001E1F32"/>
    <w:rsid w:val="001E205E"/>
    <w:rsid w:val="001E210A"/>
    <w:rsid w:val="001E257F"/>
    <w:rsid w:val="001E25B5"/>
    <w:rsid w:val="001E2834"/>
    <w:rsid w:val="001E2A1C"/>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C1"/>
    <w:rsid w:val="002159CF"/>
    <w:rsid w:val="00215A0C"/>
    <w:rsid w:val="00215ECA"/>
    <w:rsid w:val="00215F98"/>
    <w:rsid w:val="002160D2"/>
    <w:rsid w:val="002161D7"/>
    <w:rsid w:val="002164B1"/>
    <w:rsid w:val="00216503"/>
    <w:rsid w:val="00216655"/>
    <w:rsid w:val="002166F7"/>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43C"/>
    <w:rsid w:val="00222554"/>
    <w:rsid w:val="00222609"/>
    <w:rsid w:val="00223136"/>
    <w:rsid w:val="002231F3"/>
    <w:rsid w:val="002233D8"/>
    <w:rsid w:val="002233EF"/>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CED"/>
    <w:rsid w:val="00233EE2"/>
    <w:rsid w:val="00234095"/>
    <w:rsid w:val="00234104"/>
    <w:rsid w:val="00234475"/>
    <w:rsid w:val="002344B7"/>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387"/>
    <w:rsid w:val="002363E4"/>
    <w:rsid w:val="00236411"/>
    <w:rsid w:val="0023655B"/>
    <w:rsid w:val="00236874"/>
    <w:rsid w:val="00236960"/>
    <w:rsid w:val="00236BA5"/>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E03"/>
    <w:rsid w:val="00247EF8"/>
    <w:rsid w:val="002501C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1C84"/>
    <w:rsid w:val="0026233B"/>
    <w:rsid w:val="002623CB"/>
    <w:rsid w:val="0026244E"/>
    <w:rsid w:val="002624F5"/>
    <w:rsid w:val="002626CE"/>
    <w:rsid w:val="00262735"/>
    <w:rsid w:val="00262AF1"/>
    <w:rsid w:val="00262B97"/>
    <w:rsid w:val="00262BDF"/>
    <w:rsid w:val="00262D09"/>
    <w:rsid w:val="00262FBE"/>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B63"/>
    <w:rsid w:val="00264FC1"/>
    <w:rsid w:val="0026517E"/>
    <w:rsid w:val="00265378"/>
    <w:rsid w:val="0026561D"/>
    <w:rsid w:val="0026590F"/>
    <w:rsid w:val="00265AF0"/>
    <w:rsid w:val="00265E1E"/>
    <w:rsid w:val="002662E2"/>
    <w:rsid w:val="00266325"/>
    <w:rsid w:val="002663F6"/>
    <w:rsid w:val="0026652B"/>
    <w:rsid w:val="00266600"/>
    <w:rsid w:val="002666B9"/>
    <w:rsid w:val="00266748"/>
    <w:rsid w:val="0026674C"/>
    <w:rsid w:val="0026675F"/>
    <w:rsid w:val="0026683E"/>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6B1"/>
    <w:rsid w:val="002716C6"/>
    <w:rsid w:val="002717E3"/>
    <w:rsid w:val="002719EA"/>
    <w:rsid w:val="00271B0B"/>
    <w:rsid w:val="00271DAF"/>
    <w:rsid w:val="00271EED"/>
    <w:rsid w:val="00271F0E"/>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67A"/>
    <w:rsid w:val="0028369D"/>
    <w:rsid w:val="002838EB"/>
    <w:rsid w:val="00283C82"/>
    <w:rsid w:val="00283CD2"/>
    <w:rsid w:val="00283D4F"/>
    <w:rsid w:val="00284071"/>
    <w:rsid w:val="002844B2"/>
    <w:rsid w:val="002844E1"/>
    <w:rsid w:val="00284573"/>
    <w:rsid w:val="00284E2F"/>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F0F"/>
    <w:rsid w:val="00291502"/>
    <w:rsid w:val="00291CC0"/>
    <w:rsid w:val="00292025"/>
    <w:rsid w:val="0029203C"/>
    <w:rsid w:val="002921F6"/>
    <w:rsid w:val="0029220C"/>
    <w:rsid w:val="00292744"/>
    <w:rsid w:val="00292913"/>
    <w:rsid w:val="00292976"/>
    <w:rsid w:val="002929D6"/>
    <w:rsid w:val="00292B02"/>
    <w:rsid w:val="002932B1"/>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334"/>
    <w:rsid w:val="002A153E"/>
    <w:rsid w:val="002A16A6"/>
    <w:rsid w:val="002A1CA0"/>
    <w:rsid w:val="002A1D9C"/>
    <w:rsid w:val="002A1EE5"/>
    <w:rsid w:val="002A1F0B"/>
    <w:rsid w:val="002A21A2"/>
    <w:rsid w:val="002A231E"/>
    <w:rsid w:val="002A24CF"/>
    <w:rsid w:val="002A250C"/>
    <w:rsid w:val="002A2838"/>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4FD"/>
    <w:rsid w:val="002A77E2"/>
    <w:rsid w:val="002A79C4"/>
    <w:rsid w:val="002A79F4"/>
    <w:rsid w:val="002A7A8F"/>
    <w:rsid w:val="002A7B1B"/>
    <w:rsid w:val="002A7CF8"/>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31BA"/>
    <w:rsid w:val="002E32F4"/>
    <w:rsid w:val="002E35FF"/>
    <w:rsid w:val="002E36FC"/>
    <w:rsid w:val="002E384E"/>
    <w:rsid w:val="002E386B"/>
    <w:rsid w:val="002E394F"/>
    <w:rsid w:val="002E3AD2"/>
    <w:rsid w:val="002E3CE7"/>
    <w:rsid w:val="002E3D7A"/>
    <w:rsid w:val="002E3F1B"/>
    <w:rsid w:val="002E41B9"/>
    <w:rsid w:val="002E4586"/>
    <w:rsid w:val="002E45AC"/>
    <w:rsid w:val="002E4B79"/>
    <w:rsid w:val="002E5042"/>
    <w:rsid w:val="002E5118"/>
    <w:rsid w:val="002E524C"/>
    <w:rsid w:val="002E53D6"/>
    <w:rsid w:val="002E5502"/>
    <w:rsid w:val="002E551F"/>
    <w:rsid w:val="002E5687"/>
    <w:rsid w:val="002E57D4"/>
    <w:rsid w:val="002E58B2"/>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3FD"/>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79"/>
    <w:rsid w:val="003115CB"/>
    <w:rsid w:val="003115DE"/>
    <w:rsid w:val="00311888"/>
    <w:rsid w:val="003120EE"/>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F1E"/>
    <w:rsid w:val="00313FA1"/>
    <w:rsid w:val="00314072"/>
    <w:rsid w:val="003141FC"/>
    <w:rsid w:val="0031438E"/>
    <w:rsid w:val="003145DF"/>
    <w:rsid w:val="003146DC"/>
    <w:rsid w:val="00314E31"/>
    <w:rsid w:val="0031507C"/>
    <w:rsid w:val="00315165"/>
    <w:rsid w:val="00315349"/>
    <w:rsid w:val="003159C3"/>
    <w:rsid w:val="00315BA4"/>
    <w:rsid w:val="00315C75"/>
    <w:rsid w:val="00315DA2"/>
    <w:rsid w:val="003160B8"/>
    <w:rsid w:val="0031618C"/>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A90"/>
    <w:rsid w:val="00325B22"/>
    <w:rsid w:val="00325D69"/>
    <w:rsid w:val="00325EB7"/>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5C7"/>
    <w:rsid w:val="0034467A"/>
    <w:rsid w:val="00344A35"/>
    <w:rsid w:val="00344B13"/>
    <w:rsid w:val="00344B15"/>
    <w:rsid w:val="00344D64"/>
    <w:rsid w:val="00344E28"/>
    <w:rsid w:val="00344E56"/>
    <w:rsid w:val="00344F33"/>
    <w:rsid w:val="00344F6F"/>
    <w:rsid w:val="00344FFA"/>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C22"/>
    <w:rsid w:val="00346E7F"/>
    <w:rsid w:val="00346F4A"/>
    <w:rsid w:val="003471C8"/>
    <w:rsid w:val="00347324"/>
    <w:rsid w:val="00347883"/>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594"/>
    <w:rsid w:val="003525EA"/>
    <w:rsid w:val="003526AC"/>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7A6"/>
    <w:rsid w:val="003567E2"/>
    <w:rsid w:val="00356859"/>
    <w:rsid w:val="0035687D"/>
    <w:rsid w:val="003568CC"/>
    <w:rsid w:val="003568F2"/>
    <w:rsid w:val="00356C5C"/>
    <w:rsid w:val="00356DB9"/>
    <w:rsid w:val="00357229"/>
    <w:rsid w:val="003572FC"/>
    <w:rsid w:val="00357995"/>
    <w:rsid w:val="00357B43"/>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20A"/>
    <w:rsid w:val="0038036D"/>
    <w:rsid w:val="003804B8"/>
    <w:rsid w:val="0038058E"/>
    <w:rsid w:val="00380738"/>
    <w:rsid w:val="00380BC2"/>
    <w:rsid w:val="00380C87"/>
    <w:rsid w:val="00380E7E"/>
    <w:rsid w:val="00380ECD"/>
    <w:rsid w:val="00380F19"/>
    <w:rsid w:val="0038100F"/>
    <w:rsid w:val="003810F5"/>
    <w:rsid w:val="00381234"/>
    <w:rsid w:val="00381306"/>
    <w:rsid w:val="0038145A"/>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6022"/>
    <w:rsid w:val="003863A9"/>
    <w:rsid w:val="003863DE"/>
    <w:rsid w:val="003867F2"/>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F2"/>
    <w:rsid w:val="003975AF"/>
    <w:rsid w:val="0039780F"/>
    <w:rsid w:val="00397F1D"/>
    <w:rsid w:val="003A0095"/>
    <w:rsid w:val="003A00BD"/>
    <w:rsid w:val="003A020A"/>
    <w:rsid w:val="003A1041"/>
    <w:rsid w:val="003A1056"/>
    <w:rsid w:val="003A1296"/>
    <w:rsid w:val="003A1619"/>
    <w:rsid w:val="003A193C"/>
    <w:rsid w:val="003A1A79"/>
    <w:rsid w:val="003A1D43"/>
    <w:rsid w:val="003A1E6F"/>
    <w:rsid w:val="003A1EE1"/>
    <w:rsid w:val="003A252C"/>
    <w:rsid w:val="003A25CF"/>
    <w:rsid w:val="003A288C"/>
    <w:rsid w:val="003A2A1C"/>
    <w:rsid w:val="003A30BB"/>
    <w:rsid w:val="003A3318"/>
    <w:rsid w:val="003A332E"/>
    <w:rsid w:val="003A3546"/>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EA"/>
    <w:rsid w:val="003A63AE"/>
    <w:rsid w:val="003A6429"/>
    <w:rsid w:val="003A6438"/>
    <w:rsid w:val="003A6676"/>
    <w:rsid w:val="003A684D"/>
    <w:rsid w:val="003A68C2"/>
    <w:rsid w:val="003A68F2"/>
    <w:rsid w:val="003A6A7A"/>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E"/>
    <w:rsid w:val="003B6072"/>
    <w:rsid w:val="003B6670"/>
    <w:rsid w:val="003B6693"/>
    <w:rsid w:val="003B694A"/>
    <w:rsid w:val="003B69F6"/>
    <w:rsid w:val="003B6B7C"/>
    <w:rsid w:val="003B6BEB"/>
    <w:rsid w:val="003B6C8B"/>
    <w:rsid w:val="003B6D46"/>
    <w:rsid w:val="003B6D58"/>
    <w:rsid w:val="003B6E5E"/>
    <w:rsid w:val="003B6EC9"/>
    <w:rsid w:val="003B7A3F"/>
    <w:rsid w:val="003B7F19"/>
    <w:rsid w:val="003C057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47D"/>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7D6"/>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A72"/>
    <w:rsid w:val="00400B39"/>
    <w:rsid w:val="00400C80"/>
    <w:rsid w:val="00400E82"/>
    <w:rsid w:val="004010F1"/>
    <w:rsid w:val="00401231"/>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848"/>
    <w:rsid w:val="00410B57"/>
    <w:rsid w:val="00410B76"/>
    <w:rsid w:val="00410E3F"/>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2ED"/>
    <w:rsid w:val="00431540"/>
    <w:rsid w:val="00431597"/>
    <w:rsid w:val="00431641"/>
    <w:rsid w:val="004316C1"/>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3B0"/>
    <w:rsid w:val="00492458"/>
    <w:rsid w:val="00492C16"/>
    <w:rsid w:val="00492CA1"/>
    <w:rsid w:val="00492E12"/>
    <w:rsid w:val="00493289"/>
    <w:rsid w:val="0049394B"/>
    <w:rsid w:val="00493AB7"/>
    <w:rsid w:val="00493C75"/>
    <w:rsid w:val="00493D2C"/>
    <w:rsid w:val="00493E50"/>
    <w:rsid w:val="00494218"/>
    <w:rsid w:val="0049446D"/>
    <w:rsid w:val="004948EA"/>
    <w:rsid w:val="0049491B"/>
    <w:rsid w:val="00494926"/>
    <w:rsid w:val="00494B6F"/>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AC3"/>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B6"/>
    <w:rsid w:val="004B3107"/>
    <w:rsid w:val="004B31A0"/>
    <w:rsid w:val="004B3328"/>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89E"/>
    <w:rsid w:val="004B7DE3"/>
    <w:rsid w:val="004B7F3D"/>
    <w:rsid w:val="004C0271"/>
    <w:rsid w:val="004C0FC0"/>
    <w:rsid w:val="004C11A9"/>
    <w:rsid w:val="004C1425"/>
    <w:rsid w:val="004C143D"/>
    <w:rsid w:val="004C1471"/>
    <w:rsid w:val="004C1600"/>
    <w:rsid w:val="004C1648"/>
    <w:rsid w:val="004C1C34"/>
    <w:rsid w:val="004C2420"/>
    <w:rsid w:val="004C24CE"/>
    <w:rsid w:val="004C271F"/>
    <w:rsid w:val="004C2752"/>
    <w:rsid w:val="004C278E"/>
    <w:rsid w:val="004C27A0"/>
    <w:rsid w:val="004C2AEC"/>
    <w:rsid w:val="004C2BD2"/>
    <w:rsid w:val="004C2C7F"/>
    <w:rsid w:val="004C2F79"/>
    <w:rsid w:val="004C34D2"/>
    <w:rsid w:val="004C34EE"/>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84A"/>
    <w:rsid w:val="004C6910"/>
    <w:rsid w:val="004C6A54"/>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60D"/>
    <w:rsid w:val="004D3864"/>
    <w:rsid w:val="004D3AEB"/>
    <w:rsid w:val="004D3D08"/>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D6"/>
    <w:rsid w:val="004D5601"/>
    <w:rsid w:val="004D5665"/>
    <w:rsid w:val="004D57A0"/>
    <w:rsid w:val="004D582B"/>
    <w:rsid w:val="004D5B4A"/>
    <w:rsid w:val="004D5BCC"/>
    <w:rsid w:val="004D5BE1"/>
    <w:rsid w:val="004D5C3A"/>
    <w:rsid w:val="004D5CFC"/>
    <w:rsid w:val="004D5EC5"/>
    <w:rsid w:val="004D6166"/>
    <w:rsid w:val="004D61CE"/>
    <w:rsid w:val="004D6B8B"/>
    <w:rsid w:val="004D6E95"/>
    <w:rsid w:val="004D710B"/>
    <w:rsid w:val="004D73A1"/>
    <w:rsid w:val="004D7572"/>
    <w:rsid w:val="004D75B6"/>
    <w:rsid w:val="004D7937"/>
    <w:rsid w:val="004D796F"/>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B1E"/>
    <w:rsid w:val="004F6B92"/>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608"/>
    <w:rsid w:val="005017F4"/>
    <w:rsid w:val="005019C2"/>
    <w:rsid w:val="005019DC"/>
    <w:rsid w:val="00501A75"/>
    <w:rsid w:val="00501C26"/>
    <w:rsid w:val="0050208C"/>
    <w:rsid w:val="0050245B"/>
    <w:rsid w:val="00502B41"/>
    <w:rsid w:val="00502DEA"/>
    <w:rsid w:val="005031DE"/>
    <w:rsid w:val="00503250"/>
    <w:rsid w:val="00503295"/>
    <w:rsid w:val="005032CC"/>
    <w:rsid w:val="005034C0"/>
    <w:rsid w:val="00503552"/>
    <w:rsid w:val="00503643"/>
    <w:rsid w:val="005036E8"/>
    <w:rsid w:val="005037B3"/>
    <w:rsid w:val="00503B5E"/>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F8"/>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AC"/>
    <w:rsid w:val="0051463A"/>
    <w:rsid w:val="00514650"/>
    <w:rsid w:val="005146E5"/>
    <w:rsid w:val="00514945"/>
    <w:rsid w:val="00514A3E"/>
    <w:rsid w:val="00514B2A"/>
    <w:rsid w:val="00514B67"/>
    <w:rsid w:val="00514D66"/>
    <w:rsid w:val="00514FA6"/>
    <w:rsid w:val="00515171"/>
    <w:rsid w:val="00515181"/>
    <w:rsid w:val="005153D8"/>
    <w:rsid w:val="005154F2"/>
    <w:rsid w:val="005157B6"/>
    <w:rsid w:val="00515977"/>
    <w:rsid w:val="00515A1B"/>
    <w:rsid w:val="00515A75"/>
    <w:rsid w:val="00515C59"/>
    <w:rsid w:val="00515C87"/>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683"/>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F0"/>
    <w:rsid w:val="00550CB8"/>
    <w:rsid w:val="00550DC1"/>
    <w:rsid w:val="00551194"/>
    <w:rsid w:val="00551323"/>
    <w:rsid w:val="00551483"/>
    <w:rsid w:val="00551504"/>
    <w:rsid w:val="00551658"/>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D60"/>
    <w:rsid w:val="00577E2F"/>
    <w:rsid w:val="00577E6D"/>
    <w:rsid w:val="00577FAA"/>
    <w:rsid w:val="00580035"/>
    <w:rsid w:val="005800A1"/>
    <w:rsid w:val="00580110"/>
    <w:rsid w:val="005808EA"/>
    <w:rsid w:val="00580BC9"/>
    <w:rsid w:val="00580DD2"/>
    <w:rsid w:val="00580ED8"/>
    <w:rsid w:val="005812B3"/>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1CF9"/>
    <w:rsid w:val="005C2690"/>
    <w:rsid w:val="005C2A90"/>
    <w:rsid w:val="005C2B7D"/>
    <w:rsid w:val="005C2C7B"/>
    <w:rsid w:val="005C2E1A"/>
    <w:rsid w:val="005C3239"/>
    <w:rsid w:val="005C33AB"/>
    <w:rsid w:val="005C33E0"/>
    <w:rsid w:val="005C349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519"/>
    <w:rsid w:val="005C57C9"/>
    <w:rsid w:val="005C58EF"/>
    <w:rsid w:val="005C58F0"/>
    <w:rsid w:val="005C59B8"/>
    <w:rsid w:val="005C5A83"/>
    <w:rsid w:val="005C5ABF"/>
    <w:rsid w:val="005C5D35"/>
    <w:rsid w:val="005C5ED7"/>
    <w:rsid w:val="005C60D9"/>
    <w:rsid w:val="005C60FF"/>
    <w:rsid w:val="005C6217"/>
    <w:rsid w:val="005C64DC"/>
    <w:rsid w:val="005C6E77"/>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D"/>
    <w:rsid w:val="005D3EDF"/>
    <w:rsid w:val="005D3F7C"/>
    <w:rsid w:val="005D4086"/>
    <w:rsid w:val="005D4250"/>
    <w:rsid w:val="005D4410"/>
    <w:rsid w:val="005D4B15"/>
    <w:rsid w:val="005D521A"/>
    <w:rsid w:val="005D541A"/>
    <w:rsid w:val="005D571E"/>
    <w:rsid w:val="005D5960"/>
    <w:rsid w:val="005D5AC5"/>
    <w:rsid w:val="005D5D96"/>
    <w:rsid w:val="005D605A"/>
    <w:rsid w:val="005D61F7"/>
    <w:rsid w:val="005D6284"/>
    <w:rsid w:val="005D6AE7"/>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D2"/>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7F3"/>
    <w:rsid w:val="005F284E"/>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A7A"/>
    <w:rsid w:val="005F6D16"/>
    <w:rsid w:val="005F6FBC"/>
    <w:rsid w:val="005F71A3"/>
    <w:rsid w:val="005F7427"/>
    <w:rsid w:val="005F76E5"/>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721"/>
    <w:rsid w:val="00610923"/>
    <w:rsid w:val="00610D3E"/>
    <w:rsid w:val="00610D70"/>
    <w:rsid w:val="0061104B"/>
    <w:rsid w:val="00611116"/>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F1"/>
    <w:rsid w:val="00616746"/>
    <w:rsid w:val="00616B0D"/>
    <w:rsid w:val="00616BAB"/>
    <w:rsid w:val="00616DA7"/>
    <w:rsid w:val="00616F24"/>
    <w:rsid w:val="00616FA6"/>
    <w:rsid w:val="0061705E"/>
    <w:rsid w:val="006177A0"/>
    <w:rsid w:val="0061788E"/>
    <w:rsid w:val="006178E0"/>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C82"/>
    <w:rsid w:val="00624D71"/>
    <w:rsid w:val="0062534B"/>
    <w:rsid w:val="006256DE"/>
    <w:rsid w:val="00625976"/>
    <w:rsid w:val="00625E01"/>
    <w:rsid w:val="00625E14"/>
    <w:rsid w:val="00625E71"/>
    <w:rsid w:val="0062626F"/>
    <w:rsid w:val="006262B3"/>
    <w:rsid w:val="006262C2"/>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958"/>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84B"/>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32ED"/>
    <w:rsid w:val="006A33DA"/>
    <w:rsid w:val="006A34C6"/>
    <w:rsid w:val="006A3820"/>
    <w:rsid w:val="006A385B"/>
    <w:rsid w:val="006A3A00"/>
    <w:rsid w:val="006A3A7E"/>
    <w:rsid w:val="006A3C43"/>
    <w:rsid w:val="006A3E05"/>
    <w:rsid w:val="006A3F05"/>
    <w:rsid w:val="006A43D4"/>
    <w:rsid w:val="006A43F6"/>
    <w:rsid w:val="006A4465"/>
    <w:rsid w:val="006A44DE"/>
    <w:rsid w:val="006A461C"/>
    <w:rsid w:val="006A4BB5"/>
    <w:rsid w:val="006A5143"/>
    <w:rsid w:val="006A51E6"/>
    <w:rsid w:val="006A5823"/>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F7D"/>
    <w:rsid w:val="006B613E"/>
    <w:rsid w:val="006B64D8"/>
    <w:rsid w:val="006B64E7"/>
    <w:rsid w:val="006B6586"/>
    <w:rsid w:val="006B65F1"/>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AE2"/>
    <w:rsid w:val="006D6BB1"/>
    <w:rsid w:val="006D6C77"/>
    <w:rsid w:val="006D6D7C"/>
    <w:rsid w:val="006D6FDC"/>
    <w:rsid w:val="006D7043"/>
    <w:rsid w:val="006D7718"/>
    <w:rsid w:val="006D77B5"/>
    <w:rsid w:val="006D7959"/>
    <w:rsid w:val="006D7BBB"/>
    <w:rsid w:val="006D7E07"/>
    <w:rsid w:val="006D7F01"/>
    <w:rsid w:val="006E051C"/>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59E"/>
    <w:rsid w:val="006E65C6"/>
    <w:rsid w:val="006E66D2"/>
    <w:rsid w:val="006E6B49"/>
    <w:rsid w:val="006E6C1A"/>
    <w:rsid w:val="006E6FE3"/>
    <w:rsid w:val="006E742E"/>
    <w:rsid w:val="006E7589"/>
    <w:rsid w:val="006E7ADA"/>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3BF0"/>
    <w:rsid w:val="0070409E"/>
    <w:rsid w:val="007042DF"/>
    <w:rsid w:val="00704470"/>
    <w:rsid w:val="007045F3"/>
    <w:rsid w:val="007049E0"/>
    <w:rsid w:val="00704C96"/>
    <w:rsid w:val="00704D82"/>
    <w:rsid w:val="00705099"/>
    <w:rsid w:val="007050F3"/>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D6C"/>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0F"/>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73B"/>
    <w:rsid w:val="0071485A"/>
    <w:rsid w:val="00714883"/>
    <w:rsid w:val="007149AD"/>
    <w:rsid w:val="00714AE9"/>
    <w:rsid w:val="00714D02"/>
    <w:rsid w:val="00714E0F"/>
    <w:rsid w:val="00715348"/>
    <w:rsid w:val="0071537C"/>
    <w:rsid w:val="007153B2"/>
    <w:rsid w:val="00715496"/>
    <w:rsid w:val="007156C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ED3"/>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BA5"/>
    <w:rsid w:val="00750C86"/>
    <w:rsid w:val="00750DE8"/>
    <w:rsid w:val="007513E4"/>
    <w:rsid w:val="0075146B"/>
    <w:rsid w:val="0075193B"/>
    <w:rsid w:val="007519A9"/>
    <w:rsid w:val="007519D0"/>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7F8"/>
    <w:rsid w:val="00753A36"/>
    <w:rsid w:val="00753AA9"/>
    <w:rsid w:val="00753CCF"/>
    <w:rsid w:val="00753D81"/>
    <w:rsid w:val="00753DF9"/>
    <w:rsid w:val="007541B7"/>
    <w:rsid w:val="007542AD"/>
    <w:rsid w:val="00754898"/>
    <w:rsid w:val="00754A6F"/>
    <w:rsid w:val="00754DF7"/>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119"/>
    <w:rsid w:val="00771417"/>
    <w:rsid w:val="0077167C"/>
    <w:rsid w:val="0077171B"/>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CC9"/>
    <w:rsid w:val="00783D10"/>
    <w:rsid w:val="00783D77"/>
    <w:rsid w:val="00783E2F"/>
    <w:rsid w:val="00783E44"/>
    <w:rsid w:val="00783EC2"/>
    <w:rsid w:val="007846FC"/>
    <w:rsid w:val="007849B7"/>
    <w:rsid w:val="00784EA6"/>
    <w:rsid w:val="00784EEE"/>
    <w:rsid w:val="00785375"/>
    <w:rsid w:val="00785673"/>
    <w:rsid w:val="0078579F"/>
    <w:rsid w:val="007857D4"/>
    <w:rsid w:val="00785804"/>
    <w:rsid w:val="00785822"/>
    <w:rsid w:val="0078589D"/>
    <w:rsid w:val="00785A45"/>
    <w:rsid w:val="007861B1"/>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353"/>
    <w:rsid w:val="007B3994"/>
    <w:rsid w:val="007B4488"/>
    <w:rsid w:val="007B46B7"/>
    <w:rsid w:val="007B4B81"/>
    <w:rsid w:val="007B4BA7"/>
    <w:rsid w:val="007B4FED"/>
    <w:rsid w:val="007B50E4"/>
    <w:rsid w:val="007B51FE"/>
    <w:rsid w:val="007B522C"/>
    <w:rsid w:val="007B5405"/>
    <w:rsid w:val="007B5502"/>
    <w:rsid w:val="007B560E"/>
    <w:rsid w:val="007B578B"/>
    <w:rsid w:val="007B5853"/>
    <w:rsid w:val="007B5A90"/>
    <w:rsid w:val="007B5AD5"/>
    <w:rsid w:val="007B5B9C"/>
    <w:rsid w:val="007B5E39"/>
    <w:rsid w:val="007B5FFA"/>
    <w:rsid w:val="007B64DE"/>
    <w:rsid w:val="007B67BA"/>
    <w:rsid w:val="007B686E"/>
    <w:rsid w:val="007B69EE"/>
    <w:rsid w:val="007B6ACA"/>
    <w:rsid w:val="007B6BE0"/>
    <w:rsid w:val="007B6C47"/>
    <w:rsid w:val="007B6EE3"/>
    <w:rsid w:val="007B6EEF"/>
    <w:rsid w:val="007B7405"/>
    <w:rsid w:val="007B7562"/>
    <w:rsid w:val="007B758A"/>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8F7"/>
    <w:rsid w:val="007C1A8F"/>
    <w:rsid w:val="007C1B09"/>
    <w:rsid w:val="007C229A"/>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446"/>
    <w:rsid w:val="007C485E"/>
    <w:rsid w:val="007C4C10"/>
    <w:rsid w:val="007C4C1C"/>
    <w:rsid w:val="007C4C67"/>
    <w:rsid w:val="007C4DA5"/>
    <w:rsid w:val="007C5154"/>
    <w:rsid w:val="007C5364"/>
    <w:rsid w:val="007C556D"/>
    <w:rsid w:val="007C589F"/>
    <w:rsid w:val="007C58A1"/>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563"/>
    <w:rsid w:val="007D759C"/>
    <w:rsid w:val="007D7959"/>
    <w:rsid w:val="007D7D9E"/>
    <w:rsid w:val="007D7FA4"/>
    <w:rsid w:val="007E02AE"/>
    <w:rsid w:val="007E0550"/>
    <w:rsid w:val="007E0651"/>
    <w:rsid w:val="007E08C9"/>
    <w:rsid w:val="007E0928"/>
    <w:rsid w:val="007E0A27"/>
    <w:rsid w:val="007E0A85"/>
    <w:rsid w:val="007E0C20"/>
    <w:rsid w:val="007E0C7D"/>
    <w:rsid w:val="007E0F0E"/>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668"/>
    <w:rsid w:val="007F16DF"/>
    <w:rsid w:val="007F1D9F"/>
    <w:rsid w:val="007F1E26"/>
    <w:rsid w:val="007F22A5"/>
    <w:rsid w:val="007F22CC"/>
    <w:rsid w:val="007F2533"/>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8003CE"/>
    <w:rsid w:val="008006BD"/>
    <w:rsid w:val="00800767"/>
    <w:rsid w:val="0080093A"/>
    <w:rsid w:val="00800988"/>
    <w:rsid w:val="008009C0"/>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EAE"/>
    <w:rsid w:val="0082309B"/>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E6D"/>
    <w:rsid w:val="008441C6"/>
    <w:rsid w:val="00844384"/>
    <w:rsid w:val="00844558"/>
    <w:rsid w:val="00844772"/>
    <w:rsid w:val="00844B4E"/>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E4"/>
    <w:rsid w:val="00863D9D"/>
    <w:rsid w:val="00863F10"/>
    <w:rsid w:val="008641A1"/>
    <w:rsid w:val="00864D3A"/>
    <w:rsid w:val="0086504F"/>
    <w:rsid w:val="00865569"/>
    <w:rsid w:val="008656A3"/>
    <w:rsid w:val="0086574C"/>
    <w:rsid w:val="0086587B"/>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A5E"/>
    <w:rsid w:val="00871DDF"/>
    <w:rsid w:val="00871DE5"/>
    <w:rsid w:val="00872067"/>
    <w:rsid w:val="0087209A"/>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43C"/>
    <w:rsid w:val="00876538"/>
    <w:rsid w:val="00876638"/>
    <w:rsid w:val="00876899"/>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AA9"/>
    <w:rsid w:val="00881C30"/>
    <w:rsid w:val="00881C43"/>
    <w:rsid w:val="00881EE0"/>
    <w:rsid w:val="0088203A"/>
    <w:rsid w:val="0088207D"/>
    <w:rsid w:val="00882100"/>
    <w:rsid w:val="0088216E"/>
    <w:rsid w:val="00882265"/>
    <w:rsid w:val="0088227E"/>
    <w:rsid w:val="00882518"/>
    <w:rsid w:val="008829B3"/>
    <w:rsid w:val="00882CAA"/>
    <w:rsid w:val="00882DE5"/>
    <w:rsid w:val="00882F56"/>
    <w:rsid w:val="008830F6"/>
    <w:rsid w:val="00883487"/>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3A8"/>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1676"/>
    <w:rsid w:val="008D2C5B"/>
    <w:rsid w:val="008D3392"/>
    <w:rsid w:val="008D3676"/>
    <w:rsid w:val="008D3779"/>
    <w:rsid w:val="008D3B90"/>
    <w:rsid w:val="008D3D89"/>
    <w:rsid w:val="008D3E0B"/>
    <w:rsid w:val="008D3E55"/>
    <w:rsid w:val="008D4167"/>
    <w:rsid w:val="008D44DE"/>
    <w:rsid w:val="008D44E6"/>
    <w:rsid w:val="008D4954"/>
    <w:rsid w:val="008D4CE5"/>
    <w:rsid w:val="008D4E08"/>
    <w:rsid w:val="008D4E90"/>
    <w:rsid w:val="008D5106"/>
    <w:rsid w:val="008D5526"/>
    <w:rsid w:val="008D5549"/>
    <w:rsid w:val="008D56EE"/>
    <w:rsid w:val="008D60B7"/>
    <w:rsid w:val="008D614B"/>
    <w:rsid w:val="008D6252"/>
    <w:rsid w:val="008D63E2"/>
    <w:rsid w:val="008D65D1"/>
    <w:rsid w:val="008D6842"/>
    <w:rsid w:val="008D6BDB"/>
    <w:rsid w:val="008D6C44"/>
    <w:rsid w:val="008D6DD8"/>
    <w:rsid w:val="008D6F88"/>
    <w:rsid w:val="008D7107"/>
    <w:rsid w:val="008D7208"/>
    <w:rsid w:val="008D7262"/>
    <w:rsid w:val="008D72F7"/>
    <w:rsid w:val="008D7504"/>
    <w:rsid w:val="008D7704"/>
    <w:rsid w:val="008D7738"/>
    <w:rsid w:val="008D7815"/>
    <w:rsid w:val="008D78C1"/>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5E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80C"/>
    <w:rsid w:val="008F5956"/>
    <w:rsid w:val="008F59B3"/>
    <w:rsid w:val="008F5A44"/>
    <w:rsid w:val="008F5D02"/>
    <w:rsid w:val="008F61E7"/>
    <w:rsid w:val="008F6427"/>
    <w:rsid w:val="008F643C"/>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B66"/>
    <w:rsid w:val="00901B8D"/>
    <w:rsid w:val="00901B8F"/>
    <w:rsid w:val="00901CA3"/>
    <w:rsid w:val="00901D03"/>
    <w:rsid w:val="00901DE4"/>
    <w:rsid w:val="00901F45"/>
    <w:rsid w:val="0090220A"/>
    <w:rsid w:val="0090269A"/>
    <w:rsid w:val="00902D43"/>
    <w:rsid w:val="00902F43"/>
    <w:rsid w:val="0090339D"/>
    <w:rsid w:val="0090349C"/>
    <w:rsid w:val="009035AE"/>
    <w:rsid w:val="009036DA"/>
    <w:rsid w:val="009037F1"/>
    <w:rsid w:val="00903A4A"/>
    <w:rsid w:val="00903BF4"/>
    <w:rsid w:val="00903C96"/>
    <w:rsid w:val="00904085"/>
    <w:rsid w:val="009040C7"/>
    <w:rsid w:val="0090420F"/>
    <w:rsid w:val="0090425B"/>
    <w:rsid w:val="00904312"/>
    <w:rsid w:val="0090461F"/>
    <w:rsid w:val="0090462D"/>
    <w:rsid w:val="009046E8"/>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C99"/>
    <w:rsid w:val="00937C9E"/>
    <w:rsid w:val="00937D40"/>
    <w:rsid w:val="009402A2"/>
    <w:rsid w:val="00940365"/>
    <w:rsid w:val="00940521"/>
    <w:rsid w:val="00940536"/>
    <w:rsid w:val="00940625"/>
    <w:rsid w:val="00940645"/>
    <w:rsid w:val="00940C61"/>
    <w:rsid w:val="00941116"/>
    <w:rsid w:val="0094124F"/>
    <w:rsid w:val="0094134C"/>
    <w:rsid w:val="00941389"/>
    <w:rsid w:val="00941614"/>
    <w:rsid w:val="0094170D"/>
    <w:rsid w:val="0094177F"/>
    <w:rsid w:val="00941917"/>
    <w:rsid w:val="00941936"/>
    <w:rsid w:val="00941986"/>
    <w:rsid w:val="00941A17"/>
    <w:rsid w:val="00941B3D"/>
    <w:rsid w:val="00941B9B"/>
    <w:rsid w:val="00941EAB"/>
    <w:rsid w:val="009422BE"/>
    <w:rsid w:val="009424C5"/>
    <w:rsid w:val="009424E9"/>
    <w:rsid w:val="0094253A"/>
    <w:rsid w:val="0094265B"/>
    <w:rsid w:val="00942712"/>
    <w:rsid w:val="009427CE"/>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C88"/>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5"/>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EE"/>
    <w:rsid w:val="00973ABA"/>
    <w:rsid w:val="00973C46"/>
    <w:rsid w:val="00973F5D"/>
    <w:rsid w:val="00974336"/>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A3F"/>
    <w:rsid w:val="00977C9F"/>
    <w:rsid w:val="00977D94"/>
    <w:rsid w:val="00977DAA"/>
    <w:rsid w:val="00977E64"/>
    <w:rsid w:val="00980032"/>
    <w:rsid w:val="009800CF"/>
    <w:rsid w:val="00980495"/>
    <w:rsid w:val="0098049E"/>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3F37"/>
    <w:rsid w:val="00984016"/>
    <w:rsid w:val="00984286"/>
    <w:rsid w:val="00984301"/>
    <w:rsid w:val="00984361"/>
    <w:rsid w:val="0098441D"/>
    <w:rsid w:val="009845BB"/>
    <w:rsid w:val="009845EE"/>
    <w:rsid w:val="00984712"/>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536"/>
    <w:rsid w:val="00992568"/>
    <w:rsid w:val="00992AC0"/>
    <w:rsid w:val="00992BE1"/>
    <w:rsid w:val="00992C35"/>
    <w:rsid w:val="00992FAB"/>
    <w:rsid w:val="00993075"/>
    <w:rsid w:val="009934F9"/>
    <w:rsid w:val="00993587"/>
    <w:rsid w:val="009935CD"/>
    <w:rsid w:val="00993762"/>
    <w:rsid w:val="0099376D"/>
    <w:rsid w:val="00993B2E"/>
    <w:rsid w:val="00993D14"/>
    <w:rsid w:val="009940B1"/>
    <w:rsid w:val="009941F8"/>
    <w:rsid w:val="009943A7"/>
    <w:rsid w:val="0099440C"/>
    <w:rsid w:val="00994526"/>
    <w:rsid w:val="00994544"/>
    <w:rsid w:val="00994593"/>
    <w:rsid w:val="0099459F"/>
    <w:rsid w:val="009945AB"/>
    <w:rsid w:val="009946E2"/>
    <w:rsid w:val="00994BA8"/>
    <w:rsid w:val="00994EDF"/>
    <w:rsid w:val="0099504D"/>
    <w:rsid w:val="00995062"/>
    <w:rsid w:val="00995110"/>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86"/>
    <w:rsid w:val="009A4FFD"/>
    <w:rsid w:val="009A517C"/>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C5A"/>
    <w:rsid w:val="009B5D25"/>
    <w:rsid w:val="009B5DCD"/>
    <w:rsid w:val="009B5DD3"/>
    <w:rsid w:val="009B5ED4"/>
    <w:rsid w:val="009B5EE0"/>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851"/>
    <w:rsid w:val="009E094A"/>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946"/>
    <w:rsid w:val="009E3E2C"/>
    <w:rsid w:val="009E3E31"/>
    <w:rsid w:val="009E3FEC"/>
    <w:rsid w:val="009E413A"/>
    <w:rsid w:val="009E41C6"/>
    <w:rsid w:val="009E4A20"/>
    <w:rsid w:val="009E4A74"/>
    <w:rsid w:val="009E4CB5"/>
    <w:rsid w:val="009E53DC"/>
    <w:rsid w:val="009E5439"/>
    <w:rsid w:val="009E545B"/>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CD8"/>
    <w:rsid w:val="009F3D6D"/>
    <w:rsid w:val="009F3D79"/>
    <w:rsid w:val="009F3FC5"/>
    <w:rsid w:val="009F4001"/>
    <w:rsid w:val="009F41FF"/>
    <w:rsid w:val="009F434D"/>
    <w:rsid w:val="009F4738"/>
    <w:rsid w:val="009F48EF"/>
    <w:rsid w:val="009F49B7"/>
    <w:rsid w:val="009F4F21"/>
    <w:rsid w:val="009F577F"/>
    <w:rsid w:val="009F5833"/>
    <w:rsid w:val="009F58EF"/>
    <w:rsid w:val="009F5947"/>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4A"/>
    <w:rsid w:val="00A054CA"/>
    <w:rsid w:val="00A055A6"/>
    <w:rsid w:val="00A057CB"/>
    <w:rsid w:val="00A05D68"/>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07C2A"/>
    <w:rsid w:val="00A10032"/>
    <w:rsid w:val="00A10133"/>
    <w:rsid w:val="00A1088E"/>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181"/>
    <w:rsid w:val="00A15226"/>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D86"/>
    <w:rsid w:val="00A21F49"/>
    <w:rsid w:val="00A22275"/>
    <w:rsid w:val="00A222B7"/>
    <w:rsid w:val="00A22363"/>
    <w:rsid w:val="00A2243F"/>
    <w:rsid w:val="00A22468"/>
    <w:rsid w:val="00A22871"/>
    <w:rsid w:val="00A2291C"/>
    <w:rsid w:val="00A22A9D"/>
    <w:rsid w:val="00A22AC2"/>
    <w:rsid w:val="00A22AE6"/>
    <w:rsid w:val="00A22D18"/>
    <w:rsid w:val="00A22FE2"/>
    <w:rsid w:val="00A230EF"/>
    <w:rsid w:val="00A23104"/>
    <w:rsid w:val="00A233CE"/>
    <w:rsid w:val="00A23415"/>
    <w:rsid w:val="00A2370D"/>
    <w:rsid w:val="00A2394F"/>
    <w:rsid w:val="00A23B5F"/>
    <w:rsid w:val="00A23E00"/>
    <w:rsid w:val="00A23F36"/>
    <w:rsid w:val="00A240C4"/>
    <w:rsid w:val="00A24144"/>
    <w:rsid w:val="00A241EC"/>
    <w:rsid w:val="00A249E0"/>
    <w:rsid w:val="00A24E3F"/>
    <w:rsid w:val="00A24FF1"/>
    <w:rsid w:val="00A25118"/>
    <w:rsid w:val="00A2542B"/>
    <w:rsid w:val="00A2549F"/>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56"/>
    <w:rsid w:val="00A452C1"/>
    <w:rsid w:val="00A45373"/>
    <w:rsid w:val="00A453EF"/>
    <w:rsid w:val="00A45695"/>
    <w:rsid w:val="00A4582C"/>
    <w:rsid w:val="00A4584F"/>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81"/>
    <w:rsid w:val="00A73D5F"/>
    <w:rsid w:val="00A73DBA"/>
    <w:rsid w:val="00A74256"/>
    <w:rsid w:val="00A74365"/>
    <w:rsid w:val="00A7449E"/>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8A1"/>
    <w:rsid w:val="00A80933"/>
    <w:rsid w:val="00A80D82"/>
    <w:rsid w:val="00A80F74"/>
    <w:rsid w:val="00A80FAA"/>
    <w:rsid w:val="00A81257"/>
    <w:rsid w:val="00A812EF"/>
    <w:rsid w:val="00A813FB"/>
    <w:rsid w:val="00A81508"/>
    <w:rsid w:val="00A8158E"/>
    <w:rsid w:val="00A817FB"/>
    <w:rsid w:val="00A81CC5"/>
    <w:rsid w:val="00A81D05"/>
    <w:rsid w:val="00A81D5E"/>
    <w:rsid w:val="00A81D5F"/>
    <w:rsid w:val="00A82077"/>
    <w:rsid w:val="00A825B7"/>
    <w:rsid w:val="00A826E9"/>
    <w:rsid w:val="00A82A2D"/>
    <w:rsid w:val="00A82AC0"/>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889"/>
    <w:rsid w:val="00AB0BE3"/>
    <w:rsid w:val="00AB0D00"/>
    <w:rsid w:val="00AB0DB7"/>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5C5"/>
    <w:rsid w:val="00AB56EB"/>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1B3"/>
    <w:rsid w:val="00AD4230"/>
    <w:rsid w:val="00AD432E"/>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210"/>
    <w:rsid w:val="00B2141D"/>
    <w:rsid w:val="00B2161D"/>
    <w:rsid w:val="00B218BB"/>
    <w:rsid w:val="00B21B04"/>
    <w:rsid w:val="00B21C07"/>
    <w:rsid w:val="00B21C38"/>
    <w:rsid w:val="00B21DF8"/>
    <w:rsid w:val="00B22194"/>
    <w:rsid w:val="00B2220F"/>
    <w:rsid w:val="00B2226D"/>
    <w:rsid w:val="00B223DF"/>
    <w:rsid w:val="00B225EF"/>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E5E"/>
    <w:rsid w:val="00B44F94"/>
    <w:rsid w:val="00B45009"/>
    <w:rsid w:val="00B45216"/>
    <w:rsid w:val="00B453DC"/>
    <w:rsid w:val="00B45532"/>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B4"/>
    <w:rsid w:val="00B46DBB"/>
    <w:rsid w:val="00B46F02"/>
    <w:rsid w:val="00B46F4A"/>
    <w:rsid w:val="00B47205"/>
    <w:rsid w:val="00B47218"/>
    <w:rsid w:val="00B4723C"/>
    <w:rsid w:val="00B472E6"/>
    <w:rsid w:val="00B47330"/>
    <w:rsid w:val="00B4733E"/>
    <w:rsid w:val="00B473AD"/>
    <w:rsid w:val="00B478D2"/>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BA3"/>
    <w:rsid w:val="00B57FDF"/>
    <w:rsid w:val="00B60080"/>
    <w:rsid w:val="00B6034E"/>
    <w:rsid w:val="00B6067D"/>
    <w:rsid w:val="00B608D9"/>
    <w:rsid w:val="00B60B48"/>
    <w:rsid w:val="00B60CD0"/>
    <w:rsid w:val="00B612AD"/>
    <w:rsid w:val="00B613AE"/>
    <w:rsid w:val="00B6147C"/>
    <w:rsid w:val="00B615F8"/>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C58"/>
    <w:rsid w:val="00B74EDA"/>
    <w:rsid w:val="00B75096"/>
    <w:rsid w:val="00B75750"/>
    <w:rsid w:val="00B75A19"/>
    <w:rsid w:val="00B75B4B"/>
    <w:rsid w:val="00B75B8F"/>
    <w:rsid w:val="00B75B9F"/>
    <w:rsid w:val="00B75E6C"/>
    <w:rsid w:val="00B75F5A"/>
    <w:rsid w:val="00B75FEA"/>
    <w:rsid w:val="00B7637B"/>
    <w:rsid w:val="00B76686"/>
    <w:rsid w:val="00B76C34"/>
    <w:rsid w:val="00B76DCE"/>
    <w:rsid w:val="00B76E3C"/>
    <w:rsid w:val="00B77245"/>
    <w:rsid w:val="00B773C9"/>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85E"/>
    <w:rsid w:val="00B81952"/>
    <w:rsid w:val="00B8195B"/>
    <w:rsid w:val="00B81991"/>
    <w:rsid w:val="00B81EB9"/>
    <w:rsid w:val="00B8213F"/>
    <w:rsid w:val="00B821D3"/>
    <w:rsid w:val="00B821F6"/>
    <w:rsid w:val="00B8238F"/>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CF4"/>
    <w:rsid w:val="00B87EEE"/>
    <w:rsid w:val="00B87FB9"/>
    <w:rsid w:val="00B90114"/>
    <w:rsid w:val="00B902BF"/>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03"/>
    <w:rsid w:val="00B95977"/>
    <w:rsid w:val="00B95AF6"/>
    <w:rsid w:val="00B95B7B"/>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0FB"/>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AE3"/>
    <w:rsid w:val="00BC2C2C"/>
    <w:rsid w:val="00BC2C80"/>
    <w:rsid w:val="00BC2D3F"/>
    <w:rsid w:val="00BC2EA4"/>
    <w:rsid w:val="00BC311D"/>
    <w:rsid w:val="00BC33F5"/>
    <w:rsid w:val="00BC35CE"/>
    <w:rsid w:val="00BC371D"/>
    <w:rsid w:val="00BC39EA"/>
    <w:rsid w:val="00BC3D9E"/>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225"/>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502F"/>
    <w:rsid w:val="00BD50BF"/>
    <w:rsid w:val="00BD50D2"/>
    <w:rsid w:val="00BD5125"/>
    <w:rsid w:val="00BD51CF"/>
    <w:rsid w:val="00BD53BB"/>
    <w:rsid w:val="00BD5590"/>
    <w:rsid w:val="00BD5A97"/>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2E"/>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6C17"/>
    <w:rsid w:val="00BF7191"/>
    <w:rsid w:val="00BF71FB"/>
    <w:rsid w:val="00BF74F3"/>
    <w:rsid w:val="00BF7B51"/>
    <w:rsid w:val="00BF7BFC"/>
    <w:rsid w:val="00BF7CED"/>
    <w:rsid w:val="00BF7CF9"/>
    <w:rsid w:val="00C0032D"/>
    <w:rsid w:val="00C00587"/>
    <w:rsid w:val="00C00836"/>
    <w:rsid w:val="00C00871"/>
    <w:rsid w:val="00C00C43"/>
    <w:rsid w:val="00C00C8C"/>
    <w:rsid w:val="00C00D34"/>
    <w:rsid w:val="00C0114F"/>
    <w:rsid w:val="00C01B4B"/>
    <w:rsid w:val="00C01CD2"/>
    <w:rsid w:val="00C01ED0"/>
    <w:rsid w:val="00C021AE"/>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97"/>
    <w:rsid w:val="00C1049A"/>
    <w:rsid w:val="00C104FF"/>
    <w:rsid w:val="00C10914"/>
    <w:rsid w:val="00C10D05"/>
    <w:rsid w:val="00C10D18"/>
    <w:rsid w:val="00C10D8F"/>
    <w:rsid w:val="00C10DDE"/>
    <w:rsid w:val="00C10F9D"/>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BD"/>
    <w:rsid w:val="00C37B15"/>
    <w:rsid w:val="00C37CB9"/>
    <w:rsid w:val="00C37CE1"/>
    <w:rsid w:val="00C37CF4"/>
    <w:rsid w:val="00C37E2E"/>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7E"/>
    <w:rsid w:val="00C57D18"/>
    <w:rsid w:val="00C57E29"/>
    <w:rsid w:val="00C57E53"/>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768"/>
    <w:rsid w:val="00C65D87"/>
    <w:rsid w:val="00C65EB2"/>
    <w:rsid w:val="00C65F7A"/>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B5C"/>
    <w:rsid w:val="00C72D20"/>
    <w:rsid w:val="00C72D3D"/>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A71"/>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125"/>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784"/>
    <w:rsid w:val="00C939EB"/>
    <w:rsid w:val="00C939F1"/>
    <w:rsid w:val="00C93A91"/>
    <w:rsid w:val="00C93AD0"/>
    <w:rsid w:val="00C93E66"/>
    <w:rsid w:val="00C94001"/>
    <w:rsid w:val="00C94009"/>
    <w:rsid w:val="00C9417F"/>
    <w:rsid w:val="00C946D3"/>
    <w:rsid w:val="00C949F1"/>
    <w:rsid w:val="00C94C12"/>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E0"/>
    <w:rsid w:val="00CC2BEF"/>
    <w:rsid w:val="00CC2BFF"/>
    <w:rsid w:val="00CC2E0C"/>
    <w:rsid w:val="00CC313A"/>
    <w:rsid w:val="00CC316B"/>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9FE"/>
    <w:rsid w:val="00CC4AA4"/>
    <w:rsid w:val="00CC4B63"/>
    <w:rsid w:val="00CC4C42"/>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C7A26"/>
    <w:rsid w:val="00CD0275"/>
    <w:rsid w:val="00CD04C8"/>
    <w:rsid w:val="00CD097B"/>
    <w:rsid w:val="00CD0995"/>
    <w:rsid w:val="00CD0B02"/>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8B3"/>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7BD"/>
    <w:rsid w:val="00CF2BCE"/>
    <w:rsid w:val="00CF2C1F"/>
    <w:rsid w:val="00CF2D78"/>
    <w:rsid w:val="00CF2E8C"/>
    <w:rsid w:val="00CF3118"/>
    <w:rsid w:val="00CF3515"/>
    <w:rsid w:val="00CF3553"/>
    <w:rsid w:val="00CF3688"/>
    <w:rsid w:val="00CF3B35"/>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B71"/>
    <w:rsid w:val="00D02C10"/>
    <w:rsid w:val="00D02C3B"/>
    <w:rsid w:val="00D02CED"/>
    <w:rsid w:val="00D02D81"/>
    <w:rsid w:val="00D02E6E"/>
    <w:rsid w:val="00D02EC4"/>
    <w:rsid w:val="00D02F07"/>
    <w:rsid w:val="00D02F9A"/>
    <w:rsid w:val="00D03027"/>
    <w:rsid w:val="00D031ED"/>
    <w:rsid w:val="00D0368F"/>
    <w:rsid w:val="00D03955"/>
    <w:rsid w:val="00D039AC"/>
    <w:rsid w:val="00D039D8"/>
    <w:rsid w:val="00D039F2"/>
    <w:rsid w:val="00D03A04"/>
    <w:rsid w:val="00D03A84"/>
    <w:rsid w:val="00D03ADF"/>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643"/>
    <w:rsid w:val="00D21835"/>
    <w:rsid w:val="00D21849"/>
    <w:rsid w:val="00D21A41"/>
    <w:rsid w:val="00D21A48"/>
    <w:rsid w:val="00D21C6E"/>
    <w:rsid w:val="00D21E45"/>
    <w:rsid w:val="00D21E98"/>
    <w:rsid w:val="00D22017"/>
    <w:rsid w:val="00D22151"/>
    <w:rsid w:val="00D2224C"/>
    <w:rsid w:val="00D22940"/>
    <w:rsid w:val="00D229D9"/>
    <w:rsid w:val="00D23076"/>
    <w:rsid w:val="00D231CC"/>
    <w:rsid w:val="00D232A8"/>
    <w:rsid w:val="00D23423"/>
    <w:rsid w:val="00D23561"/>
    <w:rsid w:val="00D23596"/>
    <w:rsid w:val="00D2390D"/>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A00"/>
    <w:rsid w:val="00D27C2D"/>
    <w:rsid w:val="00D27C46"/>
    <w:rsid w:val="00D27C87"/>
    <w:rsid w:val="00D27CDE"/>
    <w:rsid w:val="00D27D47"/>
    <w:rsid w:val="00D27D5F"/>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9EE"/>
    <w:rsid w:val="00D44B5A"/>
    <w:rsid w:val="00D44DF7"/>
    <w:rsid w:val="00D45428"/>
    <w:rsid w:val="00D454D8"/>
    <w:rsid w:val="00D45619"/>
    <w:rsid w:val="00D45C6D"/>
    <w:rsid w:val="00D46094"/>
    <w:rsid w:val="00D4649A"/>
    <w:rsid w:val="00D466FD"/>
    <w:rsid w:val="00D46BC8"/>
    <w:rsid w:val="00D4711E"/>
    <w:rsid w:val="00D474B0"/>
    <w:rsid w:val="00D477B8"/>
    <w:rsid w:val="00D47BC7"/>
    <w:rsid w:val="00D47C8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B"/>
    <w:rsid w:val="00D64DF0"/>
    <w:rsid w:val="00D64EC3"/>
    <w:rsid w:val="00D65094"/>
    <w:rsid w:val="00D650C7"/>
    <w:rsid w:val="00D65443"/>
    <w:rsid w:val="00D65924"/>
    <w:rsid w:val="00D659FD"/>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8EF"/>
    <w:rsid w:val="00D839DD"/>
    <w:rsid w:val="00D83BC8"/>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ADB"/>
    <w:rsid w:val="00DB0DBC"/>
    <w:rsid w:val="00DB1278"/>
    <w:rsid w:val="00DB1634"/>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3122"/>
    <w:rsid w:val="00DC32AA"/>
    <w:rsid w:val="00DC3390"/>
    <w:rsid w:val="00DC3845"/>
    <w:rsid w:val="00DC3932"/>
    <w:rsid w:val="00DC3D4D"/>
    <w:rsid w:val="00DC3EA6"/>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2FC"/>
    <w:rsid w:val="00DC537A"/>
    <w:rsid w:val="00DC5385"/>
    <w:rsid w:val="00DC53BA"/>
    <w:rsid w:val="00DC56A2"/>
    <w:rsid w:val="00DC5902"/>
    <w:rsid w:val="00DC5A37"/>
    <w:rsid w:val="00DC5D8C"/>
    <w:rsid w:val="00DC5DC2"/>
    <w:rsid w:val="00DC5EC6"/>
    <w:rsid w:val="00DC5FDF"/>
    <w:rsid w:val="00DC60AF"/>
    <w:rsid w:val="00DC6158"/>
    <w:rsid w:val="00DC62A8"/>
    <w:rsid w:val="00DC6326"/>
    <w:rsid w:val="00DC6385"/>
    <w:rsid w:val="00DC646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24F"/>
    <w:rsid w:val="00DD032C"/>
    <w:rsid w:val="00DD0396"/>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B2"/>
    <w:rsid w:val="00DD1F05"/>
    <w:rsid w:val="00DD1F43"/>
    <w:rsid w:val="00DD225C"/>
    <w:rsid w:val="00DD2401"/>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F9"/>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CCB"/>
    <w:rsid w:val="00E32F8A"/>
    <w:rsid w:val="00E332B2"/>
    <w:rsid w:val="00E33498"/>
    <w:rsid w:val="00E33571"/>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E1"/>
    <w:rsid w:val="00E4168A"/>
    <w:rsid w:val="00E4172F"/>
    <w:rsid w:val="00E417D1"/>
    <w:rsid w:val="00E417E0"/>
    <w:rsid w:val="00E418D5"/>
    <w:rsid w:val="00E41A0E"/>
    <w:rsid w:val="00E41B19"/>
    <w:rsid w:val="00E422E4"/>
    <w:rsid w:val="00E4246B"/>
    <w:rsid w:val="00E4258D"/>
    <w:rsid w:val="00E426D1"/>
    <w:rsid w:val="00E42732"/>
    <w:rsid w:val="00E427D3"/>
    <w:rsid w:val="00E42C19"/>
    <w:rsid w:val="00E42CAD"/>
    <w:rsid w:val="00E42E4D"/>
    <w:rsid w:val="00E42ED0"/>
    <w:rsid w:val="00E43159"/>
    <w:rsid w:val="00E436A5"/>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D23"/>
    <w:rsid w:val="00E47034"/>
    <w:rsid w:val="00E47049"/>
    <w:rsid w:val="00E4731F"/>
    <w:rsid w:val="00E47458"/>
    <w:rsid w:val="00E474F7"/>
    <w:rsid w:val="00E478B7"/>
    <w:rsid w:val="00E47B0D"/>
    <w:rsid w:val="00E47CC8"/>
    <w:rsid w:val="00E50066"/>
    <w:rsid w:val="00E5019B"/>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74"/>
    <w:rsid w:val="00E53E93"/>
    <w:rsid w:val="00E5400A"/>
    <w:rsid w:val="00E541CC"/>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6E"/>
    <w:rsid w:val="00E56582"/>
    <w:rsid w:val="00E566C5"/>
    <w:rsid w:val="00E56798"/>
    <w:rsid w:val="00E567B2"/>
    <w:rsid w:val="00E568CA"/>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75"/>
    <w:rsid w:val="00E62A50"/>
    <w:rsid w:val="00E62B9F"/>
    <w:rsid w:val="00E62D1C"/>
    <w:rsid w:val="00E62FDB"/>
    <w:rsid w:val="00E63317"/>
    <w:rsid w:val="00E63318"/>
    <w:rsid w:val="00E63533"/>
    <w:rsid w:val="00E63B11"/>
    <w:rsid w:val="00E63CFA"/>
    <w:rsid w:val="00E63E80"/>
    <w:rsid w:val="00E63F17"/>
    <w:rsid w:val="00E6404A"/>
    <w:rsid w:val="00E647FC"/>
    <w:rsid w:val="00E648FA"/>
    <w:rsid w:val="00E64A4C"/>
    <w:rsid w:val="00E64A98"/>
    <w:rsid w:val="00E64EC9"/>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218"/>
    <w:rsid w:val="00E82455"/>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16"/>
    <w:rsid w:val="00E94E6A"/>
    <w:rsid w:val="00E94F7B"/>
    <w:rsid w:val="00E9501E"/>
    <w:rsid w:val="00E950DF"/>
    <w:rsid w:val="00E95347"/>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414B"/>
    <w:rsid w:val="00EA41ED"/>
    <w:rsid w:val="00EA429F"/>
    <w:rsid w:val="00EA4502"/>
    <w:rsid w:val="00EA459B"/>
    <w:rsid w:val="00EA4611"/>
    <w:rsid w:val="00EA46E2"/>
    <w:rsid w:val="00EA4877"/>
    <w:rsid w:val="00EA50FC"/>
    <w:rsid w:val="00EA5126"/>
    <w:rsid w:val="00EA52D2"/>
    <w:rsid w:val="00EA578D"/>
    <w:rsid w:val="00EA5807"/>
    <w:rsid w:val="00EA5911"/>
    <w:rsid w:val="00EA5978"/>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4B7"/>
    <w:rsid w:val="00EB16DE"/>
    <w:rsid w:val="00EB1C71"/>
    <w:rsid w:val="00EB1E7C"/>
    <w:rsid w:val="00EB2392"/>
    <w:rsid w:val="00EB254D"/>
    <w:rsid w:val="00EB2E78"/>
    <w:rsid w:val="00EB2EDA"/>
    <w:rsid w:val="00EB30F4"/>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9D8"/>
    <w:rsid w:val="00EC0FB0"/>
    <w:rsid w:val="00EC1375"/>
    <w:rsid w:val="00EC138F"/>
    <w:rsid w:val="00EC13DD"/>
    <w:rsid w:val="00EC14F4"/>
    <w:rsid w:val="00EC151E"/>
    <w:rsid w:val="00EC155C"/>
    <w:rsid w:val="00EC1683"/>
    <w:rsid w:val="00EC16D9"/>
    <w:rsid w:val="00EC1797"/>
    <w:rsid w:val="00EC17A0"/>
    <w:rsid w:val="00EC17DB"/>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B49"/>
    <w:rsid w:val="00EC5B57"/>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5"/>
    <w:rsid w:val="00ED72A2"/>
    <w:rsid w:val="00ED7414"/>
    <w:rsid w:val="00ED761A"/>
    <w:rsid w:val="00ED7852"/>
    <w:rsid w:val="00ED78DE"/>
    <w:rsid w:val="00ED7A00"/>
    <w:rsid w:val="00ED7C14"/>
    <w:rsid w:val="00EE022C"/>
    <w:rsid w:val="00EE03B6"/>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380"/>
    <w:rsid w:val="00EF33FF"/>
    <w:rsid w:val="00EF3668"/>
    <w:rsid w:val="00EF3F22"/>
    <w:rsid w:val="00EF4004"/>
    <w:rsid w:val="00EF4282"/>
    <w:rsid w:val="00EF43C0"/>
    <w:rsid w:val="00EF49E6"/>
    <w:rsid w:val="00EF4A00"/>
    <w:rsid w:val="00EF4AD9"/>
    <w:rsid w:val="00EF4F77"/>
    <w:rsid w:val="00EF5123"/>
    <w:rsid w:val="00EF5384"/>
    <w:rsid w:val="00EF5429"/>
    <w:rsid w:val="00EF5458"/>
    <w:rsid w:val="00EF5919"/>
    <w:rsid w:val="00EF5B6C"/>
    <w:rsid w:val="00EF5CB6"/>
    <w:rsid w:val="00EF5D12"/>
    <w:rsid w:val="00EF5D3E"/>
    <w:rsid w:val="00EF5D90"/>
    <w:rsid w:val="00EF5DAA"/>
    <w:rsid w:val="00EF5FBF"/>
    <w:rsid w:val="00EF60DA"/>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B41"/>
    <w:rsid w:val="00F07C11"/>
    <w:rsid w:val="00F07C5C"/>
    <w:rsid w:val="00F07CCD"/>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53B"/>
    <w:rsid w:val="00F11878"/>
    <w:rsid w:val="00F1229D"/>
    <w:rsid w:val="00F124D6"/>
    <w:rsid w:val="00F12688"/>
    <w:rsid w:val="00F129F4"/>
    <w:rsid w:val="00F12B80"/>
    <w:rsid w:val="00F12CB9"/>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83C"/>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A10"/>
    <w:rsid w:val="00F66AE0"/>
    <w:rsid w:val="00F66AE2"/>
    <w:rsid w:val="00F66BB9"/>
    <w:rsid w:val="00F66CE3"/>
    <w:rsid w:val="00F66D86"/>
    <w:rsid w:val="00F66F79"/>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4C"/>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999"/>
    <w:rsid w:val="00FA1C39"/>
    <w:rsid w:val="00FA1CDB"/>
    <w:rsid w:val="00FA1E48"/>
    <w:rsid w:val="00FA1E96"/>
    <w:rsid w:val="00FA2629"/>
    <w:rsid w:val="00FA26B4"/>
    <w:rsid w:val="00FA27D4"/>
    <w:rsid w:val="00FA29B7"/>
    <w:rsid w:val="00FA2A36"/>
    <w:rsid w:val="00FA2BF6"/>
    <w:rsid w:val="00FA2C66"/>
    <w:rsid w:val="00FA3016"/>
    <w:rsid w:val="00FA302D"/>
    <w:rsid w:val="00FA3247"/>
    <w:rsid w:val="00FA34A1"/>
    <w:rsid w:val="00FA3664"/>
    <w:rsid w:val="00FA3AD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80"/>
    <w:rsid w:val="00FB0AC1"/>
    <w:rsid w:val="00FB0C47"/>
    <w:rsid w:val="00FB0D53"/>
    <w:rsid w:val="00FB1085"/>
    <w:rsid w:val="00FB14F7"/>
    <w:rsid w:val="00FB1577"/>
    <w:rsid w:val="00FB16C6"/>
    <w:rsid w:val="00FB1879"/>
    <w:rsid w:val="00FB1CBB"/>
    <w:rsid w:val="00FB1D78"/>
    <w:rsid w:val="00FB1FCB"/>
    <w:rsid w:val="00FB2334"/>
    <w:rsid w:val="00FB2453"/>
    <w:rsid w:val="00FB24C4"/>
    <w:rsid w:val="00FB27D7"/>
    <w:rsid w:val="00FB2E5C"/>
    <w:rsid w:val="00FB3005"/>
    <w:rsid w:val="00FB300C"/>
    <w:rsid w:val="00FB3177"/>
    <w:rsid w:val="00FB3187"/>
    <w:rsid w:val="00FB329E"/>
    <w:rsid w:val="00FB35D4"/>
    <w:rsid w:val="00FB35F3"/>
    <w:rsid w:val="00FB39CD"/>
    <w:rsid w:val="00FB3A6B"/>
    <w:rsid w:val="00FB3CAC"/>
    <w:rsid w:val="00FB3DEE"/>
    <w:rsid w:val="00FB3F7F"/>
    <w:rsid w:val="00FB3F87"/>
    <w:rsid w:val="00FB44FC"/>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F9E"/>
    <w:rsid w:val="00FC00E4"/>
    <w:rsid w:val="00FC024B"/>
    <w:rsid w:val="00FC0290"/>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7208"/>
    <w:rsid w:val="00FC754F"/>
    <w:rsid w:val="00FC759A"/>
    <w:rsid w:val="00FC75F8"/>
    <w:rsid w:val="00FC7940"/>
    <w:rsid w:val="00FC7A5F"/>
    <w:rsid w:val="00FC7A76"/>
    <w:rsid w:val="00FC7A77"/>
    <w:rsid w:val="00FC7B29"/>
    <w:rsid w:val="00FD0317"/>
    <w:rsid w:val="00FD04F8"/>
    <w:rsid w:val="00FD059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9D5"/>
    <w:rsid w:val="00FD5AFA"/>
    <w:rsid w:val="00FD5BC1"/>
    <w:rsid w:val="00FD5C50"/>
    <w:rsid w:val="00FD600B"/>
    <w:rsid w:val="00FD61C7"/>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BD9"/>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7a8A58A351BF45Fc803A2e/Toc" TargetMode="External"/><Relationship Id="rId18" Type="http://schemas.openxmlformats.org/officeDocument/2006/relationships/footer" Target="footer1.xml"/><Relationship Id="rId26" Type="http://schemas.openxmlformats.org/officeDocument/2006/relationships/hyperlink" Target="https://my.oxfordeconomics.com/reportaction/b9b632020c304459aB9277/Toc"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27d94937bc7540C6bEbE5e/Toc" TargetMode="External"/><Relationship Id="rId34" Type="http://schemas.openxmlformats.org/officeDocument/2006/relationships/hyperlink" Target="https://my.oxfordeconomics.com/reportaction/96f4FeA72eE6401493015c/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27d94937bc7540C6bEbE5e/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b3EEd4765E0405599228c/Toc" TargetMode="External"/><Relationship Id="rId24" Type="http://schemas.openxmlformats.org/officeDocument/2006/relationships/hyperlink" Target="https://www.ons.gov.uk/employmentandlabourmarket/peopleinwork/employmentandemployeetypes/articles/labourmarkettransformationupdateonprogressandplans/july2024" TargetMode="External"/><Relationship Id="rId32" Type="http://schemas.openxmlformats.org/officeDocument/2006/relationships/hyperlink" Target="https://my.oxfordeconomics.com/reportaction/cf6C98B91a6248D4aFa12f/Toc" TargetMode="External"/><Relationship Id="rId37" Type="http://schemas.openxmlformats.org/officeDocument/2006/relationships/hyperlink" Target="https://my.oxfordeconomics.com/reportaction/a2911819eb8948Fe898A24/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hyperlink" Target="https://my.oxfordeconomics.com/reportaction/eb3EEd4765E0405599228c/Toc" TargetMode="External"/><Relationship Id="rId36" Type="http://schemas.openxmlformats.org/officeDocument/2006/relationships/hyperlink" Target="https://my.oxfordeconomics.com/reportaction/d319F281b3554bF9a02E01/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79d483925c3D4b31bE03c2/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my.oxfordeconomics.com/reportaction/7a8A58A351BF45Fc803A2e/Toc" TargetMode="External"/><Relationship Id="rId30" Type="http://schemas.openxmlformats.org/officeDocument/2006/relationships/hyperlink" Target="https://my.oxfordeconomics.com/reportaction/5691Eb8856544cC99805ff/Toc" TargetMode="External"/><Relationship Id="rId35" Type="http://schemas.openxmlformats.org/officeDocument/2006/relationships/hyperlink" Target="https://my.oxfordeconomics.com/reportaction/4f922dA26a834f9c9Af487/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4f922dA26a834f9c9Af487/Toc" TargetMode="External"/><Relationship Id="rId17" Type="http://schemas.openxmlformats.org/officeDocument/2006/relationships/header" Target="header2.xml"/><Relationship Id="rId25" Type="http://schemas.openxmlformats.org/officeDocument/2006/relationships/hyperlink" Target="https://www.ons.gov.uk/employmentandlabourmarket/peopleinwork/employmentandemployeetypes/bulletins/uklabourmarket/september2024" TargetMode="External"/><Relationship Id="rId33" Type="http://schemas.openxmlformats.org/officeDocument/2006/relationships/hyperlink" Target="https://my.oxfordeconomics.com/reportaction/b9b632020c304459aB9277/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2121</Words>
  <Characters>10036</Characters>
  <Application>Microsoft Office Word</Application>
  <DocSecurity>0</DocSecurity>
  <Lines>501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cp:lastPrinted>2023-06-30T12:36:00Z</cp:lastPrinted>
  <dcterms:created xsi:type="dcterms:W3CDTF">2024-09-13T08:58:00Z</dcterms:created>
  <dcterms:modified xsi:type="dcterms:W3CDTF">2024-09-13T09:16:00Z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Team\Data\Jobs (copy).xlsx,C:\now\Sep24\Industry Forecast GVA.xlsx</vt:lpwstr>
  </property>
  <property fmtid="{D5CDD505-2E9C-101B-9397-08002B2CF9AE}" pid="9" name="OEP_CATEGORIES">
    <vt:lpwstr>AnalysisbyRegion-Europe-UnitedKingdom,Macro-WeeklyBriefings-UnitedKingdom</vt:lpwstr>
  </property>
  <property fmtid="{D5CDD505-2E9C-101B-9397-08002B2CF9AE}" pid="10" name="OEP_TAGS">
    <vt:lpwstr>Key Themes:growth,forecast,labour trends,monetary policy</vt:lpwstr>
  </property>
  <property fmtid="{D5CDD505-2E9C-101B-9397-08002B2CF9AE}" pid="11" name="OEP_PRODUCT_CODE">
    <vt:lpwstr>d7903a9f69B5462f922F6e</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2024-09-13T09:02:12.000Z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