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20CA" w14:textId="33104F28" w:rsidR="006804F5" w:rsidRDefault="009B0C17" w:rsidP="006C60FD">
      <w:pPr>
        <w:pStyle w:val="Bullet"/>
      </w:pPr>
      <w:r>
        <w:t>R</w:t>
      </w:r>
      <w:r w:rsidR="00225F4E">
        <w:t>ecent</w:t>
      </w:r>
      <w:r w:rsidR="008E5F4F">
        <w:t xml:space="preserve"> data </w:t>
      </w:r>
      <w:r w:rsidR="00225F4E">
        <w:t>ha</w:t>
      </w:r>
      <w:r w:rsidR="00C56AD5">
        <w:t>ve</w:t>
      </w:r>
      <w:r w:rsidR="008E5F4F">
        <w:t xml:space="preserve"> tilt</w:t>
      </w:r>
      <w:r w:rsidR="00225F4E">
        <w:t>ed</w:t>
      </w:r>
      <w:r w:rsidR="008E5F4F">
        <w:t xml:space="preserve"> the risks in favour of faster UK interest rate cuts, </w:t>
      </w:r>
      <w:r>
        <w:t xml:space="preserve">though </w:t>
      </w:r>
      <w:r w:rsidR="008E5F4F">
        <w:t>we don't think the situation is quite as clear</w:t>
      </w:r>
      <w:r w:rsidR="00EB3937">
        <w:t>-</w:t>
      </w:r>
      <w:r w:rsidR="008E5F4F">
        <w:t>cut as markets believe</w:t>
      </w:r>
      <w:r w:rsidR="00065A72">
        <w:t>.</w:t>
      </w:r>
      <w:r w:rsidR="008E5F4F">
        <w:t xml:space="preserve"> </w:t>
      </w:r>
      <w:r w:rsidR="00A341BF">
        <w:t xml:space="preserve">The Monetary Policy Committee's middle ground scenario, where some spare capacity is needed to fully normalise price- and wage-setting behaviour, </w:t>
      </w:r>
      <w:r w:rsidR="00C75FEB">
        <w:t>is likely to remain</w:t>
      </w:r>
      <w:r w:rsidR="00A341BF">
        <w:t xml:space="preserve"> the most popular </w:t>
      </w:r>
      <w:r w:rsidR="001A59F4">
        <w:t>narrative</w:t>
      </w:r>
      <w:r w:rsidR="00A341BF">
        <w:t xml:space="preserve"> for most MPC members.</w:t>
      </w:r>
    </w:p>
    <w:p w14:paraId="57DBBF7B" w14:textId="5E50D09E" w:rsidR="00423312" w:rsidRDefault="00A341BF" w:rsidP="00B0566D">
      <w:pPr>
        <w:pStyle w:val="Bullet"/>
      </w:pPr>
      <w:r>
        <w:t xml:space="preserve">September's low inflation outturn was in line with our expectations and </w:t>
      </w:r>
      <w:r w:rsidR="001403BF">
        <w:t>should</w:t>
      </w:r>
      <w:r>
        <w:t xml:space="preserve"> prove a blip, with fading base effects and </w:t>
      </w:r>
      <w:r w:rsidR="001403BF">
        <w:t>a rise in the energy price cap causing inflation to rebound in October. O</w:t>
      </w:r>
      <w:r w:rsidR="000F7107">
        <w:t xml:space="preserve">ur </w:t>
      </w:r>
      <w:r w:rsidR="008174AF" w:rsidRPr="008174AF">
        <w:t>proprietary high-frequency sentiment dataset</w:t>
      </w:r>
      <w:r w:rsidR="008174AF">
        <w:t xml:space="preserve"> points to a more abrupt slowdown </w:t>
      </w:r>
      <w:r w:rsidR="001403BF">
        <w:t xml:space="preserve">in pay growth than official data </w:t>
      </w:r>
      <w:r w:rsidR="008174AF">
        <w:t>and suggests that labour market conditions are continuing to loosen.</w:t>
      </w:r>
    </w:p>
    <w:p w14:paraId="4B6B0020" w14:textId="36C88E01" w:rsidR="001A48DD" w:rsidRDefault="001720E1" w:rsidP="001A48DD">
      <w:r>
        <w:t>The</w:t>
      </w:r>
      <w:r w:rsidR="001C6516">
        <w:t xml:space="preserve"> final set of labour market and inflation data before the November Monetary Policy Committee meeting triggered a dovish reaction from financial markets</w:t>
      </w:r>
      <w:r w:rsidR="00065A72">
        <w:t>.</w:t>
      </w:r>
      <w:r w:rsidR="001C6516">
        <w:t xml:space="preserve"> </w:t>
      </w:r>
      <w:r w:rsidR="00A8665B">
        <w:t xml:space="preserve">A November rate cut has long looked like a done deal, but whether the MPC went for another cut in December was much less certain – at the end of last week, markets priced 36bps of cuts by the December meeting, implying it was around a 50/50 chance that there would be successive rate cuts. By Thursday, </w:t>
      </w:r>
      <w:r w:rsidR="008131CC">
        <w:t xml:space="preserve">that </w:t>
      </w:r>
      <w:r w:rsidR="00C74E52">
        <w:t xml:space="preserve">probability </w:t>
      </w:r>
      <w:r w:rsidR="008131CC">
        <w:t xml:space="preserve">had risen to </w:t>
      </w:r>
      <w:r w:rsidR="0096433D">
        <w:t>just under</w:t>
      </w:r>
      <w:r w:rsidR="008131CC">
        <w:t xml:space="preserve"> 70%.</w:t>
      </w:r>
    </w:p>
    <w:p w14:paraId="436AAA86" w14:textId="4A418D80" w:rsidR="001A48DD" w:rsidRDefault="005F7450" w:rsidP="001A48DD">
      <w:r>
        <w:t xml:space="preserve">September's </w:t>
      </w:r>
      <w:hyperlink r:id="rId11" w:history="1">
        <w:r w:rsidRPr="008A067A">
          <w:rPr>
            <w:rStyle w:val="Hyperlink"/>
          </w:rPr>
          <w:t>CPI reading</w:t>
        </w:r>
      </w:hyperlink>
      <w:r>
        <w:t xml:space="preserve"> of 1.7% was in line with our expectations and reflected two factors that were well</w:t>
      </w:r>
      <w:r w:rsidR="00EB3937">
        <w:t>-</w:t>
      </w:r>
      <w:r>
        <w:t>flagged ahead of the release</w:t>
      </w:r>
      <w:r w:rsidR="008A067A">
        <w:t>. First, s</w:t>
      </w:r>
      <w:r>
        <w:t>trong base effects</w:t>
      </w:r>
      <w:r w:rsidR="00EB3937">
        <w:t>,</w:t>
      </w:r>
      <w:r>
        <w:t xml:space="preserve"> caused by an unusually high reading for </w:t>
      </w:r>
      <w:r w:rsidR="00994D16">
        <w:t>services</w:t>
      </w:r>
      <w:r>
        <w:t xml:space="preserve"> inflation last September</w:t>
      </w:r>
      <w:r w:rsidR="008A067A">
        <w:t>. And second</w:t>
      </w:r>
      <w:r>
        <w:t xml:space="preserve">, </w:t>
      </w:r>
      <w:r w:rsidR="008A067A">
        <w:t>a big drop in the contribution of the petrol category, again partly caused by base effects but also due to pump prices falling by nearly 4% between August and September.</w:t>
      </w:r>
    </w:p>
    <w:p w14:paraId="2404E5A6" w14:textId="4FDE4370" w:rsidR="001A48DD" w:rsidRDefault="00904803" w:rsidP="001A48DD">
      <w:r>
        <w:t>M</w:t>
      </w:r>
      <w:r w:rsidR="00994D16" w:rsidRPr="00994D16">
        <w:t>arket</w:t>
      </w:r>
      <w:r w:rsidR="00F0184E">
        <w:t>s</w:t>
      </w:r>
      <w:r w:rsidR="00994D16" w:rsidRPr="00994D16">
        <w:t xml:space="preserve"> rea</w:t>
      </w:r>
      <w:r w:rsidR="00F0184E">
        <w:t>cted</w:t>
      </w:r>
      <w:r w:rsidR="00994D16" w:rsidRPr="00994D16">
        <w:t xml:space="preserve"> strong</w:t>
      </w:r>
      <w:r w:rsidR="00F0184E">
        <w:t xml:space="preserve">ly because </w:t>
      </w:r>
      <w:r w:rsidR="004552CE">
        <w:t xml:space="preserve">the outturn for services inflation (4.9%) was much lower than the 5.5% forecast by Bank of England staff in August's Monetary Policy Report. </w:t>
      </w:r>
      <w:r w:rsidR="0021570A">
        <w:t>However, while these forecasts were central to monetary policy judgements last year, those who voted to cut in August made clear that they are now adopting a more forward-looking approach and placing a smaller weight on these backward-looking indicators. Moreover, the two previous</w:t>
      </w:r>
      <w:r w:rsidR="004552CE">
        <w:t xml:space="preserve"> outturns had also undershot the BoE staff forecast</w:t>
      </w:r>
      <w:r w:rsidR="0021570A">
        <w:t>, albeit to a smaller extent</w:t>
      </w:r>
      <w:r w:rsidR="004552CE">
        <w:t>.</w:t>
      </w:r>
      <w:r w:rsidR="001C4B6F">
        <w:t xml:space="preserve"> Markets might be overplaying the importance of this comparison.</w:t>
      </w:r>
    </w:p>
    <w:p w14:paraId="2510FAE3" w14:textId="54AF5F46" w:rsidR="00BA54A6" w:rsidRDefault="00BA54A6" w:rsidP="001A48DD">
      <w:pPr>
        <w:pStyle w:val="ExhibitTitle"/>
        <w:jc w:val="center"/>
      </w:pPr>
      <w:bookmarkStart w:id="0" w:name="_Ref137744867"/>
      <w:r>
        <w:t xml:space="preserve">Chart </w:t>
      </w:r>
      <w:r>
        <w:fldChar w:fldCharType="begin"/>
      </w:r>
      <w:r w:rsidR="001A48DD">
        <w:instrText>SEQ CHART</w:instrText>
      </w:r>
      <w:r>
        <w:fldChar w:fldCharType="separate"/>
      </w:r>
      <w:r w:rsidR="000F330E">
        <w:rPr>
          <w:noProof/>
        </w:rPr>
        <w:t>1</w:t>
      </w:r>
      <w:r>
        <w:fldChar w:fldCharType="end"/>
      </w:r>
      <w:bookmarkEnd w:id="0"/>
      <w:r w:rsidR="005009B4">
        <w:t xml:space="preserve">: </w:t>
      </w:r>
      <w:r w:rsidR="00225F4E">
        <w:t>Monthly g</w:t>
      </w:r>
      <w:r w:rsidR="00FE68CB">
        <w:t>rowth in services prices is running close to pre-pandemic norms</w:t>
      </w:r>
    </w:p>
    <w:p w14:paraId="73FD7BCE" w14:textId="75E77EA8" w:rsidR="001A48DD" w:rsidRDefault="001A48DD" w:rsidP="001A48DD">
      <w:pPr>
        <w:spacing w:after="0"/>
        <w:jc w:val="center"/>
        <w:rPr>
          <w:noProof/>
        </w:rPr>
      </w:pPr>
      <w:r>
        <w:rPr>
          <w:noProof/>
        </w:rPr>
        <w:drawing>
          <wp:inline distT="0" distB="0" distL="0" distR="0" wp14:anchorId="4CF2E047" wp14:editId="44779883">
            <wp:extent cx="4006964" cy="3140642"/>
            <wp:effectExtent l="0" t="0" r="0" b="3175"/>
            <wp:docPr id="492867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7097"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29CBAF77" w:rsidR="00901F45" w:rsidRDefault="001A48DD" w:rsidP="001A48DD">
      <w:pPr>
        <w:pStyle w:val="ExhibitSource"/>
        <w:spacing w:after="120"/>
        <w:jc w:val="center"/>
      </w:pPr>
      <w:r>
        <w:t>Source: Oxford Economics calculations using data from Haver Analytics</w:t>
      </w:r>
    </w:p>
    <w:p w14:paraId="7277E8A9" w14:textId="2675E9AD" w:rsidR="00BA54A6" w:rsidRDefault="00BA54A6" w:rsidP="00901F45">
      <w:pPr>
        <w:pStyle w:val="ExhibitSource"/>
        <w:spacing w:after="120"/>
        <w:jc w:val="center"/>
        <w:sectPr w:rsidR="00BA54A6" w:rsidSect="001A48DD">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1FBCB6AC" w14:textId="761BC475" w:rsidR="00F979BC" w:rsidRDefault="00DC34B8" w:rsidP="004D05DB">
      <w:r>
        <w:lastRenderedPageBreak/>
        <w:t>For much of</w:t>
      </w:r>
      <w:r w:rsidR="00B74C4B">
        <w:t xml:space="preserve"> 2023 and the early part of 2024, services prices were rising much faster than pre-pandemic norms on a </w:t>
      </w:r>
      <w:r w:rsidR="00B74C4B" w:rsidRPr="00B74C4B">
        <w:t xml:space="preserve">month-on-month </w:t>
      </w:r>
      <w:r w:rsidR="00B74C4B">
        <w:t xml:space="preserve">basis </w:t>
      </w:r>
      <w:r w:rsidR="00B74C4B" w:rsidRPr="00B74C4B">
        <w:t>(</w:t>
      </w:r>
      <w:r w:rsidR="0087759D" w:rsidRPr="003D45C8">
        <w:rPr>
          <w:b/>
          <w:color w:val="003469"/>
        </w:rPr>
        <w:fldChar w:fldCharType="begin"/>
      </w:r>
      <w:r w:rsidR="003D45C8" w:rsidRPr="003D45C8">
        <w:rPr>
          <w:b/>
          <w:color w:val="003469"/>
        </w:rPr>
        <w:instrText xml:space="preserve">REF _Ref137744867 \h \* Charformat </w:instrText>
      </w:r>
      <w:r w:rsidR="003D45C8" w:rsidRPr="003D45C8">
        <w:rPr>
          <w:b/>
          <w:color w:val="003469"/>
        </w:rPr>
      </w:r>
      <w:r w:rsidR="0087759D" w:rsidRPr="003D45C8">
        <w:rPr>
          <w:b/>
          <w:color w:val="003469"/>
        </w:rPr>
        <w:fldChar w:fldCharType="separate"/>
      </w:r>
      <w:r w:rsidR="003D45C8" w:rsidRPr="003D45C8">
        <w:rPr>
          <w:b/>
          <w:color w:val="003469"/>
        </w:rPr>
        <w:t>Chart 1</w:t>
      </w:r>
      <w:r w:rsidR="0087759D" w:rsidRPr="003D45C8">
        <w:rPr>
          <w:b/>
          <w:color w:val="003469"/>
        </w:rPr>
        <w:fldChar w:fldCharType="end"/>
      </w:r>
      <w:r w:rsidR="00B74C4B" w:rsidRPr="00B74C4B">
        <w:t>).</w:t>
      </w:r>
      <w:r w:rsidR="00B74C4B">
        <w:t xml:space="preserve"> Indeed, they were often rising much faster than the highest equivalent monthly reading from 2010-2019. But th</w:t>
      </w:r>
      <w:r w:rsidR="00040326">
        <w:t>r</w:t>
      </w:r>
      <w:r w:rsidR="00B74C4B">
        <w:t>ough the summer, the monthly changes have been broadly in line with the pre-pandemic median. This is clearly good news and consistent with the MPC making policy less restrictive</w:t>
      </w:r>
      <w:r w:rsidR="001C4B6F">
        <w:t>, though</w:t>
      </w:r>
      <w:r w:rsidR="00E82164">
        <w:t xml:space="preserve"> it's not clear they</w:t>
      </w:r>
      <w:r w:rsidR="001C4B6F">
        <w:t xml:space="preserve"> would consider </w:t>
      </w:r>
      <w:r w:rsidR="00D163E2">
        <w:t xml:space="preserve">price pressures merely normalising </w:t>
      </w:r>
      <w:r w:rsidR="00AD29FB">
        <w:t xml:space="preserve">as </w:t>
      </w:r>
      <w:r w:rsidR="001C4B6F">
        <w:t xml:space="preserve">enough evidence on its own to </w:t>
      </w:r>
      <w:r w:rsidR="00D163E2">
        <w:t>justify</w:t>
      </w:r>
      <w:r>
        <w:t xml:space="preserve"> faster rate cuts.</w:t>
      </w:r>
    </w:p>
    <w:p w14:paraId="220EB685" w14:textId="4DC17F50" w:rsidR="001B5251" w:rsidRDefault="001C4B6F" w:rsidP="004D05DB">
      <w:r>
        <w:t>The</w:t>
      </w:r>
      <w:r w:rsidR="00DC34B8">
        <w:t xml:space="preserve"> base effects will reverse over the next few months because upward pressures on services prices </w:t>
      </w:r>
      <w:r w:rsidR="00F318C8">
        <w:t>temporarily</w:t>
      </w:r>
      <w:r w:rsidR="00DC34B8">
        <w:t xml:space="preserve"> soften</w:t>
      </w:r>
      <w:r w:rsidR="00F318C8">
        <w:t>ed</w:t>
      </w:r>
      <w:r w:rsidR="00DC34B8">
        <w:t xml:space="preserve"> in late-2023. So services inflation seems likely to stabilise at around 5% over the next few months</w:t>
      </w:r>
      <w:r w:rsidR="00F318C8">
        <w:t>. W</w:t>
      </w:r>
      <w:r w:rsidR="00DC34B8">
        <w:t xml:space="preserve">ith October's 10% increase in the energy price cap coming into play, CPI inflation is likely to rebound, </w:t>
      </w:r>
      <w:hyperlink r:id="rId19" w:history="1">
        <w:r w:rsidR="00DC34B8" w:rsidRPr="00DC34B8">
          <w:rPr>
            <w:rStyle w:val="Hyperlink"/>
          </w:rPr>
          <w:t>climbing to around 2.5% by the end of the year</w:t>
        </w:r>
      </w:hyperlink>
      <w:r w:rsidR="009B0C17">
        <w:t xml:space="preserve"> and staying at that rate in early-2025.</w:t>
      </w:r>
    </w:p>
    <w:p w14:paraId="0708D733" w14:textId="71C3E6B7" w:rsidR="00DC34B8" w:rsidRDefault="001C4B6F" w:rsidP="004D05DB">
      <w:r>
        <w:t>Arguably</w:t>
      </w:r>
      <w:r w:rsidR="00DC34B8">
        <w:t xml:space="preserve"> the data </w:t>
      </w:r>
      <w:r>
        <w:t xml:space="preserve">on </w:t>
      </w:r>
      <w:hyperlink r:id="rId20" w:history="1">
        <w:r w:rsidRPr="00BA578B">
          <w:rPr>
            <w:rStyle w:val="Hyperlink"/>
          </w:rPr>
          <w:t>pay growth</w:t>
        </w:r>
      </w:hyperlink>
      <w:r>
        <w:t xml:space="preserve"> o</w:t>
      </w:r>
      <w:r w:rsidR="00DC34B8">
        <w:t xml:space="preserve">ffers more compelling backing for faster rate cuts. </w:t>
      </w:r>
      <w:r w:rsidR="0096433D">
        <w:t xml:space="preserve">The BoE's preferred measure, private sector regular pay, continues to cool. Headline (three-month average of the annual rate) pay growth dropped to </w:t>
      </w:r>
      <w:r w:rsidR="00BA578B">
        <w:t>4.8% in August, with the three-months-on-three-months annualised</w:t>
      </w:r>
      <w:r w:rsidR="00FA2B7A">
        <w:t xml:space="preserve"> rate </w:t>
      </w:r>
      <w:r w:rsidR="00DE64F3">
        <w:t xml:space="preserve">– a better guide to recent momentum – </w:t>
      </w:r>
      <w:r w:rsidR="00FA2B7A">
        <w:t>marginally lower at 4.6% (</w:t>
      </w:r>
      <w:r w:rsidR="0087759D" w:rsidRPr="003D45C8">
        <w:rPr>
          <w:b/>
          <w:color w:val="003469"/>
        </w:rPr>
        <w:fldChar w:fldCharType="begin"/>
      </w:r>
      <w:r w:rsidR="003D45C8" w:rsidRPr="003D45C8">
        <w:rPr>
          <w:b/>
          <w:color w:val="003469"/>
        </w:rPr>
        <w:instrText xml:space="preserve">REF _Ref172268331 \h \* Charformat </w:instrText>
      </w:r>
      <w:r w:rsidR="003D45C8" w:rsidRPr="003D45C8">
        <w:rPr>
          <w:b/>
          <w:color w:val="003469"/>
        </w:rPr>
      </w:r>
      <w:r w:rsidR="0087759D" w:rsidRPr="003D45C8">
        <w:rPr>
          <w:b/>
          <w:color w:val="003469"/>
        </w:rPr>
        <w:fldChar w:fldCharType="separate"/>
      </w:r>
      <w:r w:rsidR="003D45C8" w:rsidRPr="003D45C8">
        <w:rPr>
          <w:b/>
          <w:color w:val="003469"/>
        </w:rPr>
        <w:t>Chart 2</w:t>
      </w:r>
      <w:r w:rsidR="0087759D" w:rsidRPr="003D45C8">
        <w:rPr>
          <w:b/>
          <w:color w:val="003469"/>
        </w:rPr>
        <w:fldChar w:fldCharType="end"/>
      </w:r>
      <w:r w:rsidR="00FA2B7A">
        <w:t xml:space="preserve">). </w:t>
      </w:r>
    </w:p>
    <w:p w14:paraId="2DF95929" w14:textId="37BA9FDC" w:rsidR="00460167" w:rsidRDefault="00460167" w:rsidP="00814F93">
      <w:pPr>
        <w:pStyle w:val="ExhibitTitle"/>
      </w:pPr>
      <w:bookmarkStart w:id="3" w:name="_Ref172268331"/>
      <w:r>
        <w:t xml:space="preserve">Chart </w:t>
      </w:r>
      <w:r w:rsidR="003F2B33">
        <w:fldChar w:fldCharType="begin"/>
      </w:r>
      <w:r w:rsidR="000F330E">
        <w:instrText>SEQ CHART</w:instrText>
      </w:r>
      <w:r w:rsidR="003F2B33">
        <w:fldChar w:fldCharType="separate"/>
      </w:r>
      <w:r w:rsidR="000F330E">
        <w:rPr>
          <w:noProof/>
        </w:rPr>
        <w:t>2</w:t>
      </w:r>
      <w:r w:rsidR="003F2B33">
        <w:rPr>
          <w:noProof/>
        </w:rPr>
        <w:fldChar w:fldCharType="end"/>
      </w:r>
      <w:bookmarkEnd w:id="3"/>
      <w:r>
        <w:t xml:space="preserve">: </w:t>
      </w:r>
      <w:r w:rsidR="00171D67">
        <w:t>Private sector regular pay growth continues to gradually cool</w:t>
      </w:r>
    </w:p>
    <w:p w14:paraId="46E37C08" w14:textId="23B5AEC0" w:rsidR="000F330E" w:rsidRDefault="000F330E" w:rsidP="00814F93">
      <w:pPr>
        <w:spacing w:after="0"/>
        <w:rPr>
          <w:noProof/>
        </w:rPr>
      </w:pPr>
      <w:r>
        <w:rPr>
          <w:noProof/>
        </w:rPr>
        <w:drawing>
          <wp:inline distT="0" distB="0" distL="0" distR="0" wp14:anchorId="0BFDCAA7" wp14:editId="3FE256C2">
            <wp:extent cx="3250933" cy="2548068"/>
            <wp:effectExtent l="0" t="0" r="6985" b="5080"/>
            <wp:docPr id="13589445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44589"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202307D8" w14:textId="46B2C68D" w:rsidR="00224786" w:rsidRDefault="000F330E" w:rsidP="00814F93">
      <w:pPr>
        <w:pStyle w:val="ExhibitSource"/>
        <w:spacing w:after="120"/>
      </w:pPr>
      <w:r>
        <w:t>Source: Haver Analytics</w:t>
      </w:r>
    </w:p>
    <w:p w14:paraId="63E6BC2F" w14:textId="2102A471" w:rsidR="00171D67" w:rsidRDefault="00171D67" w:rsidP="009567DD">
      <w:pPr>
        <w:tabs>
          <w:tab w:val="left" w:pos="930"/>
        </w:tabs>
      </w:pPr>
      <w:r>
        <w:t>But</w:t>
      </w:r>
      <w:r w:rsidRPr="00171D67">
        <w:t xml:space="preserve"> </w:t>
      </w:r>
      <w:hyperlink r:id="rId23" w:history="1">
        <w:r w:rsidRPr="00171D67">
          <w:rPr>
            <w:rStyle w:val="Hyperlink"/>
          </w:rPr>
          <w:t>our proprietary high-frequency sentiment dataset</w:t>
        </w:r>
      </w:hyperlink>
      <w:r w:rsidRPr="00171D67">
        <w:t xml:space="preserve">, developed in collaboration with </w:t>
      </w:r>
      <w:hyperlink r:id="rId24" w:history="1">
        <w:r w:rsidRPr="00171D67">
          <w:rPr>
            <w:rStyle w:val="Hyperlink"/>
          </w:rPr>
          <w:t>Penta</w:t>
        </w:r>
      </w:hyperlink>
      <w:r w:rsidRPr="00171D67">
        <w:t xml:space="preserve">, </w:t>
      </w:r>
      <w:r>
        <w:t>reports</w:t>
      </w:r>
      <w:r w:rsidRPr="00171D67">
        <w:t xml:space="preserve"> a </w:t>
      </w:r>
      <w:r>
        <w:t>steep decline in sentiment around remuneration. As a result, our nowcast suggests that the official measure of pay growth could slow further over the coming months. The sentiment data also suggests that labour market conditions are probably loosening, in contrast to the picture from the Office for National Statistics' troubled Labour Force Survey. Demand for labour is continuing to weaken, though firms appear to still place a high value on retaining existing staff.</w:t>
      </w:r>
    </w:p>
    <w:p w14:paraId="1B0EE6FB" w14:textId="6E179EAC" w:rsidR="00171D67" w:rsidRDefault="00891749" w:rsidP="009567DD">
      <w:pPr>
        <w:tabs>
          <w:tab w:val="left" w:pos="930"/>
        </w:tabs>
      </w:pPr>
      <w:r>
        <w:t>Several MPC members are due to speak next week,</w:t>
      </w:r>
      <w:r w:rsidR="00754F2D">
        <w:t xml:space="preserve"> including three of the internal members whose votes are likely to prove pivotal, so we may discover more about how they've interpreted </w:t>
      </w:r>
      <w:r w:rsidR="00356665">
        <w:t xml:space="preserve">recent data. </w:t>
      </w:r>
      <w:r w:rsidR="004847F5">
        <w:t>But we suspect they will be fairly non-committal, waiting for news from the Budget and the BoE's upcoming forecast round before firming up their views.</w:t>
      </w:r>
    </w:p>
    <w:p w14:paraId="68B58AD0" w14:textId="4D920C35" w:rsidR="00315BA4" w:rsidRPr="00883F34" w:rsidRDefault="001E261C" w:rsidP="00110CED">
      <w:pPr>
        <w:tabs>
          <w:tab w:val="left" w:pos="930"/>
        </w:tabs>
      </w:pPr>
      <w:r>
        <w:t xml:space="preserve">In the minutes of recent meetings, the MPC has </w:t>
      </w:r>
      <w:r w:rsidR="00110CED">
        <w:t xml:space="preserve">sketched out three scenarios for inflation, </w:t>
      </w:r>
      <w:r w:rsidR="00110CED" w:rsidRPr="00110CED">
        <w:t>ranging from underlying pressures dissipating rapidly</w:t>
      </w:r>
      <w:r w:rsidR="00110CED">
        <w:t xml:space="preserve"> without </w:t>
      </w:r>
      <w:r w:rsidR="00110CED" w:rsidRPr="00110CED">
        <w:t>a significant rise in unemployment, to one where global shocks have caused structural changes in price- and wage-setting</w:t>
      </w:r>
      <w:r w:rsidR="00110CED">
        <w:t xml:space="preserve">, meaning that high inflation will persist unless </w:t>
      </w:r>
      <w:r w:rsidR="00110CED" w:rsidRPr="00110CED">
        <w:t>the jobless rate rises significantly</w:t>
      </w:r>
      <w:r w:rsidR="004847F5">
        <w:t>.</w:t>
      </w:r>
      <w:r w:rsidR="00110CED">
        <w:t xml:space="preserve"> </w:t>
      </w:r>
      <w:r w:rsidR="000D55A8">
        <w:t xml:space="preserve">For most members, we expect recent data will tilt the balance </w:t>
      </w:r>
      <w:r w:rsidR="0093136C">
        <w:t xml:space="preserve">of risks </w:t>
      </w:r>
      <w:r w:rsidR="000D55A8">
        <w:t>towards the more benign scenario.</w:t>
      </w:r>
      <w:r w:rsidR="0093136C">
        <w:t xml:space="preserve"> </w:t>
      </w:r>
      <w:r w:rsidR="005D32D5">
        <w:t>However, t</w:t>
      </w:r>
      <w:r w:rsidR="000D55A8">
        <w:t>he middle ground – where a period of below</w:t>
      </w:r>
      <w:r w:rsidR="00EB3937">
        <w:t>-</w:t>
      </w:r>
      <w:r w:rsidR="000D55A8">
        <w:t>potential output growth is needed to fully normalise pay and price-setting dynamics – is likely to remain the most popular.</w:t>
      </w:r>
      <w:r w:rsidR="0093136C">
        <w:t xml:space="preserve"> While this scenario is consistent with a steady pace of rate cuts, it wouldn't necessarily preclude back-to-back cuts at some point over the next six months.</w:t>
      </w:r>
      <w:r w:rsidR="000D55A8">
        <w:t xml:space="preserve"> </w:t>
      </w:r>
      <w:r w:rsidR="004B04B3">
        <w:br w:type="page"/>
      </w:r>
    </w:p>
    <w:p w14:paraId="649C6CE0" w14:textId="2E80E4CA" w:rsidR="00177509" w:rsidRPr="00B21210" w:rsidRDefault="009F5D9B" w:rsidP="00814F93">
      <w:pPr>
        <w:pStyle w:val="Heading2"/>
        <w:rPr>
          <w:color w:val="auto"/>
        </w:rPr>
      </w:pPr>
      <w:r>
        <w:lastRenderedPageBreak/>
        <w:t xml:space="preserve">The </w:t>
      </w:r>
      <w:r w:rsidR="00CF0C05">
        <w:t>week</w:t>
      </w:r>
      <w:r>
        <w:t xml:space="preserve"> ahead</w:t>
      </w:r>
    </w:p>
    <w:p w14:paraId="5709C89B" w14:textId="7309523C" w:rsidR="001827A8" w:rsidRDefault="00ED4DB8" w:rsidP="007F5BE4">
      <w:r>
        <w:t xml:space="preserve">Next week's only Office for National Statistics release is the </w:t>
      </w:r>
      <w:r w:rsidRPr="00ED4DB8">
        <w:rPr>
          <w:b/>
          <w:color w:val="003469"/>
        </w:rPr>
        <w:t>public finances</w:t>
      </w:r>
      <w:r>
        <w:t xml:space="preserve"> data for September</w:t>
      </w:r>
      <w:r w:rsidR="009147B9">
        <w:t>.</w:t>
      </w:r>
      <w:r>
        <w:t xml:space="preserve"> Recent releases have shown borrowing overshooting the Office for Budget Responsibility's March forecast due to higher-than-expected spending. With Chancellor Rachel Reeves' recent review finding that these overshoots will continue for the remainder of the fiscal year, </w:t>
      </w:r>
      <w:r w:rsidRPr="00ED4DB8">
        <w:rPr>
          <w:b/>
          <w:color w:val="003469"/>
        </w:rPr>
        <w:t>we expect public sector net borrowing of £17bn in September</w:t>
      </w:r>
      <w:r>
        <w:t>, nearly £2bn above the OBR's projection.</w:t>
      </w:r>
    </w:p>
    <w:p w14:paraId="6DDF8A67" w14:textId="402FF952" w:rsidR="00ED4DB8" w:rsidRDefault="00361B6F" w:rsidP="007F5BE4">
      <w:r>
        <w:t xml:space="preserve">Most surveys of business and consumer sentiment reported deteriorating confidence in September, with the survey compilers relating </w:t>
      </w:r>
      <w:r w:rsidR="00B71A5D">
        <w:t>the weaker results</w:t>
      </w:r>
      <w:r>
        <w:t xml:space="preserve"> to the government's messaging around the economic outlook and </w:t>
      </w:r>
      <w:r w:rsidR="00B71A5D">
        <w:t xml:space="preserve">the </w:t>
      </w:r>
      <w:r>
        <w:t>prospect of tax rises in the Budget. If that explanation is right then there's a good chance that sentiment will have rebounded in October</w:t>
      </w:r>
      <w:r w:rsidR="00A96452">
        <w:t xml:space="preserve">. The </w:t>
      </w:r>
      <w:r>
        <w:t>government</w:t>
      </w:r>
      <w:r w:rsidR="00A96452">
        <w:t xml:space="preserve"> has</w:t>
      </w:r>
      <w:r>
        <w:t xml:space="preserve"> attempt</w:t>
      </w:r>
      <w:r w:rsidR="00A96452">
        <w:t>ed</w:t>
      </w:r>
      <w:r>
        <w:t xml:space="preserve"> to present a more upbeat view of the economic outlook</w:t>
      </w:r>
      <w:r w:rsidR="00A96452">
        <w:t xml:space="preserve">, while </w:t>
      </w:r>
      <w:r>
        <w:t xml:space="preserve">media speculation </w:t>
      </w:r>
      <w:r w:rsidR="00541C73">
        <w:t xml:space="preserve">on the Budget </w:t>
      </w:r>
      <w:r w:rsidR="00A96452">
        <w:t>has centred on looser</w:t>
      </w:r>
      <w:r>
        <w:t xml:space="preserve"> fiscal rules </w:t>
      </w:r>
      <w:r w:rsidR="00A96452">
        <w:t xml:space="preserve">that will </w:t>
      </w:r>
      <w:r>
        <w:t xml:space="preserve">allow more investment. </w:t>
      </w:r>
      <w:r w:rsidRPr="00361B6F">
        <w:rPr>
          <w:b/>
          <w:color w:val="003469"/>
        </w:rPr>
        <w:t xml:space="preserve">We expect the </w:t>
      </w:r>
      <w:r w:rsidR="00040326" w:rsidRPr="00A82D39">
        <w:rPr>
          <w:b/>
          <w:color w:val="003469"/>
        </w:rPr>
        <w:t>flash</w:t>
      </w:r>
      <w:r w:rsidR="00040326">
        <w:t xml:space="preserve"> </w:t>
      </w:r>
      <w:r w:rsidRPr="00361B6F">
        <w:rPr>
          <w:b/>
          <w:color w:val="003469"/>
        </w:rPr>
        <w:t>composite PMI to rise to 53.3</w:t>
      </w:r>
      <w:r>
        <w:t xml:space="preserve">, regaining much of September's fall, with </w:t>
      </w:r>
      <w:r w:rsidRPr="00361B6F">
        <w:rPr>
          <w:b/>
          <w:color w:val="003469"/>
        </w:rPr>
        <w:t>GfK's consumer confidence index rising to -15</w:t>
      </w:r>
      <w:r>
        <w:t>.</w:t>
      </w:r>
    </w:p>
    <w:p w14:paraId="3B4ADD95" w14:textId="560622E7" w:rsidR="003D1C7F" w:rsidRDefault="003D1C7F" w:rsidP="00814F93">
      <w:pPr>
        <w:pStyle w:val="ExhibitTitle"/>
      </w:pPr>
      <w:r>
        <w:t xml:space="preserve">Table </w:t>
      </w:r>
      <w:r w:rsidR="00025995">
        <w:fldChar w:fldCharType="begin"/>
      </w:r>
      <w:r w:rsidR="00361B6F">
        <w:instrText>SEQ TABLE</w:instrText>
      </w:r>
      <w:r w:rsidR="00025995">
        <w:fldChar w:fldCharType="separate"/>
      </w:r>
      <w:r w:rsidR="000F330E">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361B6F" w:rsidRPr="00361B6F" w14:paraId="6F4ECB88" w14:textId="77777777" w:rsidTr="00361B6F">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6A28DB61" w14:textId="77777777" w:rsidR="00361B6F" w:rsidRPr="00361B6F" w:rsidRDefault="00361B6F" w:rsidP="00361B6F">
            <w:pPr>
              <w:pStyle w:val="TableHeader"/>
            </w:pPr>
            <w:bookmarkStart w:id="4" w:name="RANGE!B2:H7"/>
            <w:r w:rsidRPr="00361B6F">
              <w:t>Date</w:t>
            </w:r>
            <w:bookmarkEnd w:id="4"/>
          </w:p>
        </w:tc>
        <w:tc>
          <w:tcPr>
            <w:tcW w:w="3300" w:type="dxa"/>
            <w:noWrap/>
            <w:hideMark/>
          </w:tcPr>
          <w:p w14:paraId="3C751897" w14:textId="77777777" w:rsidR="00361B6F" w:rsidRPr="00361B6F" w:rsidRDefault="00361B6F" w:rsidP="00361B6F">
            <w:pPr>
              <w:pStyle w:val="TableHeader"/>
            </w:pPr>
            <w:r w:rsidRPr="00361B6F">
              <w:t>Events</w:t>
            </w:r>
          </w:p>
        </w:tc>
        <w:tc>
          <w:tcPr>
            <w:tcW w:w="1240" w:type="dxa"/>
            <w:noWrap/>
            <w:hideMark/>
          </w:tcPr>
          <w:p w14:paraId="733D3876" w14:textId="77777777" w:rsidR="00361B6F" w:rsidRPr="00361B6F" w:rsidRDefault="00361B6F" w:rsidP="00361B6F">
            <w:pPr>
              <w:pStyle w:val="TableHeader"/>
              <w:jc w:val="center"/>
            </w:pPr>
            <w:r w:rsidRPr="00361B6F">
              <w:t>Period</w:t>
            </w:r>
          </w:p>
        </w:tc>
        <w:tc>
          <w:tcPr>
            <w:tcW w:w="1620" w:type="dxa"/>
            <w:noWrap/>
            <w:hideMark/>
          </w:tcPr>
          <w:p w14:paraId="0EABFE62" w14:textId="77777777" w:rsidR="00361B6F" w:rsidRPr="00361B6F" w:rsidRDefault="00361B6F" w:rsidP="00361B6F">
            <w:pPr>
              <w:pStyle w:val="TableHeader"/>
              <w:jc w:val="center"/>
            </w:pPr>
            <w:r w:rsidRPr="00361B6F">
              <w:t>Measure</w:t>
            </w:r>
          </w:p>
        </w:tc>
        <w:tc>
          <w:tcPr>
            <w:tcW w:w="900" w:type="dxa"/>
            <w:noWrap/>
            <w:hideMark/>
          </w:tcPr>
          <w:p w14:paraId="774A9E49" w14:textId="77777777" w:rsidR="00361B6F" w:rsidRPr="00361B6F" w:rsidRDefault="00361B6F" w:rsidP="00361B6F">
            <w:pPr>
              <w:pStyle w:val="TableHeader"/>
              <w:jc w:val="center"/>
            </w:pPr>
            <w:r w:rsidRPr="00361B6F">
              <w:t>Unit</w:t>
            </w:r>
          </w:p>
        </w:tc>
        <w:tc>
          <w:tcPr>
            <w:tcW w:w="1160" w:type="dxa"/>
            <w:noWrap/>
            <w:hideMark/>
          </w:tcPr>
          <w:p w14:paraId="04A74890" w14:textId="77777777" w:rsidR="00361B6F" w:rsidRPr="00361B6F" w:rsidRDefault="00361B6F" w:rsidP="00361B6F">
            <w:pPr>
              <w:pStyle w:val="TableHeader"/>
              <w:jc w:val="center"/>
            </w:pPr>
            <w:r w:rsidRPr="00361B6F">
              <w:t>Previous</w:t>
            </w:r>
          </w:p>
        </w:tc>
        <w:tc>
          <w:tcPr>
            <w:tcW w:w="1160" w:type="dxa"/>
            <w:noWrap/>
            <w:hideMark/>
          </w:tcPr>
          <w:p w14:paraId="20978179" w14:textId="77777777" w:rsidR="00361B6F" w:rsidRPr="00361B6F" w:rsidRDefault="00361B6F" w:rsidP="00361B6F">
            <w:pPr>
              <w:pStyle w:val="TableHeader"/>
              <w:jc w:val="center"/>
            </w:pPr>
            <w:r w:rsidRPr="00361B6F">
              <w:t>Forecast</w:t>
            </w:r>
          </w:p>
        </w:tc>
      </w:tr>
      <w:tr w:rsidR="001A48DD" w:rsidRPr="00361B6F" w14:paraId="2B55FA88" w14:textId="77777777" w:rsidTr="00361B6F">
        <w:tc>
          <w:tcPr>
            <w:tcW w:w="1120" w:type="dxa"/>
            <w:noWrap/>
            <w:hideMark/>
          </w:tcPr>
          <w:p w14:paraId="3CE312AC" w14:textId="77777777" w:rsidR="00361B6F" w:rsidRPr="00361B6F" w:rsidRDefault="00361B6F" w:rsidP="00361B6F">
            <w:pPr>
              <w:pStyle w:val="TableData"/>
            </w:pPr>
            <w:r w:rsidRPr="00361B6F">
              <w:t>Oct 22</w:t>
            </w:r>
          </w:p>
        </w:tc>
        <w:tc>
          <w:tcPr>
            <w:tcW w:w="3300" w:type="dxa"/>
            <w:noWrap/>
            <w:hideMark/>
          </w:tcPr>
          <w:p w14:paraId="6E502A79" w14:textId="77777777" w:rsidR="00361B6F" w:rsidRPr="00361B6F" w:rsidRDefault="00361B6F" w:rsidP="00361B6F">
            <w:pPr>
              <w:pStyle w:val="TableData"/>
            </w:pPr>
            <w:r w:rsidRPr="00361B6F">
              <w:t>Public finances</w:t>
            </w:r>
          </w:p>
        </w:tc>
        <w:tc>
          <w:tcPr>
            <w:tcW w:w="1240" w:type="dxa"/>
            <w:noWrap/>
            <w:hideMark/>
          </w:tcPr>
          <w:p w14:paraId="147A4392" w14:textId="77777777" w:rsidR="00361B6F" w:rsidRPr="00361B6F" w:rsidRDefault="00361B6F" w:rsidP="00361B6F">
            <w:pPr>
              <w:pStyle w:val="TableData"/>
              <w:jc w:val="center"/>
            </w:pPr>
            <w:r w:rsidRPr="00361B6F">
              <w:t>Sep</w:t>
            </w:r>
          </w:p>
        </w:tc>
        <w:tc>
          <w:tcPr>
            <w:tcW w:w="1620" w:type="dxa"/>
            <w:noWrap/>
            <w:hideMark/>
          </w:tcPr>
          <w:p w14:paraId="317EE2D3" w14:textId="77777777" w:rsidR="00361B6F" w:rsidRPr="00361B6F" w:rsidRDefault="00361B6F" w:rsidP="00361B6F">
            <w:pPr>
              <w:pStyle w:val="TableData"/>
              <w:jc w:val="center"/>
            </w:pPr>
            <w:r w:rsidRPr="00361B6F">
              <w:t>PSNB ex</w:t>
            </w:r>
          </w:p>
        </w:tc>
        <w:tc>
          <w:tcPr>
            <w:tcW w:w="900" w:type="dxa"/>
            <w:noWrap/>
            <w:hideMark/>
          </w:tcPr>
          <w:p w14:paraId="6BD087A0" w14:textId="77777777" w:rsidR="00361B6F" w:rsidRPr="00361B6F" w:rsidRDefault="00361B6F" w:rsidP="00361B6F">
            <w:pPr>
              <w:pStyle w:val="TableData"/>
              <w:jc w:val="center"/>
            </w:pPr>
            <w:r w:rsidRPr="00361B6F">
              <w:t>£bn</w:t>
            </w:r>
          </w:p>
        </w:tc>
        <w:tc>
          <w:tcPr>
            <w:tcW w:w="1160" w:type="dxa"/>
            <w:noWrap/>
            <w:hideMark/>
          </w:tcPr>
          <w:p w14:paraId="39EFF033" w14:textId="77777777" w:rsidR="00361B6F" w:rsidRPr="00361B6F" w:rsidRDefault="00361B6F" w:rsidP="00361B6F">
            <w:pPr>
              <w:pStyle w:val="TableData"/>
              <w:jc w:val="center"/>
            </w:pPr>
            <w:r w:rsidRPr="00361B6F">
              <w:t>13.7</w:t>
            </w:r>
          </w:p>
        </w:tc>
        <w:tc>
          <w:tcPr>
            <w:tcW w:w="1160" w:type="dxa"/>
            <w:noWrap/>
            <w:hideMark/>
          </w:tcPr>
          <w:p w14:paraId="44DE9DBB" w14:textId="77777777" w:rsidR="00361B6F" w:rsidRPr="00361B6F" w:rsidRDefault="00361B6F" w:rsidP="00361B6F">
            <w:pPr>
              <w:pStyle w:val="TableData"/>
              <w:jc w:val="center"/>
            </w:pPr>
            <w:r w:rsidRPr="00361B6F">
              <w:t>17.0</w:t>
            </w:r>
          </w:p>
        </w:tc>
      </w:tr>
      <w:tr w:rsidR="001A48DD" w:rsidRPr="00361B6F" w14:paraId="204FF709" w14:textId="77777777" w:rsidTr="00361B6F">
        <w:tc>
          <w:tcPr>
            <w:tcW w:w="1120" w:type="dxa"/>
            <w:noWrap/>
            <w:hideMark/>
          </w:tcPr>
          <w:p w14:paraId="1C7906F4" w14:textId="77777777" w:rsidR="00361B6F" w:rsidRPr="00361B6F" w:rsidRDefault="00361B6F" w:rsidP="00361B6F">
            <w:pPr>
              <w:pStyle w:val="TableData"/>
            </w:pPr>
            <w:r w:rsidRPr="00361B6F">
              <w:t>Oct 24</w:t>
            </w:r>
          </w:p>
        </w:tc>
        <w:tc>
          <w:tcPr>
            <w:tcW w:w="3300" w:type="dxa"/>
            <w:noWrap/>
            <w:hideMark/>
          </w:tcPr>
          <w:p w14:paraId="6A0C866B" w14:textId="77777777" w:rsidR="00361B6F" w:rsidRPr="00361B6F" w:rsidRDefault="00361B6F" w:rsidP="00361B6F">
            <w:pPr>
              <w:pStyle w:val="TableData"/>
            </w:pPr>
            <w:r w:rsidRPr="00361B6F">
              <w:t>S&amp;P Global manufacturing</w:t>
            </w:r>
          </w:p>
        </w:tc>
        <w:tc>
          <w:tcPr>
            <w:tcW w:w="1240" w:type="dxa"/>
            <w:noWrap/>
            <w:hideMark/>
          </w:tcPr>
          <w:p w14:paraId="7D8DB785" w14:textId="77777777" w:rsidR="00361B6F" w:rsidRPr="00361B6F" w:rsidRDefault="00361B6F" w:rsidP="00361B6F">
            <w:pPr>
              <w:pStyle w:val="TableData"/>
              <w:jc w:val="center"/>
            </w:pPr>
            <w:r w:rsidRPr="00361B6F">
              <w:t>Oct</w:t>
            </w:r>
          </w:p>
        </w:tc>
        <w:tc>
          <w:tcPr>
            <w:tcW w:w="1620" w:type="dxa"/>
            <w:noWrap/>
            <w:hideMark/>
          </w:tcPr>
          <w:p w14:paraId="40C664CC" w14:textId="77777777" w:rsidR="00361B6F" w:rsidRPr="00361B6F" w:rsidRDefault="00361B6F" w:rsidP="00361B6F">
            <w:pPr>
              <w:pStyle w:val="TableData"/>
              <w:jc w:val="center"/>
            </w:pPr>
            <w:r w:rsidRPr="00361B6F">
              <w:t>PMI</w:t>
            </w:r>
          </w:p>
        </w:tc>
        <w:tc>
          <w:tcPr>
            <w:tcW w:w="900" w:type="dxa"/>
            <w:noWrap/>
            <w:hideMark/>
          </w:tcPr>
          <w:p w14:paraId="1615CD23" w14:textId="77777777" w:rsidR="00361B6F" w:rsidRPr="00361B6F" w:rsidRDefault="00361B6F" w:rsidP="00361B6F">
            <w:pPr>
              <w:pStyle w:val="TableData"/>
              <w:jc w:val="center"/>
            </w:pPr>
            <w:r w:rsidRPr="00361B6F">
              <w:t>% bal</w:t>
            </w:r>
          </w:p>
        </w:tc>
        <w:tc>
          <w:tcPr>
            <w:tcW w:w="1160" w:type="dxa"/>
            <w:noWrap/>
            <w:hideMark/>
          </w:tcPr>
          <w:p w14:paraId="5D6B8830" w14:textId="77777777" w:rsidR="00361B6F" w:rsidRPr="00361B6F" w:rsidRDefault="00361B6F" w:rsidP="00361B6F">
            <w:pPr>
              <w:pStyle w:val="TableData"/>
              <w:jc w:val="center"/>
            </w:pPr>
            <w:r w:rsidRPr="00361B6F">
              <w:t>51.5</w:t>
            </w:r>
          </w:p>
        </w:tc>
        <w:tc>
          <w:tcPr>
            <w:tcW w:w="1160" w:type="dxa"/>
            <w:noWrap/>
            <w:hideMark/>
          </w:tcPr>
          <w:p w14:paraId="0154766D" w14:textId="77777777" w:rsidR="00361B6F" w:rsidRPr="00361B6F" w:rsidRDefault="00361B6F" w:rsidP="00361B6F">
            <w:pPr>
              <w:pStyle w:val="TableData"/>
              <w:jc w:val="center"/>
            </w:pPr>
            <w:r w:rsidRPr="00361B6F">
              <w:t>52.2</w:t>
            </w:r>
          </w:p>
        </w:tc>
      </w:tr>
      <w:tr w:rsidR="001A48DD" w:rsidRPr="00361B6F" w14:paraId="2D7A22A9" w14:textId="77777777" w:rsidTr="00361B6F">
        <w:tc>
          <w:tcPr>
            <w:tcW w:w="1120" w:type="dxa"/>
            <w:noWrap/>
            <w:hideMark/>
          </w:tcPr>
          <w:p w14:paraId="36C4DA08" w14:textId="77777777" w:rsidR="00361B6F" w:rsidRPr="00361B6F" w:rsidRDefault="00361B6F" w:rsidP="00361B6F">
            <w:pPr>
              <w:pStyle w:val="TableData"/>
            </w:pPr>
            <w:r w:rsidRPr="00361B6F">
              <w:t>Oct 24</w:t>
            </w:r>
          </w:p>
        </w:tc>
        <w:tc>
          <w:tcPr>
            <w:tcW w:w="3300" w:type="dxa"/>
            <w:noWrap/>
            <w:hideMark/>
          </w:tcPr>
          <w:p w14:paraId="38ED2801" w14:textId="77777777" w:rsidR="00361B6F" w:rsidRPr="00361B6F" w:rsidRDefault="00361B6F" w:rsidP="00361B6F">
            <w:pPr>
              <w:pStyle w:val="TableData"/>
            </w:pPr>
            <w:r w:rsidRPr="00361B6F">
              <w:t>S&amp;P Global services</w:t>
            </w:r>
          </w:p>
        </w:tc>
        <w:tc>
          <w:tcPr>
            <w:tcW w:w="1240" w:type="dxa"/>
            <w:noWrap/>
            <w:hideMark/>
          </w:tcPr>
          <w:p w14:paraId="7D248E45" w14:textId="77777777" w:rsidR="00361B6F" w:rsidRPr="00361B6F" w:rsidRDefault="00361B6F" w:rsidP="00361B6F">
            <w:pPr>
              <w:pStyle w:val="TableData"/>
              <w:jc w:val="center"/>
            </w:pPr>
            <w:r w:rsidRPr="00361B6F">
              <w:t>Oct</w:t>
            </w:r>
          </w:p>
        </w:tc>
        <w:tc>
          <w:tcPr>
            <w:tcW w:w="1620" w:type="dxa"/>
            <w:noWrap/>
            <w:hideMark/>
          </w:tcPr>
          <w:p w14:paraId="7E72DA15" w14:textId="77777777" w:rsidR="00361B6F" w:rsidRPr="00361B6F" w:rsidRDefault="00361B6F" w:rsidP="00361B6F">
            <w:pPr>
              <w:pStyle w:val="TableData"/>
              <w:jc w:val="center"/>
            </w:pPr>
            <w:r w:rsidRPr="00361B6F">
              <w:t>PMI</w:t>
            </w:r>
          </w:p>
        </w:tc>
        <w:tc>
          <w:tcPr>
            <w:tcW w:w="900" w:type="dxa"/>
            <w:noWrap/>
            <w:hideMark/>
          </w:tcPr>
          <w:p w14:paraId="172562EC" w14:textId="77777777" w:rsidR="00361B6F" w:rsidRPr="00361B6F" w:rsidRDefault="00361B6F" w:rsidP="00361B6F">
            <w:pPr>
              <w:pStyle w:val="TableData"/>
              <w:jc w:val="center"/>
            </w:pPr>
            <w:r w:rsidRPr="00361B6F">
              <w:t>% bal</w:t>
            </w:r>
          </w:p>
        </w:tc>
        <w:tc>
          <w:tcPr>
            <w:tcW w:w="1160" w:type="dxa"/>
            <w:noWrap/>
            <w:hideMark/>
          </w:tcPr>
          <w:p w14:paraId="1050C4FD" w14:textId="77777777" w:rsidR="00361B6F" w:rsidRPr="00361B6F" w:rsidRDefault="00361B6F" w:rsidP="00361B6F">
            <w:pPr>
              <w:pStyle w:val="TableData"/>
              <w:jc w:val="center"/>
            </w:pPr>
            <w:r w:rsidRPr="00361B6F">
              <w:t>52.4</w:t>
            </w:r>
          </w:p>
        </w:tc>
        <w:tc>
          <w:tcPr>
            <w:tcW w:w="1160" w:type="dxa"/>
            <w:noWrap/>
            <w:hideMark/>
          </w:tcPr>
          <w:p w14:paraId="05A1DBCE" w14:textId="77777777" w:rsidR="00361B6F" w:rsidRPr="00361B6F" w:rsidRDefault="00361B6F" w:rsidP="00361B6F">
            <w:pPr>
              <w:pStyle w:val="TableData"/>
              <w:jc w:val="center"/>
            </w:pPr>
            <w:r w:rsidRPr="00361B6F">
              <w:t>53.0</w:t>
            </w:r>
          </w:p>
        </w:tc>
      </w:tr>
      <w:tr w:rsidR="001A48DD" w:rsidRPr="00361B6F" w14:paraId="0F4D601A" w14:textId="77777777" w:rsidTr="00361B6F">
        <w:tc>
          <w:tcPr>
            <w:tcW w:w="1120" w:type="dxa"/>
            <w:noWrap/>
            <w:hideMark/>
          </w:tcPr>
          <w:p w14:paraId="41908968" w14:textId="77777777" w:rsidR="00361B6F" w:rsidRPr="00361B6F" w:rsidRDefault="00361B6F" w:rsidP="00361B6F">
            <w:pPr>
              <w:pStyle w:val="TableData"/>
            </w:pPr>
            <w:r w:rsidRPr="00361B6F">
              <w:t>Oct 24</w:t>
            </w:r>
          </w:p>
        </w:tc>
        <w:tc>
          <w:tcPr>
            <w:tcW w:w="3300" w:type="dxa"/>
            <w:noWrap/>
            <w:hideMark/>
          </w:tcPr>
          <w:p w14:paraId="60F436B7" w14:textId="77777777" w:rsidR="00361B6F" w:rsidRPr="00361B6F" w:rsidRDefault="00361B6F" w:rsidP="00361B6F">
            <w:pPr>
              <w:pStyle w:val="TableData"/>
            </w:pPr>
            <w:r w:rsidRPr="00361B6F">
              <w:t>S&amp;P Global composite</w:t>
            </w:r>
          </w:p>
        </w:tc>
        <w:tc>
          <w:tcPr>
            <w:tcW w:w="1240" w:type="dxa"/>
            <w:noWrap/>
            <w:hideMark/>
          </w:tcPr>
          <w:p w14:paraId="13E405D1" w14:textId="77777777" w:rsidR="00361B6F" w:rsidRPr="00361B6F" w:rsidRDefault="00361B6F" w:rsidP="00361B6F">
            <w:pPr>
              <w:pStyle w:val="TableData"/>
              <w:jc w:val="center"/>
            </w:pPr>
            <w:r w:rsidRPr="00361B6F">
              <w:t>Oct</w:t>
            </w:r>
          </w:p>
        </w:tc>
        <w:tc>
          <w:tcPr>
            <w:tcW w:w="1620" w:type="dxa"/>
            <w:noWrap/>
            <w:hideMark/>
          </w:tcPr>
          <w:p w14:paraId="2DBFD5A7" w14:textId="77777777" w:rsidR="00361B6F" w:rsidRPr="00361B6F" w:rsidRDefault="00361B6F" w:rsidP="00361B6F">
            <w:pPr>
              <w:pStyle w:val="TableData"/>
              <w:jc w:val="center"/>
            </w:pPr>
            <w:r w:rsidRPr="00361B6F">
              <w:t>PMI</w:t>
            </w:r>
          </w:p>
        </w:tc>
        <w:tc>
          <w:tcPr>
            <w:tcW w:w="900" w:type="dxa"/>
            <w:noWrap/>
            <w:hideMark/>
          </w:tcPr>
          <w:p w14:paraId="33744062" w14:textId="77777777" w:rsidR="00361B6F" w:rsidRPr="00361B6F" w:rsidRDefault="00361B6F" w:rsidP="00361B6F">
            <w:pPr>
              <w:pStyle w:val="TableData"/>
              <w:jc w:val="center"/>
            </w:pPr>
            <w:r w:rsidRPr="00361B6F">
              <w:t>% bal</w:t>
            </w:r>
          </w:p>
        </w:tc>
        <w:tc>
          <w:tcPr>
            <w:tcW w:w="1160" w:type="dxa"/>
            <w:noWrap/>
            <w:hideMark/>
          </w:tcPr>
          <w:p w14:paraId="0DD6CBD7" w14:textId="77777777" w:rsidR="00361B6F" w:rsidRPr="00361B6F" w:rsidRDefault="00361B6F" w:rsidP="00361B6F">
            <w:pPr>
              <w:pStyle w:val="TableData"/>
              <w:jc w:val="center"/>
            </w:pPr>
            <w:r w:rsidRPr="00361B6F">
              <w:t>52.6</w:t>
            </w:r>
          </w:p>
        </w:tc>
        <w:tc>
          <w:tcPr>
            <w:tcW w:w="1160" w:type="dxa"/>
            <w:noWrap/>
            <w:hideMark/>
          </w:tcPr>
          <w:p w14:paraId="0456C197" w14:textId="77777777" w:rsidR="00361B6F" w:rsidRPr="00361B6F" w:rsidRDefault="00361B6F" w:rsidP="00361B6F">
            <w:pPr>
              <w:pStyle w:val="TableData"/>
              <w:jc w:val="center"/>
            </w:pPr>
            <w:r w:rsidRPr="00361B6F">
              <w:t>53.3</w:t>
            </w:r>
          </w:p>
        </w:tc>
      </w:tr>
      <w:tr w:rsidR="001A48DD" w:rsidRPr="00361B6F" w14:paraId="33782D41" w14:textId="77777777" w:rsidTr="00361B6F">
        <w:tc>
          <w:tcPr>
            <w:tcW w:w="1120" w:type="dxa"/>
            <w:noWrap/>
            <w:hideMark/>
          </w:tcPr>
          <w:p w14:paraId="266C794C" w14:textId="77777777" w:rsidR="00361B6F" w:rsidRPr="00361B6F" w:rsidRDefault="00361B6F" w:rsidP="00361B6F">
            <w:pPr>
              <w:pStyle w:val="TableData"/>
            </w:pPr>
            <w:r w:rsidRPr="00361B6F">
              <w:t>Oct 25</w:t>
            </w:r>
          </w:p>
        </w:tc>
        <w:tc>
          <w:tcPr>
            <w:tcW w:w="3300" w:type="dxa"/>
            <w:noWrap/>
            <w:hideMark/>
          </w:tcPr>
          <w:p w14:paraId="2A7626C3" w14:textId="77777777" w:rsidR="00361B6F" w:rsidRPr="00361B6F" w:rsidRDefault="00361B6F" w:rsidP="00361B6F">
            <w:pPr>
              <w:pStyle w:val="TableData"/>
            </w:pPr>
            <w:r w:rsidRPr="00361B6F">
              <w:t>GfK consumer confidence</w:t>
            </w:r>
          </w:p>
        </w:tc>
        <w:tc>
          <w:tcPr>
            <w:tcW w:w="1240" w:type="dxa"/>
            <w:noWrap/>
            <w:hideMark/>
          </w:tcPr>
          <w:p w14:paraId="11B9CBA1" w14:textId="77777777" w:rsidR="00361B6F" w:rsidRPr="00361B6F" w:rsidRDefault="00361B6F" w:rsidP="00361B6F">
            <w:pPr>
              <w:pStyle w:val="TableData"/>
              <w:jc w:val="center"/>
            </w:pPr>
            <w:r w:rsidRPr="00361B6F">
              <w:t>Oct</w:t>
            </w:r>
          </w:p>
        </w:tc>
        <w:tc>
          <w:tcPr>
            <w:tcW w:w="1620" w:type="dxa"/>
            <w:noWrap/>
            <w:hideMark/>
          </w:tcPr>
          <w:p w14:paraId="1FC5893A" w14:textId="77777777" w:rsidR="00361B6F" w:rsidRPr="00361B6F" w:rsidRDefault="00361B6F" w:rsidP="00361B6F">
            <w:pPr>
              <w:pStyle w:val="TableData"/>
              <w:jc w:val="center"/>
            </w:pPr>
            <w:r w:rsidRPr="00361B6F">
              <w:t>Headline</w:t>
            </w:r>
          </w:p>
        </w:tc>
        <w:tc>
          <w:tcPr>
            <w:tcW w:w="900" w:type="dxa"/>
            <w:noWrap/>
            <w:hideMark/>
          </w:tcPr>
          <w:p w14:paraId="782E3036" w14:textId="77777777" w:rsidR="00361B6F" w:rsidRPr="00361B6F" w:rsidRDefault="00361B6F" w:rsidP="00361B6F">
            <w:pPr>
              <w:pStyle w:val="TableData"/>
              <w:jc w:val="center"/>
            </w:pPr>
            <w:r w:rsidRPr="00361B6F">
              <w:t>% bal</w:t>
            </w:r>
          </w:p>
        </w:tc>
        <w:tc>
          <w:tcPr>
            <w:tcW w:w="1160" w:type="dxa"/>
            <w:noWrap/>
            <w:hideMark/>
          </w:tcPr>
          <w:p w14:paraId="1EFC8606" w14:textId="77777777" w:rsidR="00361B6F" w:rsidRPr="00361B6F" w:rsidRDefault="00361B6F" w:rsidP="00361B6F">
            <w:pPr>
              <w:pStyle w:val="TableData"/>
              <w:jc w:val="center"/>
            </w:pPr>
            <w:r w:rsidRPr="00361B6F">
              <w:t>-20</w:t>
            </w:r>
          </w:p>
        </w:tc>
        <w:tc>
          <w:tcPr>
            <w:tcW w:w="1160" w:type="dxa"/>
            <w:noWrap/>
            <w:hideMark/>
          </w:tcPr>
          <w:p w14:paraId="58AE5823" w14:textId="77777777" w:rsidR="00361B6F" w:rsidRPr="00361B6F" w:rsidRDefault="00361B6F" w:rsidP="00361B6F">
            <w:pPr>
              <w:pStyle w:val="TableData"/>
              <w:jc w:val="center"/>
            </w:pPr>
            <w:r w:rsidRPr="00361B6F">
              <w:t>-15</w:t>
            </w:r>
          </w:p>
        </w:tc>
      </w:tr>
    </w:tbl>
    <w:p w14:paraId="4F1709C9" w14:textId="7EEBB4A9" w:rsidR="003D1C7F" w:rsidRDefault="00361B6F" w:rsidP="00814F93">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814F93">
      <w:pPr>
        <w:pStyle w:val="Heading2"/>
      </w:pPr>
      <w:r>
        <w:lastRenderedPageBreak/>
        <w:t xml:space="preserve">Key </w:t>
      </w:r>
      <w:r w:rsidRPr="009E3E2C">
        <w:t>forecasts</w:t>
      </w:r>
    </w:p>
    <w:p w14:paraId="56C8A734" w14:textId="794456E4" w:rsidR="009E3E2C" w:rsidRDefault="005926D6" w:rsidP="00814F93">
      <w:pPr>
        <w:pStyle w:val="ExhibitTitle"/>
      </w:pPr>
      <w:bookmarkStart w:id="5" w:name="_Ref117848239"/>
      <w:r>
        <w:t>Table</w:t>
      </w:r>
      <w:r w:rsidR="009E3E2C">
        <w:t xml:space="preserve"> </w:t>
      </w:r>
      <w:r w:rsidR="009E3E2C">
        <w:fldChar w:fldCharType="begin"/>
      </w:r>
      <w:r w:rsidR="0051620D">
        <w:instrText>SEQ TABLE</w:instrText>
      </w:r>
      <w:r w:rsidR="009E3E2C">
        <w:fldChar w:fldCharType="separate"/>
      </w:r>
      <w:r w:rsidR="000F330E">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51620D" w:rsidRPr="0051620D" w14:paraId="002EC331" w14:textId="77777777" w:rsidTr="0051620D">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0F19D5C" w14:textId="77777777" w:rsidR="0051620D" w:rsidRPr="0051620D" w:rsidRDefault="0051620D" w:rsidP="0051620D">
            <w:pPr>
              <w:pStyle w:val="TableHeader"/>
              <w:jc w:val="center"/>
            </w:pPr>
            <w:bookmarkStart w:id="6" w:name="RANGE!E7:K23"/>
            <w:r w:rsidRPr="0051620D">
              <w:t>(Annual percentage changes unless specified)</w:t>
            </w:r>
            <w:bookmarkEnd w:id="6"/>
          </w:p>
        </w:tc>
      </w:tr>
      <w:tr w:rsidR="0051620D" w:rsidRPr="0051620D" w14:paraId="121B958D" w14:textId="77777777" w:rsidTr="0051620D">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1D02F084" w14:textId="77777777" w:rsidR="0051620D" w:rsidRPr="0051620D" w:rsidRDefault="0051620D" w:rsidP="0051620D">
            <w:pPr>
              <w:pStyle w:val="TableHeader"/>
              <w:jc w:val="center"/>
            </w:pPr>
            <w:r w:rsidRPr="0051620D">
              <w:t> </w:t>
            </w:r>
          </w:p>
        </w:tc>
        <w:tc>
          <w:tcPr>
            <w:tcW w:w="1020" w:type="dxa"/>
            <w:hideMark/>
          </w:tcPr>
          <w:p w14:paraId="14D1B6E6" w14:textId="77777777" w:rsidR="0051620D" w:rsidRPr="0051620D" w:rsidRDefault="0051620D" w:rsidP="0051620D">
            <w:pPr>
              <w:pStyle w:val="TableHeader"/>
              <w:jc w:val="right"/>
            </w:pPr>
            <w:r w:rsidRPr="0051620D">
              <w:t>2022</w:t>
            </w:r>
          </w:p>
        </w:tc>
        <w:tc>
          <w:tcPr>
            <w:tcW w:w="1020" w:type="dxa"/>
            <w:hideMark/>
          </w:tcPr>
          <w:p w14:paraId="4C62473B" w14:textId="77777777" w:rsidR="0051620D" w:rsidRPr="0051620D" w:rsidRDefault="0051620D" w:rsidP="0051620D">
            <w:pPr>
              <w:pStyle w:val="TableHeader"/>
              <w:jc w:val="right"/>
            </w:pPr>
            <w:r w:rsidRPr="0051620D">
              <w:t>2023</w:t>
            </w:r>
          </w:p>
        </w:tc>
        <w:tc>
          <w:tcPr>
            <w:tcW w:w="1020" w:type="dxa"/>
            <w:hideMark/>
          </w:tcPr>
          <w:p w14:paraId="71538CAE" w14:textId="77777777" w:rsidR="0051620D" w:rsidRPr="0051620D" w:rsidRDefault="0051620D" w:rsidP="0051620D">
            <w:pPr>
              <w:pStyle w:val="TableHeader"/>
              <w:jc w:val="right"/>
            </w:pPr>
            <w:r w:rsidRPr="0051620D">
              <w:t>2024</w:t>
            </w:r>
          </w:p>
        </w:tc>
        <w:tc>
          <w:tcPr>
            <w:tcW w:w="1020" w:type="dxa"/>
            <w:hideMark/>
          </w:tcPr>
          <w:p w14:paraId="2D48DEC8" w14:textId="77777777" w:rsidR="0051620D" w:rsidRPr="0051620D" w:rsidRDefault="0051620D" w:rsidP="0051620D">
            <w:pPr>
              <w:pStyle w:val="TableHeader"/>
              <w:jc w:val="right"/>
            </w:pPr>
            <w:r w:rsidRPr="0051620D">
              <w:t>2025</w:t>
            </w:r>
          </w:p>
        </w:tc>
        <w:tc>
          <w:tcPr>
            <w:tcW w:w="1020" w:type="dxa"/>
            <w:hideMark/>
          </w:tcPr>
          <w:p w14:paraId="5F9763F7" w14:textId="77777777" w:rsidR="0051620D" w:rsidRPr="0051620D" w:rsidRDefault="0051620D" w:rsidP="0051620D">
            <w:pPr>
              <w:pStyle w:val="TableHeader"/>
              <w:jc w:val="right"/>
            </w:pPr>
            <w:r w:rsidRPr="0051620D">
              <w:t>2026</w:t>
            </w:r>
          </w:p>
        </w:tc>
        <w:tc>
          <w:tcPr>
            <w:tcW w:w="1020" w:type="dxa"/>
            <w:hideMark/>
          </w:tcPr>
          <w:p w14:paraId="4DE2D53E" w14:textId="77777777" w:rsidR="0051620D" w:rsidRPr="0051620D" w:rsidRDefault="0051620D" w:rsidP="0051620D">
            <w:pPr>
              <w:pStyle w:val="TableHeader"/>
              <w:jc w:val="right"/>
            </w:pPr>
            <w:r w:rsidRPr="0051620D">
              <w:t>2027</w:t>
            </w:r>
          </w:p>
        </w:tc>
      </w:tr>
      <w:tr w:rsidR="001A48DD" w:rsidRPr="0051620D" w14:paraId="3897003F" w14:textId="77777777" w:rsidTr="0051620D">
        <w:tc>
          <w:tcPr>
            <w:tcW w:w="3640" w:type="dxa"/>
            <w:hideMark/>
          </w:tcPr>
          <w:p w14:paraId="4744F686" w14:textId="77777777" w:rsidR="0051620D" w:rsidRPr="0051620D" w:rsidRDefault="0051620D" w:rsidP="0051620D">
            <w:pPr>
              <w:pStyle w:val="TableData"/>
            </w:pPr>
            <w:r w:rsidRPr="0051620D">
              <w:t>GDP</w:t>
            </w:r>
          </w:p>
        </w:tc>
        <w:tc>
          <w:tcPr>
            <w:tcW w:w="1020" w:type="dxa"/>
            <w:hideMark/>
          </w:tcPr>
          <w:p w14:paraId="3BB24447" w14:textId="77777777" w:rsidR="0051620D" w:rsidRPr="0051620D" w:rsidRDefault="0051620D" w:rsidP="0051620D">
            <w:pPr>
              <w:pStyle w:val="TableData"/>
              <w:jc w:val="right"/>
            </w:pPr>
            <w:r w:rsidRPr="0051620D">
              <w:t>4.8</w:t>
            </w:r>
          </w:p>
        </w:tc>
        <w:tc>
          <w:tcPr>
            <w:tcW w:w="1020" w:type="dxa"/>
            <w:hideMark/>
          </w:tcPr>
          <w:p w14:paraId="40F22A37" w14:textId="77777777" w:rsidR="0051620D" w:rsidRPr="0051620D" w:rsidRDefault="0051620D" w:rsidP="0051620D">
            <w:pPr>
              <w:pStyle w:val="TableData"/>
              <w:jc w:val="right"/>
            </w:pPr>
            <w:r w:rsidRPr="0051620D">
              <w:t>0.3</w:t>
            </w:r>
          </w:p>
        </w:tc>
        <w:tc>
          <w:tcPr>
            <w:tcW w:w="1020" w:type="dxa"/>
            <w:hideMark/>
          </w:tcPr>
          <w:p w14:paraId="254A5254" w14:textId="77777777" w:rsidR="0051620D" w:rsidRPr="0051620D" w:rsidRDefault="0051620D" w:rsidP="0051620D">
            <w:pPr>
              <w:pStyle w:val="TableData"/>
              <w:jc w:val="right"/>
            </w:pPr>
            <w:r w:rsidRPr="0051620D">
              <w:t>1.0</w:t>
            </w:r>
          </w:p>
        </w:tc>
        <w:tc>
          <w:tcPr>
            <w:tcW w:w="1020" w:type="dxa"/>
            <w:hideMark/>
          </w:tcPr>
          <w:p w14:paraId="2F452BE5" w14:textId="77777777" w:rsidR="0051620D" w:rsidRPr="0051620D" w:rsidRDefault="0051620D" w:rsidP="0051620D">
            <w:pPr>
              <w:pStyle w:val="TableData"/>
              <w:jc w:val="right"/>
            </w:pPr>
            <w:r w:rsidRPr="0051620D">
              <w:t>1.5</w:t>
            </w:r>
          </w:p>
        </w:tc>
        <w:tc>
          <w:tcPr>
            <w:tcW w:w="1020" w:type="dxa"/>
            <w:hideMark/>
          </w:tcPr>
          <w:p w14:paraId="0BB1BFB2" w14:textId="77777777" w:rsidR="0051620D" w:rsidRPr="0051620D" w:rsidRDefault="0051620D" w:rsidP="0051620D">
            <w:pPr>
              <w:pStyle w:val="TableData"/>
              <w:jc w:val="right"/>
            </w:pPr>
            <w:r w:rsidRPr="0051620D">
              <w:t>1.6</w:t>
            </w:r>
          </w:p>
        </w:tc>
        <w:tc>
          <w:tcPr>
            <w:tcW w:w="1020" w:type="dxa"/>
            <w:hideMark/>
          </w:tcPr>
          <w:p w14:paraId="3D13B86D" w14:textId="77777777" w:rsidR="0051620D" w:rsidRPr="0051620D" w:rsidRDefault="0051620D" w:rsidP="0051620D">
            <w:pPr>
              <w:pStyle w:val="TableData"/>
              <w:jc w:val="right"/>
            </w:pPr>
            <w:r w:rsidRPr="0051620D">
              <w:t>1.7</w:t>
            </w:r>
          </w:p>
        </w:tc>
      </w:tr>
      <w:tr w:rsidR="001A48DD" w:rsidRPr="0051620D" w14:paraId="7666DC45" w14:textId="77777777" w:rsidTr="0051620D">
        <w:tc>
          <w:tcPr>
            <w:tcW w:w="3640" w:type="dxa"/>
            <w:hideMark/>
          </w:tcPr>
          <w:p w14:paraId="13F131C7" w14:textId="77777777" w:rsidR="0051620D" w:rsidRPr="0051620D" w:rsidRDefault="0051620D" w:rsidP="0051620D">
            <w:pPr>
              <w:pStyle w:val="TableData"/>
            </w:pPr>
            <w:r w:rsidRPr="0051620D">
              <w:t xml:space="preserve">   Private consumption</w:t>
            </w:r>
          </w:p>
        </w:tc>
        <w:tc>
          <w:tcPr>
            <w:tcW w:w="1020" w:type="dxa"/>
            <w:hideMark/>
          </w:tcPr>
          <w:p w14:paraId="270F5E4F" w14:textId="77777777" w:rsidR="0051620D" w:rsidRPr="0051620D" w:rsidRDefault="0051620D" w:rsidP="0051620D">
            <w:pPr>
              <w:pStyle w:val="TableData"/>
              <w:jc w:val="right"/>
            </w:pPr>
            <w:r w:rsidRPr="0051620D">
              <w:t>7.3</w:t>
            </w:r>
          </w:p>
        </w:tc>
        <w:tc>
          <w:tcPr>
            <w:tcW w:w="1020" w:type="dxa"/>
            <w:hideMark/>
          </w:tcPr>
          <w:p w14:paraId="13A1CD53" w14:textId="77777777" w:rsidR="0051620D" w:rsidRPr="0051620D" w:rsidRDefault="0051620D" w:rsidP="0051620D">
            <w:pPr>
              <w:pStyle w:val="TableData"/>
              <w:jc w:val="right"/>
            </w:pPr>
            <w:r w:rsidRPr="0051620D">
              <w:t>0.5</w:t>
            </w:r>
          </w:p>
        </w:tc>
        <w:tc>
          <w:tcPr>
            <w:tcW w:w="1020" w:type="dxa"/>
            <w:hideMark/>
          </w:tcPr>
          <w:p w14:paraId="414EADB6" w14:textId="77777777" w:rsidR="0051620D" w:rsidRPr="0051620D" w:rsidRDefault="0051620D" w:rsidP="0051620D">
            <w:pPr>
              <w:pStyle w:val="TableData"/>
              <w:jc w:val="right"/>
            </w:pPr>
            <w:r w:rsidRPr="0051620D">
              <w:t>0.8</w:t>
            </w:r>
          </w:p>
        </w:tc>
        <w:tc>
          <w:tcPr>
            <w:tcW w:w="1020" w:type="dxa"/>
            <w:hideMark/>
          </w:tcPr>
          <w:p w14:paraId="026B00AE" w14:textId="77777777" w:rsidR="0051620D" w:rsidRPr="0051620D" w:rsidRDefault="0051620D" w:rsidP="0051620D">
            <w:pPr>
              <w:pStyle w:val="TableData"/>
              <w:jc w:val="right"/>
            </w:pPr>
            <w:r w:rsidRPr="0051620D">
              <w:t>1.9</w:t>
            </w:r>
          </w:p>
        </w:tc>
        <w:tc>
          <w:tcPr>
            <w:tcW w:w="1020" w:type="dxa"/>
            <w:hideMark/>
          </w:tcPr>
          <w:p w14:paraId="5E05B35B" w14:textId="77777777" w:rsidR="0051620D" w:rsidRPr="0051620D" w:rsidRDefault="0051620D" w:rsidP="0051620D">
            <w:pPr>
              <w:pStyle w:val="TableData"/>
              <w:jc w:val="right"/>
            </w:pPr>
            <w:r w:rsidRPr="0051620D">
              <w:t>1.8</w:t>
            </w:r>
          </w:p>
        </w:tc>
        <w:tc>
          <w:tcPr>
            <w:tcW w:w="1020" w:type="dxa"/>
            <w:hideMark/>
          </w:tcPr>
          <w:p w14:paraId="1BBE80FB" w14:textId="77777777" w:rsidR="0051620D" w:rsidRPr="0051620D" w:rsidRDefault="0051620D" w:rsidP="0051620D">
            <w:pPr>
              <w:pStyle w:val="TableData"/>
              <w:jc w:val="right"/>
            </w:pPr>
            <w:r w:rsidRPr="0051620D">
              <w:t>1.6</w:t>
            </w:r>
          </w:p>
        </w:tc>
      </w:tr>
      <w:tr w:rsidR="001A48DD" w:rsidRPr="0051620D" w14:paraId="61D77987" w14:textId="77777777" w:rsidTr="0051620D">
        <w:tc>
          <w:tcPr>
            <w:tcW w:w="3640" w:type="dxa"/>
            <w:hideMark/>
          </w:tcPr>
          <w:p w14:paraId="631D4105" w14:textId="77777777" w:rsidR="0051620D" w:rsidRPr="0051620D" w:rsidRDefault="0051620D" w:rsidP="0051620D">
            <w:pPr>
              <w:pStyle w:val="TableData"/>
            </w:pPr>
            <w:r w:rsidRPr="0051620D">
              <w:t xml:space="preserve">   Fixed investment</w:t>
            </w:r>
          </w:p>
        </w:tc>
        <w:tc>
          <w:tcPr>
            <w:tcW w:w="1020" w:type="dxa"/>
            <w:hideMark/>
          </w:tcPr>
          <w:p w14:paraId="745443B1" w14:textId="77777777" w:rsidR="0051620D" w:rsidRPr="0051620D" w:rsidRDefault="0051620D" w:rsidP="0051620D">
            <w:pPr>
              <w:pStyle w:val="TableData"/>
              <w:jc w:val="right"/>
            </w:pPr>
            <w:r w:rsidRPr="0051620D">
              <w:t>5.1</w:t>
            </w:r>
          </w:p>
        </w:tc>
        <w:tc>
          <w:tcPr>
            <w:tcW w:w="1020" w:type="dxa"/>
            <w:hideMark/>
          </w:tcPr>
          <w:p w14:paraId="5FB5C633" w14:textId="77777777" w:rsidR="0051620D" w:rsidRPr="0051620D" w:rsidRDefault="0051620D" w:rsidP="0051620D">
            <w:pPr>
              <w:pStyle w:val="TableData"/>
              <w:jc w:val="right"/>
            </w:pPr>
            <w:r w:rsidRPr="0051620D">
              <w:t>-0.1</w:t>
            </w:r>
          </w:p>
        </w:tc>
        <w:tc>
          <w:tcPr>
            <w:tcW w:w="1020" w:type="dxa"/>
            <w:hideMark/>
          </w:tcPr>
          <w:p w14:paraId="5B8177C1" w14:textId="77777777" w:rsidR="0051620D" w:rsidRPr="0051620D" w:rsidRDefault="0051620D" w:rsidP="0051620D">
            <w:pPr>
              <w:pStyle w:val="TableData"/>
              <w:jc w:val="right"/>
            </w:pPr>
            <w:r w:rsidRPr="0051620D">
              <w:t>0.6</w:t>
            </w:r>
          </w:p>
        </w:tc>
        <w:tc>
          <w:tcPr>
            <w:tcW w:w="1020" w:type="dxa"/>
            <w:hideMark/>
          </w:tcPr>
          <w:p w14:paraId="10DC102A" w14:textId="77777777" w:rsidR="0051620D" w:rsidRPr="0051620D" w:rsidRDefault="0051620D" w:rsidP="0051620D">
            <w:pPr>
              <w:pStyle w:val="TableData"/>
              <w:jc w:val="right"/>
            </w:pPr>
            <w:r w:rsidRPr="0051620D">
              <w:t>1.3</w:t>
            </w:r>
          </w:p>
        </w:tc>
        <w:tc>
          <w:tcPr>
            <w:tcW w:w="1020" w:type="dxa"/>
            <w:hideMark/>
          </w:tcPr>
          <w:p w14:paraId="6564E80F" w14:textId="77777777" w:rsidR="0051620D" w:rsidRPr="0051620D" w:rsidRDefault="0051620D" w:rsidP="0051620D">
            <w:pPr>
              <w:pStyle w:val="TableData"/>
              <w:jc w:val="right"/>
            </w:pPr>
            <w:r w:rsidRPr="0051620D">
              <w:t>2.5</w:t>
            </w:r>
          </w:p>
        </w:tc>
        <w:tc>
          <w:tcPr>
            <w:tcW w:w="1020" w:type="dxa"/>
            <w:hideMark/>
          </w:tcPr>
          <w:p w14:paraId="6B276841" w14:textId="77777777" w:rsidR="0051620D" w:rsidRPr="0051620D" w:rsidRDefault="0051620D" w:rsidP="0051620D">
            <w:pPr>
              <w:pStyle w:val="TableData"/>
              <w:jc w:val="right"/>
            </w:pPr>
            <w:r w:rsidRPr="0051620D">
              <w:t>2.1</w:t>
            </w:r>
          </w:p>
        </w:tc>
      </w:tr>
      <w:tr w:rsidR="001A48DD" w:rsidRPr="0051620D" w14:paraId="53B3BAF2" w14:textId="77777777" w:rsidTr="0051620D">
        <w:tc>
          <w:tcPr>
            <w:tcW w:w="3640" w:type="dxa"/>
            <w:hideMark/>
          </w:tcPr>
          <w:p w14:paraId="225E09E2" w14:textId="77777777" w:rsidR="0051620D" w:rsidRPr="0051620D" w:rsidRDefault="0051620D" w:rsidP="0051620D">
            <w:pPr>
              <w:pStyle w:val="TableData"/>
            </w:pPr>
            <w:r w:rsidRPr="0051620D">
              <w:t xml:space="preserve">   Government consumption</w:t>
            </w:r>
          </w:p>
        </w:tc>
        <w:tc>
          <w:tcPr>
            <w:tcW w:w="1020" w:type="dxa"/>
            <w:hideMark/>
          </w:tcPr>
          <w:p w14:paraId="0CADF4C7" w14:textId="77777777" w:rsidR="0051620D" w:rsidRPr="0051620D" w:rsidRDefault="0051620D" w:rsidP="0051620D">
            <w:pPr>
              <w:pStyle w:val="TableData"/>
              <w:jc w:val="right"/>
            </w:pPr>
            <w:r w:rsidRPr="0051620D">
              <w:t>0.6</w:t>
            </w:r>
          </w:p>
        </w:tc>
        <w:tc>
          <w:tcPr>
            <w:tcW w:w="1020" w:type="dxa"/>
            <w:hideMark/>
          </w:tcPr>
          <w:p w14:paraId="08942953" w14:textId="77777777" w:rsidR="0051620D" w:rsidRPr="0051620D" w:rsidRDefault="0051620D" w:rsidP="0051620D">
            <w:pPr>
              <w:pStyle w:val="TableData"/>
              <w:jc w:val="right"/>
            </w:pPr>
            <w:r w:rsidRPr="0051620D">
              <w:t>0.6</w:t>
            </w:r>
          </w:p>
        </w:tc>
        <w:tc>
          <w:tcPr>
            <w:tcW w:w="1020" w:type="dxa"/>
            <w:hideMark/>
          </w:tcPr>
          <w:p w14:paraId="3701FD04" w14:textId="77777777" w:rsidR="0051620D" w:rsidRPr="0051620D" w:rsidRDefault="0051620D" w:rsidP="0051620D">
            <w:pPr>
              <w:pStyle w:val="TableData"/>
              <w:jc w:val="right"/>
            </w:pPr>
            <w:r w:rsidRPr="0051620D">
              <w:t>2.3</w:t>
            </w:r>
          </w:p>
        </w:tc>
        <w:tc>
          <w:tcPr>
            <w:tcW w:w="1020" w:type="dxa"/>
            <w:hideMark/>
          </w:tcPr>
          <w:p w14:paraId="62544E34" w14:textId="77777777" w:rsidR="0051620D" w:rsidRPr="0051620D" w:rsidRDefault="0051620D" w:rsidP="0051620D">
            <w:pPr>
              <w:pStyle w:val="TableData"/>
              <w:jc w:val="right"/>
            </w:pPr>
            <w:r w:rsidRPr="0051620D">
              <w:t>1.9</w:t>
            </w:r>
          </w:p>
        </w:tc>
        <w:tc>
          <w:tcPr>
            <w:tcW w:w="1020" w:type="dxa"/>
            <w:hideMark/>
          </w:tcPr>
          <w:p w14:paraId="5749133B" w14:textId="77777777" w:rsidR="0051620D" w:rsidRPr="0051620D" w:rsidRDefault="0051620D" w:rsidP="0051620D">
            <w:pPr>
              <w:pStyle w:val="TableData"/>
              <w:jc w:val="right"/>
            </w:pPr>
            <w:r w:rsidRPr="0051620D">
              <w:t>1.5</w:t>
            </w:r>
          </w:p>
        </w:tc>
        <w:tc>
          <w:tcPr>
            <w:tcW w:w="1020" w:type="dxa"/>
            <w:hideMark/>
          </w:tcPr>
          <w:p w14:paraId="29739F51" w14:textId="77777777" w:rsidR="0051620D" w:rsidRPr="0051620D" w:rsidRDefault="0051620D" w:rsidP="0051620D">
            <w:pPr>
              <w:pStyle w:val="TableData"/>
              <w:jc w:val="right"/>
            </w:pPr>
            <w:r w:rsidRPr="0051620D">
              <w:t>1.5</w:t>
            </w:r>
          </w:p>
        </w:tc>
      </w:tr>
      <w:tr w:rsidR="001A48DD" w:rsidRPr="0051620D" w14:paraId="14D12AEB" w14:textId="77777777" w:rsidTr="0051620D">
        <w:tc>
          <w:tcPr>
            <w:tcW w:w="3640" w:type="dxa"/>
            <w:hideMark/>
          </w:tcPr>
          <w:p w14:paraId="3117AB8F" w14:textId="77777777" w:rsidR="0051620D" w:rsidRPr="0051620D" w:rsidRDefault="0051620D" w:rsidP="0051620D">
            <w:pPr>
              <w:pStyle w:val="TableData"/>
            </w:pPr>
            <w:r w:rsidRPr="0051620D">
              <w:t xml:space="preserve">   Exports of goods and services</w:t>
            </w:r>
          </w:p>
        </w:tc>
        <w:tc>
          <w:tcPr>
            <w:tcW w:w="1020" w:type="dxa"/>
            <w:hideMark/>
          </w:tcPr>
          <w:p w14:paraId="741D5806" w14:textId="77777777" w:rsidR="0051620D" w:rsidRPr="0051620D" w:rsidRDefault="0051620D" w:rsidP="0051620D">
            <w:pPr>
              <w:pStyle w:val="TableData"/>
              <w:jc w:val="right"/>
            </w:pPr>
            <w:r w:rsidRPr="0051620D">
              <w:t>12.6</w:t>
            </w:r>
          </w:p>
        </w:tc>
        <w:tc>
          <w:tcPr>
            <w:tcW w:w="1020" w:type="dxa"/>
            <w:hideMark/>
          </w:tcPr>
          <w:p w14:paraId="24C6DE89" w14:textId="77777777" w:rsidR="0051620D" w:rsidRPr="0051620D" w:rsidRDefault="0051620D" w:rsidP="0051620D">
            <w:pPr>
              <w:pStyle w:val="TableData"/>
              <w:jc w:val="right"/>
            </w:pPr>
            <w:r w:rsidRPr="0051620D">
              <w:t>-2.2</w:t>
            </w:r>
          </w:p>
        </w:tc>
        <w:tc>
          <w:tcPr>
            <w:tcW w:w="1020" w:type="dxa"/>
            <w:hideMark/>
          </w:tcPr>
          <w:p w14:paraId="7C53E716" w14:textId="77777777" w:rsidR="0051620D" w:rsidRPr="0051620D" w:rsidRDefault="0051620D" w:rsidP="0051620D">
            <w:pPr>
              <w:pStyle w:val="TableData"/>
              <w:jc w:val="right"/>
            </w:pPr>
            <w:r w:rsidRPr="0051620D">
              <w:t>-0.8</w:t>
            </w:r>
          </w:p>
        </w:tc>
        <w:tc>
          <w:tcPr>
            <w:tcW w:w="1020" w:type="dxa"/>
            <w:hideMark/>
          </w:tcPr>
          <w:p w14:paraId="39D53579" w14:textId="77777777" w:rsidR="0051620D" w:rsidRPr="0051620D" w:rsidRDefault="0051620D" w:rsidP="0051620D">
            <w:pPr>
              <w:pStyle w:val="TableData"/>
              <w:jc w:val="right"/>
            </w:pPr>
            <w:r w:rsidRPr="0051620D">
              <w:t>3.0</w:t>
            </w:r>
          </w:p>
        </w:tc>
        <w:tc>
          <w:tcPr>
            <w:tcW w:w="1020" w:type="dxa"/>
            <w:hideMark/>
          </w:tcPr>
          <w:p w14:paraId="43712DCF" w14:textId="77777777" w:rsidR="0051620D" w:rsidRPr="0051620D" w:rsidRDefault="0051620D" w:rsidP="0051620D">
            <w:pPr>
              <w:pStyle w:val="TableData"/>
              <w:jc w:val="right"/>
            </w:pPr>
            <w:r w:rsidRPr="0051620D">
              <w:t>1.9</w:t>
            </w:r>
          </w:p>
        </w:tc>
        <w:tc>
          <w:tcPr>
            <w:tcW w:w="1020" w:type="dxa"/>
            <w:hideMark/>
          </w:tcPr>
          <w:p w14:paraId="67F749A5" w14:textId="77777777" w:rsidR="0051620D" w:rsidRPr="0051620D" w:rsidRDefault="0051620D" w:rsidP="0051620D">
            <w:pPr>
              <w:pStyle w:val="TableData"/>
              <w:jc w:val="right"/>
            </w:pPr>
            <w:r w:rsidRPr="0051620D">
              <w:t>1.6</w:t>
            </w:r>
          </w:p>
        </w:tc>
      </w:tr>
      <w:tr w:rsidR="001A48DD" w:rsidRPr="0051620D" w14:paraId="4FCD5548" w14:textId="77777777" w:rsidTr="0051620D">
        <w:tc>
          <w:tcPr>
            <w:tcW w:w="3640" w:type="dxa"/>
            <w:hideMark/>
          </w:tcPr>
          <w:p w14:paraId="37682308" w14:textId="77777777" w:rsidR="0051620D" w:rsidRPr="0051620D" w:rsidRDefault="0051620D" w:rsidP="0051620D">
            <w:pPr>
              <w:pStyle w:val="TableData"/>
            </w:pPr>
            <w:r w:rsidRPr="0051620D">
              <w:t xml:space="preserve">   Imports of goods and services</w:t>
            </w:r>
          </w:p>
        </w:tc>
        <w:tc>
          <w:tcPr>
            <w:tcW w:w="1020" w:type="dxa"/>
            <w:hideMark/>
          </w:tcPr>
          <w:p w14:paraId="3114C372" w14:textId="77777777" w:rsidR="0051620D" w:rsidRPr="0051620D" w:rsidRDefault="0051620D" w:rsidP="0051620D">
            <w:pPr>
              <w:pStyle w:val="TableData"/>
              <w:jc w:val="right"/>
            </w:pPr>
            <w:r w:rsidRPr="0051620D">
              <w:t>13.0</w:t>
            </w:r>
          </w:p>
        </w:tc>
        <w:tc>
          <w:tcPr>
            <w:tcW w:w="1020" w:type="dxa"/>
            <w:hideMark/>
          </w:tcPr>
          <w:p w14:paraId="049AC894" w14:textId="77777777" w:rsidR="0051620D" w:rsidRPr="0051620D" w:rsidRDefault="0051620D" w:rsidP="0051620D">
            <w:pPr>
              <w:pStyle w:val="TableData"/>
              <w:jc w:val="right"/>
            </w:pPr>
            <w:r w:rsidRPr="0051620D">
              <w:t>-3.4</w:t>
            </w:r>
          </w:p>
        </w:tc>
        <w:tc>
          <w:tcPr>
            <w:tcW w:w="1020" w:type="dxa"/>
            <w:hideMark/>
          </w:tcPr>
          <w:p w14:paraId="410D9947" w14:textId="77777777" w:rsidR="0051620D" w:rsidRPr="0051620D" w:rsidRDefault="0051620D" w:rsidP="0051620D">
            <w:pPr>
              <w:pStyle w:val="TableData"/>
              <w:jc w:val="right"/>
            </w:pPr>
            <w:r w:rsidRPr="0051620D">
              <w:t>2.8</w:t>
            </w:r>
          </w:p>
        </w:tc>
        <w:tc>
          <w:tcPr>
            <w:tcW w:w="1020" w:type="dxa"/>
            <w:hideMark/>
          </w:tcPr>
          <w:p w14:paraId="41BE0585" w14:textId="77777777" w:rsidR="0051620D" w:rsidRPr="0051620D" w:rsidRDefault="0051620D" w:rsidP="0051620D">
            <w:pPr>
              <w:pStyle w:val="TableData"/>
              <w:jc w:val="right"/>
            </w:pPr>
            <w:r w:rsidRPr="0051620D">
              <w:t>3.1</w:t>
            </w:r>
          </w:p>
        </w:tc>
        <w:tc>
          <w:tcPr>
            <w:tcW w:w="1020" w:type="dxa"/>
            <w:hideMark/>
          </w:tcPr>
          <w:p w14:paraId="31E69928" w14:textId="77777777" w:rsidR="0051620D" w:rsidRPr="0051620D" w:rsidRDefault="0051620D" w:rsidP="0051620D">
            <w:pPr>
              <w:pStyle w:val="TableData"/>
              <w:jc w:val="right"/>
            </w:pPr>
            <w:r w:rsidRPr="0051620D">
              <w:t>2.5</w:t>
            </w:r>
          </w:p>
        </w:tc>
        <w:tc>
          <w:tcPr>
            <w:tcW w:w="1020" w:type="dxa"/>
            <w:hideMark/>
          </w:tcPr>
          <w:p w14:paraId="768E6533" w14:textId="77777777" w:rsidR="0051620D" w:rsidRPr="0051620D" w:rsidRDefault="0051620D" w:rsidP="0051620D">
            <w:pPr>
              <w:pStyle w:val="TableData"/>
              <w:jc w:val="right"/>
            </w:pPr>
            <w:r w:rsidRPr="0051620D">
              <w:t>1.7</w:t>
            </w:r>
          </w:p>
        </w:tc>
      </w:tr>
      <w:tr w:rsidR="001A48DD" w:rsidRPr="0051620D" w14:paraId="0A68C12B" w14:textId="77777777" w:rsidTr="0051620D">
        <w:tc>
          <w:tcPr>
            <w:tcW w:w="3640" w:type="dxa"/>
            <w:hideMark/>
          </w:tcPr>
          <w:p w14:paraId="134D7976" w14:textId="77777777" w:rsidR="0051620D" w:rsidRPr="0051620D" w:rsidRDefault="0051620D" w:rsidP="0051620D">
            <w:pPr>
              <w:pStyle w:val="TableData"/>
            </w:pPr>
            <w:r w:rsidRPr="0051620D">
              <w:t>Industrial Production</w:t>
            </w:r>
          </w:p>
        </w:tc>
        <w:tc>
          <w:tcPr>
            <w:tcW w:w="1020" w:type="dxa"/>
            <w:hideMark/>
          </w:tcPr>
          <w:p w14:paraId="1E39503A" w14:textId="77777777" w:rsidR="0051620D" w:rsidRPr="0051620D" w:rsidRDefault="0051620D" w:rsidP="0051620D">
            <w:pPr>
              <w:pStyle w:val="TableData"/>
              <w:jc w:val="right"/>
            </w:pPr>
            <w:r w:rsidRPr="0051620D">
              <w:t>-6.4</w:t>
            </w:r>
          </w:p>
        </w:tc>
        <w:tc>
          <w:tcPr>
            <w:tcW w:w="1020" w:type="dxa"/>
            <w:hideMark/>
          </w:tcPr>
          <w:p w14:paraId="17C788EE" w14:textId="77777777" w:rsidR="0051620D" w:rsidRPr="0051620D" w:rsidRDefault="0051620D" w:rsidP="0051620D">
            <w:pPr>
              <w:pStyle w:val="TableData"/>
              <w:jc w:val="right"/>
            </w:pPr>
            <w:r w:rsidRPr="0051620D">
              <w:t>-1.2</w:t>
            </w:r>
          </w:p>
        </w:tc>
        <w:tc>
          <w:tcPr>
            <w:tcW w:w="1020" w:type="dxa"/>
            <w:hideMark/>
          </w:tcPr>
          <w:p w14:paraId="5CDCCD5A" w14:textId="77777777" w:rsidR="0051620D" w:rsidRPr="0051620D" w:rsidRDefault="0051620D" w:rsidP="0051620D">
            <w:pPr>
              <w:pStyle w:val="TableData"/>
              <w:jc w:val="right"/>
            </w:pPr>
            <w:r w:rsidRPr="0051620D">
              <w:t>-0.8</w:t>
            </w:r>
          </w:p>
        </w:tc>
        <w:tc>
          <w:tcPr>
            <w:tcW w:w="1020" w:type="dxa"/>
            <w:hideMark/>
          </w:tcPr>
          <w:p w14:paraId="1DBEED0F" w14:textId="77777777" w:rsidR="0051620D" w:rsidRPr="0051620D" w:rsidRDefault="0051620D" w:rsidP="0051620D">
            <w:pPr>
              <w:pStyle w:val="TableData"/>
              <w:jc w:val="right"/>
            </w:pPr>
            <w:r w:rsidRPr="0051620D">
              <w:t>1.0</w:t>
            </w:r>
          </w:p>
        </w:tc>
        <w:tc>
          <w:tcPr>
            <w:tcW w:w="1020" w:type="dxa"/>
            <w:hideMark/>
          </w:tcPr>
          <w:p w14:paraId="4099197D" w14:textId="77777777" w:rsidR="0051620D" w:rsidRPr="0051620D" w:rsidRDefault="0051620D" w:rsidP="0051620D">
            <w:pPr>
              <w:pStyle w:val="TableData"/>
              <w:jc w:val="right"/>
            </w:pPr>
            <w:r w:rsidRPr="0051620D">
              <w:t>1.2</w:t>
            </w:r>
          </w:p>
        </w:tc>
        <w:tc>
          <w:tcPr>
            <w:tcW w:w="1020" w:type="dxa"/>
            <w:hideMark/>
          </w:tcPr>
          <w:p w14:paraId="4C739D5C" w14:textId="77777777" w:rsidR="0051620D" w:rsidRPr="0051620D" w:rsidRDefault="0051620D" w:rsidP="0051620D">
            <w:pPr>
              <w:pStyle w:val="TableData"/>
              <w:jc w:val="right"/>
            </w:pPr>
            <w:r w:rsidRPr="0051620D">
              <w:t>0.9</w:t>
            </w:r>
          </w:p>
        </w:tc>
      </w:tr>
      <w:tr w:rsidR="001A48DD" w:rsidRPr="0051620D" w14:paraId="58C11427" w14:textId="77777777" w:rsidTr="0051620D">
        <w:tc>
          <w:tcPr>
            <w:tcW w:w="3640" w:type="dxa"/>
            <w:hideMark/>
          </w:tcPr>
          <w:p w14:paraId="6FC753ED" w14:textId="77777777" w:rsidR="0051620D" w:rsidRPr="0051620D" w:rsidRDefault="0051620D" w:rsidP="0051620D">
            <w:pPr>
              <w:pStyle w:val="TableData"/>
            </w:pPr>
            <w:r w:rsidRPr="0051620D">
              <w:t>Consumer prices</w:t>
            </w:r>
          </w:p>
        </w:tc>
        <w:tc>
          <w:tcPr>
            <w:tcW w:w="1020" w:type="dxa"/>
            <w:hideMark/>
          </w:tcPr>
          <w:p w14:paraId="4CEBABF9" w14:textId="77777777" w:rsidR="0051620D" w:rsidRPr="0051620D" w:rsidRDefault="0051620D" w:rsidP="0051620D">
            <w:pPr>
              <w:pStyle w:val="TableData"/>
              <w:jc w:val="right"/>
            </w:pPr>
            <w:r w:rsidRPr="0051620D">
              <w:t>9.1</w:t>
            </w:r>
          </w:p>
        </w:tc>
        <w:tc>
          <w:tcPr>
            <w:tcW w:w="1020" w:type="dxa"/>
            <w:hideMark/>
          </w:tcPr>
          <w:p w14:paraId="0831597C" w14:textId="77777777" w:rsidR="0051620D" w:rsidRPr="0051620D" w:rsidRDefault="0051620D" w:rsidP="0051620D">
            <w:pPr>
              <w:pStyle w:val="TableData"/>
              <w:jc w:val="right"/>
            </w:pPr>
            <w:r w:rsidRPr="0051620D">
              <w:t>7.3</w:t>
            </w:r>
          </w:p>
        </w:tc>
        <w:tc>
          <w:tcPr>
            <w:tcW w:w="1020" w:type="dxa"/>
            <w:hideMark/>
          </w:tcPr>
          <w:p w14:paraId="68429E58" w14:textId="77777777" w:rsidR="0051620D" w:rsidRPr="0051620D" w:rsidRDefault="0051620D" w:rsidP="0051620D">
            <w:pPr>
              <w:pStyle w:val="TableData"/>
              <w:jc w:val="right"/>
            </w:pPr>
            <w:r w:rsidRPr="0051620D">
              <w:t>2.5</w:t>
            </w:r>
          </w:p>
        </w:tc>
        <w:tc>
          <w:tcPr>
            <w:tcW w:w="1020" w:type="dxa"/>
            <w:hideMark/>
          </w:tcPr>
          <w:p w14:paraId="5EC18DED" w14:textId="77777777" w:rsidR="0051620D" w:rsidRPr="0051620D" w:rsidRDefault="0051620D" w:rsidP="0051620D">
            <w:pPr>
              <w:pStyle w:val="TableData"/>
              <w:jc w:val="right"/>
            </w:pPr>
            <w:r w:rsidRPr="0051620D">
              <w:t>2.5</w:t>
            </w:r>
          </w:p>
        </w:tc>
        <w:tc>
          <w:tcPr>
            <w:tcW w:w="1020" w:type="dxa"/>
            <w:hideMark/>
          </w:tcPr>
          <w:p w14:paraId="426EB5E2" w14:textId="77777777" w:rsidR="0051620D" w:rsidRPr="0051620D" w:rsidRDefault="0051620D" w:rsidP="0051620D">
            <w:pPr>
              <w:pStyle w:val="TableData"/>
              <w:jc w:val="right"/>
            </w:pPr>
            <w:r w:rsidRPr="0051620D">
              <w:t>2.3</w:t>
            </w:r>
          </w:p>
        </w:tc>
        <w:tc>
          <w:tcPr>
            <w:tcW w:w="1020" w:type="dxa"/>
            <w:hideMark/>
          </w:tcPr>
          <w:p w14:paraId="2C447173" w14:textId="77777777" w:rsidR="0051620D" w:rsidRPr="0051620D" w:rsidRDefault="0051620D" w:rsidP="0051620D">
            <w:pPr>
              <w:pStyle w:val="TableData"/>
              <w:jc w:val="right"/>
            </w:pPr>
            <w:r w:rsidRPr="0051620D">
              <w:t>2.1</w:t>
            </w:r>
          </w:p>
        </w:tc>
      </w:tr>
      <w:tr w:rsidR="001A48DD" w:rsidRPr="0051620D" w14:paraId="7480C0F6" w14:textId="77777777" w:rsidTr="0051620D">
        <w:tc>
          <w:tcPr>
            <w:tcW w:w="3640" w:type="dxa"/>
            <w:hideMark/>
          </w:tcPr>
          <w:p w14:paraId="022F1209" w14:textId="77777777" w:rsidR="0051620D" w:rsidRPr="0051620D" w:rsidRDefault="0051620D" w:rsidP="0051620D">
            <w:pPr>
              <w:pStyle w:val="TableData"/>
            </w:pPr>
            <w:r w:rsidRPr="0051620D">
              <w:t>Unemployment rate (%)</w:t>
            </w:r>
          </w:p>
        </w:tc>
        <w:tc>
          <w:tcPr>
            <w:tcW w:w="1020" w:type="dxa"/>
            <w:hideMark/>
          </w:tcPr>
          <w:p w14:paraId="62D38C07" w14:textId="77777777" w:rsidR="0051620D" w:rsidRPr="0051620D" w:rsidRDefault="0051620D" w:rsidP="0051620D">
            <w:pPr>
              <w:pStyle w:val="TableData"/>
              <w:jc w:val="right"/>
            </w:pPr>
            <w:r w:rsidRPr="0051620D">
              <w:t>3.9</w:t>
            </w:r>
          </w:p>
        </w:tc>
        <w:tc>
          <w:tcPr>
            <w:tcW w:w="1020" w:type="dxa"/>
            <w:hideMark/>
          </w:tcPr>
          <w:p w14:paraId="68AFE18D" w14:textId="77777777" w:rsidR="0051620D" w:rsidRPr="0051620D" w:rsidRDefault="0051620D" w:rsidP="0051620D">
            <w:pPr>
              <w:pStyle w:val="TableData"/>
              <w:jc w:val="right"/>
            </w:pPr>
            <w:r w:rsidRPr="0051620D">
              <w:t>4.0</w:t>
            </w:r>
          </w:p>
        </w:tc>
        <w:tc>
          <w:tcPr>
            <w:tcW w:w="1020" w:type="dxa"/>
            <w:hideMark/>
          </w:tcPr>
          <w:p w14:paraId="3E6CDC7A" w14:textId="77777777" w:rsidR="0051620D" w:rsidRPr="0051620D" w:rsidRDefault="0051620D" w:rsidP="0051620D">
            <w:pPr>
              <w:pStyle w:val="TableData"/>
              <w:jc w:val="right"/>
            </w:pPr>
            <w:r w:rsidRPr="0051620D">
              <w:t>4.3</w:t>
            </w:r>
          </w:p>
        </w:tc>
        <w:tc>
          <w:tcPr>
            <w:tcW w:w="1020" w:type="dxa"/>
            <w:hideMark/>
          </w:tcPr>
          <w:p w14:paraId="715310A1" w14:textId="77777777" w:rsidR="0051620D" w:rsidRPr="0051620D" w:rsidRDefault="0051620D" w:rsidP="0051620D">
            <w:pPr>
              <w:pStyle w:val="TableData"/>
              <w:jc w:val="right"/>
            </w:pPr>
            <w:r w:rsidRPr="0051620D">
              <w:t>4.3</w:t>
            </w:r>
          </w:p>
        </w:tc>
        <w:tc>
          <w:tcPr>
            <w:tcW w:w="1020" w:type="dxa"/>
            <w:hideMark/>
          </w:tcPr>
          <w:p w14:paraId="1AB1E84D" w14:textId="77777777" w:rsidR="0051620D" w:rsidRPr="0051620D" w:rsidRDefault="0051620D" w:rsidP="0051620D">
            <w:pPr>
              <w:pStyle w:val="TableData"/>
              <w:jc w:val="right"/>
            </w:pPr>
            <w:r w:rsidRPr="0051620D">
              <w:t>4.1</w:t>
            </w:r>
          </w:p>
        </w:tc>
        <w:tc>
          <w:tcPr>
            <w:tcW w:w="1020" w:type="dxa"/>
            <w:hideMark/>
          </w:tcPr>
          <w:p w14:paraId="36299688" w14:textId="77777777" w:rsidR="0051620D" w:rsidRPr="0051620D" w:rsidRDefault="0051620D" w:rsidP="0051620D">
            <w:pPr>
              <w:pStyle w:val="TableData"/>
              <w:jc w:val="right"/>
            </w:pPr>
            <w:r w:rsidRPr="0051620D">
              <w:t>3.9</w:t>
            </w:r>
          </w:p>
        </w:tc>
      </w:tr>
      <w:tr w:rsidR="001A48DD" w:rsidRPr="0051620D" w14:paraId="1FA8A261" w14:textId="77777777" w:rsidTr="0051620D">
        <w:tc>
          <w:tcPr>
            <w:tcW w:w="3640" w:type="dxa"/>
            <w:hideMark/>
          </w:tcPr>
          <w:p w14:paraId="0A778A3E" w14:textId="77777777" w:rsidR="0051620D" w:rsidRPr="0051620D" w:rsidRDefault="0051620D" w:rsidP="0051620D">
            <w:pPr>
              <w:pStyle w:val="TableData"/>
            </w:pPr>
            <w:r w:rsidRPr="0051620D">
              <w:t>Current a/c balance (% of GDP)</w:t>
            </w:r>
          </w:p>
        </w:tc>
        <w:tc>
          <w:tcPr>
            <w:tcW w:w="1020" w:type="dxa"/>
            <w:hideMark/>
          </w:tcPr>
          <w:p w14:paraId="26FF1D27" w14:textId="77777777" w:rsidR="0051620D" w:rsidRPr="0051620D" w:rsidRDefault="0051620D" w:rsidP="0051620D">
            <w:pPr>
              <w:pStyle w:val="TableData"/>
              <w:jc w:val="right"/>
            </w:pPr>
            <w:r w:rsidRPr="0051620D">
              <w:t>-2.2</w:t>
            </w:r>
          </w:p>
        </w:tc>
        <w:tc>
          <w:tcPr>
            <w:tcW w:w="1020" w:type="dxa"/>
            <w:hideMark/>
          </w:tcPr>
          <w:p w14:paraId="240E3697" w14:textId="77777777" w:rsidR="0051620D" w:rsidRPr="0051620D" w:rsidRDefault="0051620D" w:rsidP="0051620D">
            <w:pPr>
              <w:pStyle w:val="TableData"/>
              <w:jc w:val="right"/>
            </w:pPr>
            <w:r w:rsidRPr="0051620D">
              <w:t>-2.0</w:t>
            </w:r>
          </w:p>
        </w:tc>
        <w:tc>
          <w:tcPr>
            <w:tcW w:w="1020" w:type="dxa"/>
            <w:hideMark/>
          </w:tcPr>
          <w:p w14:paraId="5050F507" w14:textId="77777777" w:rsidR="0051620D" w:rsidRPr="0051620D" w:rsidRDefault="0051620D" w:rsidP="0051620D">
            <w:pPr>
              <w:pStyle w:val="TableData"/>
              <w:jc w:val="right"/>
            </w:pPr>
            <w:r w:rsidRPr="0051620D">
              <w:t>-2.9</w:t>
            </w:r>
          </w:p>
        </w:tc>
        <w:tc>
          <w:tcPr>
            <w:tcW w:w="1020" w:type="dxa"/>
            <w:hideMark/>
          </w:tcPr>
          <w:p w14:paraId="4CD4F3E5" w14:textId="77777777" w:rsidR="0051620D" w:rsidRPr="0051620D" w:rsidRDefault="0051620D" w:rsidP="0051620D">
            <w:pPr>
              <w:pStyle w:val="TableData"/>
              <w:jc w:val="right"/>
            </w:pPr>
            <w:r w:rsidRPr="0051620D">
              <w:t>-2.8</w:t>
            </w:r>
          </w:p>
        </w:tc>
        <w:tc>
          <w:tcPr>
            <w:tcW w:w="1020" w:type="dxa"/>
            <w:hideMark/>
          </w:tcPr>
          <w:p w14:paraId="209D76AE" w14:textId="77777777" w:rsidR="0051620D" w:rsidRPr="0051620D" w:rsidRDefault="0051620D" w:rsidP="0051620D">
            <w:pPr>
              <w:pStyle w:val="TableData"/>
              <w:jc w:val="right"/>
            </w:pPr>
            <w:r w:rsidRPr="0051620D">
              <w:t>-2.9</w:t>
            </w:r>
          </w:p>
        </w:tc>
        <w:tc>
          <w:tcPr>
            <w:tcW w:w="1020" w:type="dxa"/>
            <w:hideMark/>
          </w:tcPr>
          <w:p w14:paraId="53DEA68F" w14:textId="77777777" w:rsidR="0051620D" w:rsidRPr="0051620D" w:rsidRDefault="0051620D" w:rsidP="0051620D">
            <w:pPr>
              <w:pStyle w:val="TableData"/>
              <w:jc w:val="right"/>
            </w:pPr>
            <w:r w:rsidRPr="0051620D">
              <w:t>-2.8</w:t>
            </w:r>
          </w:p>
        </w:tc>
      </w:tr>
      <w:tr w:rsidR="001A48DD" w:rsidRPr="0051620D" w14:paraId="1BA43680" w14:textId="77777777" w:rsidTr="0051620D">
        <w:tc>
          <w:tcPr>
            <w:tcW w:w="3640" w:type="dxa"/>
            <w:hideMark/>
          </w:tcPr>
          <w:p w14:paraId="236A2254" w14:textId="77777777" w:rsidR="0051620D" w:rsidRPr="0051620D" w:rsidRDefault="0051620D" w:rsidP="0051620D">
            <w:pPr>
              <w:pStyle w:val="TableData"/>
            </w:pPr>
            <w:r w:rsidRPr="0051620D">
              <w:t>Government balance (% of GDP)</w:t>
            </w:r>
          </w:p>
        </w:tc>
        <w:tc>
          <w:tcPr>
            <w:tcW w:w="1020" w:type="dxa"/>
            <w:hideMark/>
          </w:tcPr>
          <w:p w14:paraId="39B3C81C" w14:textId="77777777" w:rsidR="0051620D" w:rsidRPr="0051620D" w:rsidRDefault="0051620D" w:rsidP="0051620D">
            <w:pPr>
              <w:pStyle w:val="TableData"/>
              <w:jc w:val="right"/>
            </w:pPr>
            <w:r w:rsidRPr="0051620D">
              <w:t>4.1</w:t>
            </w:r>
          </w:p>
        </w:tc>
        <w:tc>
          <w:tcPr>
            <w:tcW w:w="1020" w:type="dxa"/>
            <w:hideMark/>
          </w:tcPr>
          <w:p w14:paraId="41109A9C" w14:textId="77777777" w:rsidR="0051620D" w:rsidRPr="0051620D" w:rsidRDefault="0051620D" w:rsidP="0051620D">
            <w:pPr>
              <w:pStyle w:val="TableData"/>
              <w:jc w:val="right"/>
            </w:pPr>
            <w:r w:rsidRPr="0051620D">
              <w:t>4.9</w:t>
            </w:r>
          </w:p>
        </w:tc>
        <w:tc>
          <w:tcPr>
            <w:tcW w:w="1020" w:type="dxa"/>
            <w:hideMark/>
          </w:tcPr>
          <w:p w14:paraId="3508349B" w14:textId="77777777" w:rsidR="0051620D" w:rsidRPr="0051620D" w:rsidRDefault="0051620D" w:rsidP="0051620D">
            <w:pPr>
              <w:pStyle w:val="TableData"/>
              <w:jc w:val="right"/>
            </w:pPr>
            <w:r w:rsidRPr="0051620D">
              <w:t>3.7</w:t>
            </w:r>
          </w:p>
        </w:tc>
        <w:tc>
          <w:tcPr>
            <w:tcW w:w="1020" w:type="dxa"/>
            <w:hideMark/>
          </w:tcPr>
          <w:p w14:paraId="16D6E14C" w14:textId="77777777" w:rsidR="0051620D" w:rsidRPr="0051620D" w:rsidRDefault="0051620D" w:rsidP="0051620D">
            <w:pPr>
              <w:pStyle w:val="TableData"/>
              <w:jc w:val="right"/>
            </w:pPr>
            <w:r w:rsidRPr="0051620D">
              <w:t>2.8</w:t>
            </w:r>
          </w:p>
        </w:tc>
        <w:tc>
          <w:tcPr>
            <w:tcW w:w="1020" w:type="dxa"/>
            <w:hideMark/>
          </w:tcPr>
          <w:p w14:paraId="4C8DE2EC" w14:textId="77777777" w:rsidR="0051620D" w:rsidRPr="0051620D" w:rsidRDefault="0051620D" w:rsidP="0051620D">
            <w:pPr>
              <w:pStyle w:val="TableData"/>
              <w:jc w:val="right"/>
            </w:pPr>
            <w:r w:rsidRPr="0051620D">
              <w:t>2.1</w:t>
            </w:r>
          </w:p>
        </w:tc>
        <w:tc>
          <w:tcPr>
            <w:tcW w:w="1020" w:type="dxa"/>
            <w:hideMark/>
          </w:tcPr>
          <w:p w14:paraId="7A47480E" w14:textId="77777777" w:rsidR="0051620D" w:rsidRPr="0051620D" w:rsidRDefault="0051620D" w:rsidP="0051620D">
            <w:pPr>
              <w:pStyle w:val="TableData"/>
              <w:jc w:val="right"/>
            </w:pPr>
            <w:r w:rsidRPr="0051620D">
              <w:t>1.4</w:t>
            </w:r>
          </w:p>
        </w:tc>
      </w:tr>
      <w:tr w:rsidR="001A48DD" w:rsidRPr="0051620D" w14:paraId="2D97855F" w14:textId="77777777" w:rsidTr="0051620D">
        <w:tc>
          <w:tcPr>
            <w:tcW w:w="3640" w:type="dxa"/>
            <w:hideMark/>
          </w:tcPr>
          <w:p w14:paraId="05CB9842" w14:textId="77777777" w:rsidR="0051620D" w:rsidRPr="0051620D" w:rsidRDefault="0051620D" w:rsidP="0051620D">
            <w:pPr>
              <w:pStyle w:val="TableData"/>
            </w:pPr>
            <w:r w:rsidRPr="0051620D">
              <w:t>Cen. bank policy rate (%, EOP)</w:t>
            </w:r>
          </w:p>
        </w:tc>
        <w:tc>
          <w:tcPr>
            <w:tcW w:w="1020" w:type="dxa"/>
            <w:hideMark/>
          </w:tcPr>
          <w:p w14:paraId="6E9CC197" w14:textId="77777777" w:rsidR="0051620D" w:rsidRPr="0051620D" w:rsidRDefault="0051620D" w:rsidP="0051620D">
            <w:pPr>
              <w:pStyle w:val="TableData"/>
              <w:jc w:val="right"/>
            </w:pPr>
            <w:r w:rsidRPr="0051620D">
              <w:t>3.50</w:t>
            </w:r>
          </w:p>
        </w:tc>
        <w:tc>
          <w:tcPr>
            <w:tcW w:w="1020" w:type="dxa"/>
            <w:hideMark/>
          </w:tcPr>
          <w:p w14:paraId="0EBB9EBE" w14:textId="77777777" w:rsidR="0051620D" w:rsidRPr="0051620D" w:rsidRDefault="0051620D" w:rsidP="0051620D">
            <w:pPr>
              <w:pStyle w:val="TableData"/>
              <w:jc w:val="right"/>
            </w:pPr>
            <w:r w:rsidRPr="0051620D">
              <w:t>5.25</w:t>
            </w:r>
          </w:p>
        </w:tc>
        <w:tc>
          <w:tcPr>
            <w:tcW w:w="1020" w:type="dxa"/>
            <w:hideMark/>
          </w:tcPr>
          <w:p w14:paraId="4EC58D41" w14:textId="77777777" w:rsidR="0051620D" w:rsidRPr="0051620D" w:rsidRDefault="0051620D" w:rsidP="0051620D">
            <w:pPr>
              <w:pStyle w:val="TableData"/>
              <w:jc w:val="right"/>
            </w:pPr>
            <w:r w:rsidRPr="0051620D">
              <w:t>4.75</w:t>
            </w:r>
          </w:p>
        </w:tc>
        <w:tc>
          <w:tcPr>
            <w:tcW w:w="1020" w:type="dxa"/>
            <w:hideMark/>
          </w:tcPr>
          <w:p w14:paraId="0BC8D33A" w14:textId="77777777" w:rsidR="0051620D" w:rsidRPr="0051620D" w:rsidRDefault="0051620D" w:rsidP="0051620D">
            <w:pPr>
              <w:pStyle w:val="TableData"/>
              <w:jc w:val="right"/>
            </w:pPr>
            <w:r w:rsidRPr="0051620D">
              <w:t>3.75</w:t>
            </w:r>
          </w:p>
        </w:tc>
        <w:tc>
          <w:tcPr>
            <w:tcW w:w="1020" w:type="dxa"/>
            <w:hideMark/>
          </w:tcPr>
          <w:p w14:paraId="325C1F07" w14:textId="77777777" w:rsidR="0051620D" w:rsidRPr="0051620D" w:rsidRDefault="0051620D" w:rsidP="0051620D">
            <w:pPr>
              <w:pStyle w:val="TableData"/>
              <w:jc w:val="right"/>
            </w:pPr>
            <w:r w:rsidRPr="0051620D">
              <w:t>2.75</w:t>
            </w:r>
          </w:p>
        </w:tc>
        <w:tc>
          <w:tcPr>
            <w:tcW w:w="1020" w:type="dxa"/>
            <w:hideMark/>
          </w:tcPr>
          <w:p w14:paraId="131F29E9" w14:textId="77777777" w:rsidR="0051620D" w:rsidRPr="0051620D" w:rsidRDefault="0051620D" w:rsidP="0051620D">
            <w:pPr>
              <w:pStyle w:val="TableData"/>
              <w:jc w:val="right"/>
            </w:pPr>
            <w:r w:rsidRPr="0051620D">
              <w:t>2.00</w:t>
            </w:r>
          </w:p>
        </w:tc>
      </w:tr>
      <w:tr w:rsidR="001A48DD" w:rsidRPr="0051620D" w14:paraId="4F57B754" w14:textId="77777777" w:rsidTr="0051620D">
        <w:tc>
          <w:tcPr>
            <w:tcW w:w="3640" w:type="dxa"/>
            <w:hideMark/>
          </w:tcPr>
          <w:p w14:paraId="28E44A0E" w14:textId="77777777" w:rsidR="0051620D" w:rsidRPr="0051620D" w:rsidRDefault="0051620D" w:rsidP="0051620D">
            <w:pPr>
              <w:pStyle w:val="TableData"/>
            </w:pPr>
            <w:r w:rsidRPr="0051620D">
              <w:t>10yr govt. bond yield (%, EOP)</w:t>
            </w:r>
          </w:p>
        </w:tc>
        <w:tc>
          <w:tcPr>
            <w:tcW w:w="1020" w:type="dxa"/>
            <w:hideMark/>
          </w:tcPr>
          <w:p w14:paraId="58F9CBEF" w14:textId="77777777" w:rsidR="0051620D" w:rsidRPr="0051620D" w:rsidRDefault="0051620D" w:rsidP="0051620D">
            <w:pPr>
              <w:pStyle w:val="TableData"/>
              <w:jc w:val="right"/>
            </w:pPr>
            <w:r w:rsidRPr="0051620D">
              <w:t>3.67</w:t>
            </w:r>
          </w:p>
        </w:tc>
        <w:tc>
          <w:tcPr>
            <w:tcW w:w="1020" w:type="dxa"/>
            <w:hideMark/>
          </w:tcPr>
          <w:p w14:paraId="0211694B" w14:textId="77777777" w:rsidR="0051620D" w:rsidRPr="0051620D" w:rsidRDefault="0051620D" w:rsidP="0051620D">
            <w:pPr>
              <w:pStyle w:val="TableData"/>
              <w:jc w:val="right"/>
            </w:pPr>
            <w:r w:rsidRPr="0051620D">
              <w:t>3.54</w:t>
            </w:r>
          </w:p>
        </w:tc>
        <w:tc>
          <w:tcPr>
            <w:tcW w:w="1020" w:type="dxa"/>
            <w:hideMark/>
          </w:tcPr>
          <w:p w14:paraId="71011113" w14:textId="77777777" w:rsidR="0051620D" w:rsidRPr="0051620D" w:rsidRDefault="0051620D" w:rsidP="0051620D">
            <w:pPr>
              <w:pStyle w:val="TableData"/>
              <w:jc w:val="right"/>
            </w:pPr>
            <w:r w:rsidRPr="0051620D">
              <w:t>4.00</w:t>
            </w:r>
          </w:p>
        </w:tc>
        <w:tc>
          <w:tcPr>
            <w:tcW w:w="1020" w:type="dxa"/>
            <w:hideMark/>
          </w:tcPr>
          <w:p w14:paraId="50F8F3E6" w14:textId="77777777" w:rsidR="0051620D" w:rsidRPr="0051620D" w:rsidRDefault="0051620D" w:rsidP="0051620D">
            <w:pPr>
              <w:pStyle w:val="TableData"/>
              <w:jc w:val="right"/>
            </w:pPr>
            <w:r w:rsidRPr="0051620D">
              <w:t>3.75</w:t>
            </w:r>
          </w:p>
        </w:tc>
        <w:tc>
          <w:tcPr>
            <w:tcW w:w="1020" w:type="dxa"/>
            <w:hideMark/>
          </w:tcPr>
          <w:p w14:paraId="79B1A1FB" w14:textId="77777777" w:rsidR="0051620D" w:rsidRPr="0051620D" w:rsidRDefault="0051620D" w:rsidP="0051620D">
            <w:pPr>
              <w:pStyle w:val="TableData"/>
              <w:jc w:val="right"/>
            </w:pPr>
            <w:r w:rsidRPr="0051620D">
              <w:t>3.24</w:t>
            </w:r>
          </w:p>
        </w:tc>
        <w:tc>
          <w:tcPr>
            <w:tcW w:w="1020" w:type="dxa"/>
            <w:hideMark/>
          </w:tcPr>
          <w:p w14:paraId="2EA01BD0" w14:textId="77777777" w:rsidR="0051620D" w:rsidRPr="0051620D" w:rsidRDefault="0051620D" w:rsidP="0051620D">
            <w:pPr>
              <w:pStyle w:val="TableData"/>
              <w:jc w:val="right"/>
            </w:pPr>
            <w:r w:rsidRPr="0051620D">
              <w:t>2.85</w:t>
            </w:r>
          </w:p>
        </w:tc>
      </w:tr>
      <w:tr w:rsidR="001A48DD" w:rsidRPr="0051620D" w14:paraId="1BE73A8E" w14:textId="77777777" w:rsidTr="0051620D">
        <w:tc>
          <w:tcPr>
            <w:tcW w:w="3640" w:type="dxa"/>
            <w:hideMark/>
          </w:tcPr>
          <w:p w14:paraId="7320F744" w14:textId="77777777" w:rsidR="0051620D" w:rsidRPr="0051620D" w:rsidRDefault="0051620D" w:rsidP="0051620D">
            <w:pPr>
              <w:pStyle w:val="TableData"/>
            </w:pPr>
            <w:r w:rsidRPr="0051620D">
              <w:t>Exchange rate (US$ per £, EOP)</w:t>
            </w:r>
          </w:p>
        </w:tc>
        <w:tc>
          <w:tcPr>
            <w:tcW w:w="1020" w:type="dxa"/>
            <w:hideMark/>
          </w:tcPr>
          <w:p w14:paraId="52BADF2B" w14:textId="77777777" w:rsidR="0051620D" w:rsidRPr="0051620D" w:rsidRDefault="0051620D" w:rsidP="0051620D">
            <w:pPr>
              <w:pStyle w:val="TableData"/>
              <w:jc w:val="right"/>
            </w:pPr>
            <w:r w:rsidRPr="0051620D">
              <w:t>1.20</w:t>
            </w:r>
          </w:p>
        </w:tc>
        <w:tc>
          <w:tcPr>
            <w:tcW w:w="1020" w:type="dxa"/>
            <w:hideMark/>
          </w:tcPr>
          <w:p w14:paraId="66104B03" w14:textId="77777777" w:rsidR="0051620D" w:rsidRPr="0051620D" w:rsidRDefault="0051620D" w:rsidP="0051620D">
            <w:pPr>
              <w:pStyle w:val="TableData"/>
              <w:jc w:val="right"/>
            </w:pPr>
            <w:r w:rsidRPr="0051620D">
              <w:t>1.27</w:t>
            </w:r>
          </w:p>
        </w:tc>
        <w:tc>
          <w:tcPr>
            <w:tcW w:w="1020" w:type="dxa"/>
            <w:hideMark/>
          </w:tcPr>
          <w:p w14:paraId="1A1A9C7E" w14:textId="77777777" w:rsidR="0051620D" w:rsidRPr="0051620D" w:rsidRDefault="0051620D" w:rsidP="0051620D">
            <w:pPr>
              <w:pStyle w:val="TableData"/>
              <w:jc w:val="right"/>
            </w:pPr>
            <w:r w:rsidRPr="0051620D">
              <w:t>1.31</w:t>
            </w:r>
          </w:p>
        </w:tc>
        <w:tc>
          <w:tcPr>
            <w:tcW w:w="1020" w:type="dxa"/>
            <w:hideMark/>
          </w:tcPr>
          <w:p w14:paraId="09F23E8E" w14:textId="77777777" w:rsidR="0051620D" w:rsidRPr="0051620D" w:rsidRDefault="0051620D" w:rsidP="0051620D">
            <w:pPr>
              <w:pStyle w:val="TableData"/>
              <w:jc w:val="right"/>
            </w:pPr>
            <w:r w:rsidRPr="0051620D">
              <w:t>1.32</w:t>
            </w:r>
          </w:p>
        </w:tc>
        <w:tc>
          <w:tcPr>
            <w:tcW w:w="1020" w:type="dxa"/>
            <w:hideMark/>
          </w:tcPr>
          <w:p w14:paraId="2D568A94" w14:textId="77777777" w:rsidR="0051620D" w:rsidRPr="0051620D" w:rsidRDefault="0051620D" w:rsidP="0051620D">
            <w:pPr>
              <w:pStyle w:val="TableData"/>
              <w:jc w:val="right"/>
            </w:pPr>
            <w:r w:rsidRPr="0051620D">
              <w:t>1.32</w:t>
            </w:r>
          </w:p>
        </w:tc>
        <w:tc>
          <w:tcPr>
            <w:tcW w:w="1020" w:type="dxa"/>
            <w:hideMark/>
          </w:tcPr>
          <w:p w14:paraId="6C0F240F" w14:textId="77777777" w:rsidR="0051620D" w:rsidRPr="0051620D" w:rsidRDefault="0051620D" w:rsidP="0051620D">
            <w:pPr>
              <w:pStyle w:val="TableData"/>
              <w:jc w:val="right"/>
            </w:pPr>
            <w:r w:rsidRPr="0051620D">
              <w:t>1.33</w:t>
            </w:r>
          </w:p>
        </w:tc>
      </w:tr>
      <w:tr w:rsidR="001A48DD" w:rsidRPr="0051620D" w14:paraId="1599922F" w14:textId="77777777" w:rsidTr="0051620D">
        <w:tc>
          <w:tcPr>
            <w:tcW w:w="3640" w:type="dxa"/>
            <w:hideMark/>
          </w:tcPr>
          <w:p w14:paraId="10BE0AAB" w14:textId="77777777" w:rsidR="0051620D" w:rsidRPr="0051620D" w:rsidRDefault="0051620D" w:rsidP="0051620D">
            <w:pPr>
              <w:pStyle w:val="TableData"/>
            </w:pPr>
            <w:r w:rsidRPr="0051620D">
              <w:t>Exchange rate (euro per £, EOP)</w:t>
            </w:r>
          </w:p>
        </w:tc>
        <w:tc>
          <w:tcPr>
            <w:tcW w:w="1020" w:type="dxa"/>
            <w:hideMark/>
          </w:tcPr>
          <w:p w14:paraId="65ABF49F" w14:textId="77777777" w:rsidR="0051620D" w:rsidRPr="0051620D" w:rsidRDefault="0051620D" w:rsidP="0051620D">
            <w:pPr>
              <w:pStyle w:val="TableData"/>
              <w:jc w:val="right"/>
            </w:pPr>
            <w:r w:rsidRPr="0051620D">
              <w:t>1.13</w:t>
            </w:r>
          </w:p>
        </w:tc>
        <w:tc>
          <w:tcPr>
            <w:tcW w:w="1020" w:type="dxa"/>
            <w:hideMark/>
          </w:tcPr>
          <w:p w14:paraId="10D461F0" w14:textId="77777777" w:rsidR="0051620D" w:rsidRPr="0051620D" w:rsidRDefault="0051620D" w:rsidP="0051620D">
            <w:pPr>
              <w:pStyle w:val="TableData"/>
              <w:jc w:val="right"/>
            </w:pPr>
            <w:r w:rsidRPr="0051620D">
              <w:t>1.15</w:t>
            </w:r>
          </w:p>
        </w:tc>
        <w:tc>
          <w:tcPr>
            <w:tcW w:w="1020" w:type="dxa"/>
            <w:hideMark/>
          </w:tcPr>
          <w:p w14:paraId="3EBDF66D" w14:textId="77777777" w:rsidR="0051620D" w:rsidRPr="0051620D" w:rsidRDefault="0051620D" w:rsidP="0051620D">
            <w:pPr>
              <w:pStyle w:val="TableData"/>
              <w:jc w:val="right"/>
            </w:pPr>
            <w:r w:rsidRPr="0051620D">
              <w:t>1.19</w:t>
            </w:r>
          </w:p>
        </w:tc>
        <w:tc>
          <w:tcPr>
            <w:tcW w:w="1020" w:type="dxa"/>
            <w:hideMark/>
          </w:tcPr>
          <w:p w14:paraId="18A37CF5" w14:textId="77777777" w:rsidR="0051620D" w:rsidRPr="0051620D" w:rsidRDefault="0051620D" w:rsidP="0051620D">
            <w:pPr>
              <w:pStyle w:val="TableData"/>
              <w:jc w:val="right"/>
            </w:pPr>
            <w:r w:rsidRPr="0051620D">
              <w:t>1.18</w:t>
            </w:r>
          </w:p>
        </w:tc>
        <w:tc>
          <w:tcPr>
            <w:tcW w:w="1020" w:type="dxa"/>
            <w:hideMark/>
          </w:tcPr>
          <w:p w14:paraId="52FD6FCF" w14:textId="77777777" w:rsidR="0051620D" w:rsidRPr="0051620D" w:rsidRDefault="0051620D" w:rsidP="0051620D">
            <w:pPr>
              <w:pStyle w:val="TableData"/>
              <w:jc w:val="right"/>
            </w:pPr>
            <w:r w:rsidRPr="0051620D">
              <w:t>1.18</w:t>
            </w:r>
          </w:p>
        </w:tc>
        <w:tc>
          <w:tcPr>
            <w:tcW w:w="1020" w:type="dxa"/>
            <w:hideMark/>
          </w:tcPr>
          <w:p w14:paraId="5FB749DD" w14:textId="77777777" w:rsidR="0051620D" w:rsidRPr="0051620D" w:rsidRDefault="0051620D" w:rsidP="0051620D">
            <w:pPr>
              <w:pStyle w:val="TableData"/>
              <w:jc w:val="right"/>
            </w:pPr>
            <w:r w:rsidRPr="0051620D">
              <w:t>1.17</w:t>
            </w:r>
          </w:p>
        </w:tc>
      </w:tr>
    </w:tbl>
    <w:p w14:paraId="39182C71" w14:textId="0414DDEB" w:rsidR="00C24709" w:rsidRDefault="0051620D" w:rsidP="00814F93">
      <w:pPr>
        <w:pStyle w:val="ExhibitSource"/>
      </w:pPr>
      <w:r>
        <w:t>Source: Oxford Economics</w:t>
      </w:r>
    </w:p>
    <w:p w14:paraId="7C76824B" w14:textId="0F820DC0" w:rsidR="009E3E2C" w:rsidRDefault="005926D6" w:rsidP="00814F93">
      <w:pPr>
        <w:pStyle w:val="ExhibitTitle"/>
      </w:pPr>
      <w:bookmarkStart w:id="7" w:name="_Ref117848240"/>
      <w:r>
        <w:t>Table</w:t>
      </w:r>
      <w:r w:rsidR="009E3E2C">
        <w:t xml:space="preserve"> </w:t>
      </w:r>
      <w:r w:rsidR="009E3E2C">
        <w:fldChar w:fldCharType="begin"/>
      </w:r>
      <w:r w:rsidR="0051620D">
        <w:instrText>SEQ TABLE</w:instrText>
      </w:r>
      <w:r w:rsidR="009E3E2C">
        <w:fldChar w:fldCharType="separate"/>
      </w:r>
      <w:r w:rsidR="000F330E">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51620D" w:rsidRPr="0051620D" w14:paraId="6AB85A00" w14:textId="77777777" w:rsidTr="0051620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7EEC710" w14:textId="77777777" w:rsidR="0051620D" w:rsidRPr="0051620D" w:rsidRDefault="0051620D" w:rsidP="0051620D">
            <w:pPr>
              <w:pStyle w:val="TableHeader"/>
              <w:jc w:val="center"/>
            </w:pPr>
            <w:bookmarkStart w:id="8" w:name="RANGE!E7:M14"/>
            <w:r w:rsidRPr="0051620D">
              <w:t> </w:t>
            </w:r>
            <w:bookmarkEnd w:id="8"/>
          </w:p>
        </w:tc>
        <w:tc>
          <w:tcPr>
            <w:tcW w:w="820" w:type="dxa"/>
            <w:hideMark/>
          </w:tcPr>
          <w:p w14:paraId="0E577E97" w14:textId="77777777" w:rsidR="0051620D" w:rsidRPr="0051620D" w:rsidRDefault="0051620D" w:rsidP="0051620D">
            <w:pPr>
              <w:pStyle w:val="TableHeader"/>
              <w:jc w:val="right"/>
            </w:pPr>
            <w:r w:rsidRPr="0051620D">
              <w:t>2024</w:t>
            </w:r>
          </w:p>
        </w:tc>
        <w:tc>
          <w:tcPr>
            <w:tcW w:w="820" w:type="dxa"/>
            <w:hideMark/>
          </w:tcPr>
          <w:p w14:paraId="4DA02F29" w14:textId="77777777" w:rsidR="0051620D" w:rsidRPr="0051620D" w:rsidRDefault="0051620D" w:rsidP="0051620D">
            <w:pPr>
              <w:pStyle w:val="TableHeader"/>
              <w:jc w:val="right"/>
            </w:pPr>
            <w:r w:rsidRPr="0051620D">
              <w:t> </w:t>
            </w:r>
          </w:p>
        </w:tc>
        <w:tc>
          <w:tcPr>
            <w:tcW w:w="820" w:type="dxa"/>
            <w:hideMark/>
          </w:tcPr>
          <w:p w14:paraId="153E1C9A" w14:textId="77777777" w:rsidR="0051620D" w:rsidRPr="0051620D" w:rsidRDefault="0051620D" w:rsidP="0051620D">
            <w:pPr>
              <w:pStyle w:val="TableHeader"/>
              <w:jc w:val="right"/>
            </w:pPr>
            <w:r w:rsidRPr="0051620D">
              <w:t> </w:t>
            </w:r>
          </w:p>
        </w:tc>
        <w:tc>
          <w:tcPr>
            <w:tcW w:w="820" w:type="dxa"/>
            <w:hideMark/>
          </w:tcPr>
          <w:p w14:paraId="0ADBF838" w14:textId="77777777" w:rsidR="0051620D" w:rsidRPr="0051620D" w:rsidRDefault="0051620D" w:rsidP="0051620D">
            <w:pPr>
              <w:pStyle w:val="TableHeader"/>
              <w:jc w:val="right"/>
            </w:pPr>
            <w:r w:rsidRPr="0051620D">
              <w:t> </w:t>
            </w:r>
          </w:p>
        </w:tc>
        <w:tc>
          <w:tcPr>
            <w:tcW w:w="820" w:type="dxa"/>
            <w:hideMark/>
          </w:tcPr>
          <w:p w14:paraId="33CE3FA1" w14:textId="77777777" w:rsidR="0051620D" w:rsidRPr="0051620D" w:rsidRDefault="0051620D" w:rsidP="0051620D">
            <w:pPr>
              <w:pStyle w:val="TableHeader"/>
              <w:jc w:val="right"/>
            </w:pPr>
            <w:r w:rsidRPr="0051620D">
              <w:t>2025</w:t>
            </w:r>
          </w:p>
        </w:tc>
        <w:tc>
          <w:tcPr>
            <w:tcW w:w="820" w:type="dxa"/>
            <w:hideMark/>
          </w:tcPr>
          <w:p w14:paraId="0A6BE1AD" w14:textId="77777777" w:rsidR="0051620D" w:rsidRPr="0051620D" w:rsidRDefault="0051620D" w:rsidP="0051620D">
            <w:pPr>
              <w:pStyle w:val="TableHeader"/>
              <w:jc w:val="right"/>
            </w:pPr>
            <w:r w:rsidRPr="0051620D">
              <w:t> </w:t>
            </w:r>
          </w:p>
        </w:tc>
        <w:tc>
          <w:tcPr>
            <w:tcW w:w="820" w:type="dxa"/>
            <w:hideMark/>
          </w:tcPr>
          <w:p w14:paraId="67BD69AF" w14:textId="77777777" w:rsidR="0051620D" w:rsidRPr="0051620D" w:rsidRDefault="0051620D" w:rsidP="0051620D">
            <w:pPr>
              <w:pStyle w:val="TableHeader"/>
              <w:jc w:val="right"/>
            </w:pPr>
            <w:r w:rsidRPr="0051620D">
              <w:t> </w:t>
            </w:r>
          </w:p>
        </w:tc>
        <w:tc>
          <w:tcPr>
            <w:tcW w:w="820" w:type="dxa"/>
            <w:hideMark/>
          </w:tcPr>
          <w:p w14:paraId="688C557C" w14:textId="77777777" w:rsidR="0051620D" w:rsidRPr="0051620D" w:rsidRDefault="0051620D" w:rsidP="0051620D">
            <w:pPr>
              <w:pStyle w:val="TableHeader"/>
              <w:jc w:val="right"/>
            </w:pPr>
            <w:r w:rsidRPr="0051620D">
              <w:t> </w:t>
            </w:r>
          </w:p>
        </w:tc>
      </w:tr>
      <w:tr w:rsidR="0051620D" w:rsidRPr="0051620D" w14:paraId="75EC77C5" w14:textId="77777777" w:rsidTr="0051620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D6197AE" w14:textId="77777777" w:rsidR="0051620D" w:rsidRPr="0051620D" w:rsidRDefault="0051620D" w:rsidP="0051620D">
            <w:pPr>
              <w:pStyle w:val="TableHeader"/>
              <w:jc w:val="center"/>
            </w:pPr>
            <w:r w:rsidRPr="0051620D">
              <w:t> </w:t>
            </w:r>
          </w:p>
        </w:tc>
        <w:tc>
          <w:tcPr>
            <w:tcW w:w="820" w:type="dxa"/>
            <w:hideMark/>
          </w:tcPr>
          <w:p w14:paraId="6404B458" w14:textId="77777777" w:rsidR="0051620D" w:rsidRPr="0051620D" w:rsidRDefault="0051620D" w:rsidP="0051620D">
            <w:pPr>
              <w:pStyle w:val="TableHeader"/>
              <w:jc w:val="right"/>
            </w:pPr>
            <w:r w:rsidRPr="0051620D">
              <w:t>Q1</w:t>
            </w:r>
          </w:p>
        </w:tc>
        <w:tc>
          <w:tcPr>
            <w:tcW w:w="820" w:type="dxa"/>
            <w:hideMark/>
          </w:tcPr>
          <w:p w14:paraId="23876E69" w14:textId="77777777" w:rsidR="0051620D" w:rsidRPr="0051620D" w:rsidRDefault="0051620D" w:rsidP="0051620D">
            <w:pPr>
              <w:pStyle w:val="TableHeader"/>
              <w:jc w:val="right"/>
            </w:pPr>
            <w:r w:rsidRPr="0051620D">
              <w:t>Q2</w:t>
            </w:r>
          </w:p>
        </w:tc>
        <w:tc>
          <w:tcPr>
            <w:tcW w:w="820" w:type="dxa"/>
            <w:hideMark/>
          </w:tcPr>
          <w:p w14:paraId="1DA36ED7" w14:textId="77777777" w:rsidR="0051620D" w:rsidRPr="0051620D" w:rsidRDefault="0051620D" w:rsidP="0051620D">
            <w:pPr>
              <w:pStyle w:val="TableHeader"/>
              <w:jc w:val="right"/>
            </w:pPr>
            <w:r w:rsidRPr="0051620D">
              <w:t>Q3</w:t>
            </w:r>
          </w:p>
        </w:tc>
        <w:tc>
          <w:tcPr>
            <w:tcW w:w="820" w:type="dxa"/>
            <w:hideMark/>
          </w:tcPr>
          <w:p w14:paraId="21DFE687" w14:textId="77777777" w:rsidR="0051620D" w:rsidRPr="0051620D" w:rsidRDefault="0051620D" w:rsidP="0051620D">
            <w:pPr>
              <w:pStyle w:val="TableHeader"/>
              <w:jc w:val="right"/>
            </w:pPr>
            <w:r w:rsidRPr="0051620D">
              <w:t>Q4</w:t>
            </w:r>
          </w:p>
        </w:tc>
        <w:tc>
          <w:tcPr>
            <w:tcW w:w="820" w:type="dxa"/>
            <w:hideMark/>
          </w:tcPr>
          <w:p w14:paraId="259B9A44" w14:textId="77777777" w:rsidR="0051620D" w:rsidRPr="0051620D" w:rsidRDefault="0051620D" w:rsidP="0051620D">
            <w:pPr>
              <w:pStyle w:val="TableHeader"/>
              <w:jc w:val="right"/>
            </w:pPr>
            <w:r w:rsidRPr="0051620D">
              <w:t>Q1</w:t>
            </w:r>
          </w:p>
        </w:tc>
        <w:tc>
          <w:tcPr>
            <w:tcW w:w="820" w:type="dxa"/>
            <w:hideMark/>
          </w:tcPr>
          <w:p w14:paraId="5D79F8A5" w14:textId="77777777" w:rsidR="0051620D" w:rsidRPr="0051620D" w:rsidRDefault="0051620D" w:rsidP="0051620D">
            <w:pPr>
              <w:pStyle w:val="TableHeader"/>
              <w:jc w:val="right"/>
            </w:pPr>
            <w:r w:rsidRPr="0051620D">
              <w:t>Q2</w:t>
            </w:r>
          </w:p>
        </w:tc>
        <w:tc>
          <w:tcPr>
            <w:tcW w:w="820" w:type="dxa"/>
            <w:hideMark/>
          </w:tcPr>
          <w:p w14:paraId="2B44B8E5" w14:textId="77777777" w:rsidR="0051620D" w:rsidRPr="0051620D" w:rsidRDefault="0051620D" w:rsidP="0051620D">
            <w:pPr>
              <w:pStyle w:val="TableHeader"/>
              <w:jc w:val="right"/>
            </w:pPr>
            <w:r w:rsidRPr="0051620D">
              <w:t>Q3</w:t>
            </w:r>
          </w:p>
        </w:tc>
        <w:tc>
          <w:tcPr>
            <w:tcW w:w="820" w:type="dxa"/>
            <w:hideMark/>
          </w:tcPr>
          <w:p w14:paraId="0675F2B3" w14:textId="77777777" w:rsidR="0051620D" w:rsidRPr="0051620D" w:rsidRDefault="0051620D" w:rsidP="0051620D">
            <w:pPr>
              <w:pStyle w:val="TableHeader"/>
              <w:jc w:val="right"/>
            </w:pPr>
            <w:r w:rsidRPr="0051620D">
              <w:t>Q4</w:t>
            </w:r>
          </w:p>
        </w:tc>
      </w:tr>
      <w:tr w:rsidR="001A48DD" w:rsidRPr="0051620D" w14:paraId="1FD18224" w14:textId="77777777" w:rsidTr="0051620D">
        <w:tc>
          <w:tcPr>
            <w:tcW w:w="2700" w:type="dxa"/>
            <w:hideMark/>
          </w:tcPr>
          <w:p w14:paraId="0BBBA9FE" w14:textId="77777777" w:rsidR="0051620D" w:rsidRPr="0051620D" w:rsidRDefault="0051620D" w:rsidP="0051620D">
            <w:pPr>
              <w:pStyle w:val="TableData"/>
            </w:pPr>
            <w:r w:rsidRPr="0051620D">
              <w:t>GDP (% year)</w:t>
            </w:r>
          </w:p>
        </w:tc>
        <w:tc>
          <w:tcPr>
            <w:tcW w:w="820" w:type="dxa"/>
            <w:hideMark/>
          </w:tcPr>
          <w:p w14:paraId="39753EA1" w14:textId="77777777" w:rsidR="0051620D" w:rsidRPr="0051620D" w:rsidRDefault="0051620D" w:rsidP="0051620D">
            <w:pPr>
              <w:pStyle w:val="TableData"/>
              <w:jc w:val="right"/>
            </w:pPr>
            <w:r w:rsidRPr="0051620D">
              <w:t>0.3</w:t>
            </w:r>
          </w:p>
        </w:tc>
        <w:tc>
          <w:tcPr>
            <w:tcW w:w="820" w:type="dxa"/>
            <w:hideMark/>
          </w:tcPr>
          <w:p w14:paraId="61F079A8" w14:textId="77777777" w:rsidR="0051620D" w:rsidRPr="0051620D" w:rsidRDefault="0051620D" w:rsidP="0051620D">
            <w:pPr>
              <w:pStyle w:val="TableData"/>
              <w:jc w:val="right"/>
            </w:pPr>
            <w:r w:rsidRPr="0051620D">
              <w:t>0.7</w:t>
            </w:r>
          </w:p>
        </w:tc>
        <w:tc>
          <w:tcPr>
            <w:tcW w:w="820" w:type="dxa"/>
            <w:hideMark/>
          </w:tcPr>
          <w:p w14:paraId="617813B2" w14:textId="77777777" w:rsidR="0051620D" w:rsidRPr="0051620D" w:rsidRDefault="0051620D" w:rsidP="0051620D">
            <w:pPr>
              <w:pStyle w:val="TableData"/>
              <w:jc w:val="right"/>
            </w:pPr>
            <w:r w:rsidRPr="0051620D">
              <w:t>1.1</w:t>
            </w:r>
          </w:p>
        </w:tc>
        <w:tc>
          <w:tcPr>
            <w:tcW w:w="820" w:type="dxa"/>
            <w:hideMark/>
          </w:tcPr>
          <w:p w14:paraId="5698828F" w14:textId="77777777" w:rsidR="0051620D" w:rsidRPr="0051620D" w:rsidRDefault="0051620D" w:rsidP="0051620D">
            <w:pPr>
              <w:pStyle w:val="TableData"/>
              <w:jc w:val="right"/>
            </w:pPr>
            <w:r w:rsidRPr="0051620D">
              <w:t>1.9</w:t>
            </w:r>
          </w:p>
        </w:tc>
        <w:tc>
          <w:tcPr>
            <w:tcW w:w="820" w:type="dxa"/>
            <w:hideMark/>
          </w:tcPr>
          <w:p w14:paraId="33D57B32" w14:textId="77777777" w:rsidR="0051620D" w:rsidRPr="0051620D" w:rsidRDefault="0051620D" w:rsidP="0051620D">
            <w:pPr>
              <w:pStyle w:val="TableData"/>
              <w:jc w:val="right"/>
            </w:pPr>
            <w:r w:rsidRPr="0051620D">
              <w:t>1.6</w:t>
            </w:r>
          </w:p>
        </w:tc>
        <w:tc>
          <w:tcPr>
            <w:tcW w:w="820" w:type="dxa"/>
            <w:hideMark/>
          </w:tcPr>
          <w:p w14:paraId="1FE3FF70" w14:textId="77777777" w:rsidR="0051620D" w:rsidRPr="0051620D" w:rsidRDefault="0051620D" w:rsidP="0051620D">
            <w:pPr>
              <w:pStyle w:val="TableData"/>
              <w:jc w:val="right"/>
            </w:pPr>
            <w:r w:rsidRPr="0051620D">
              <w:t>1.5</w:t>
            </w:r>
          </w:p>
        </w:tc>
        <w:tc>
          <w:tcPr>
            <w:tcW w:w="820" w:type="dxa"/>
            <w:hideMark/>
          </w:tcPr>
          <w:p w14:paraId="08CB301A" w14:textId="77777777" w:rsidR="0051620D" w:rsidRPr="0051620D" w:rsidRDefault="0051620D" w:rsidP="0051620D">
            <w:pPr>
              <w:pStyle w:val="TableData"/>
              <w:jc w:val="right"/>
            </w:pPr>
            <w:r w:rsidRPr="0051620D">
              <w:t>1.6</w:t>
            </w:r>
          </w:p>
        </w:tc>
        <w:tc>
          <w:tcPr>
            <w:tcW w:w="820" w:type="dxa"/>
            <w:hideMark/>
          </w:tcPr>
          <w:p w14:paraId="760102B3" w14:textId="77777777" w:rsidR="0051620D" w:rsidRPr="0051620D" w:rsidRDefault="0051620D" w:rsidP="0051620D">
            <w:pPr>
              <w:pStyle w:val="TableData"/>
              <w:jc w:val="right"/>
            </w:pPr>
            <w:r w:rsidRPr="0051620D">
              <w:t>1.5</w:t>
            </w:r>
          </w:p>
        </w:tc>
      </w:tr>
      <w:tr w:rsidR="001A48DD" w:rsidRPr="0051620D" w14:paraId="54D9909A" w14:textId="77777777" w:rsidTr="0051620D">
        <w:tc>
          <w:tcPr>
            <w:tcW w:w="2700" w:type="dxa"/>
            <w:hideMark/>
          </w:tcPr>
          <w:p w14:paraId="437A7552" w14:textId="77777777" w:rsidR="0051620D" w:rsidRPr="0051620D" w:rsidRDefault="0051620D" w:rsidP="0051620D">
            <w:pPr>
              <w:pStyle w:val="TableData"/>
            </w:pPr>
            <w:r w:rsidRPr="0051620D">
              <w:t>CPI inflation (% year)</w:t>
            </w:r>
          </w:p>
        </w:tc>
        <w:tc>
          <w:tcPr>
            <w:tcW w:w="820" w:type="dxa"/>
            <w:hideMark/>
          </w:tcPr>
          <w:p w14:paraId="4BF3A740" w14:textId="77777777" w:rsidR="0051620D" w:rsidRPr="0051620D" w:rsidRDefault="0051620D" w:rsidP="0051620D">
            <w:pPr>
              <w:pStyle w:val="TableData"/>
              <w:jc w:val="right"/>
            </w:pPr>
            <w:r w:rsidRPr="0051620D">
              <w:t>3.5</w:t>
            </w:r>
          </w:p>
        </w:tc>
        <w:tc>
          <w:tcPr>
            <w:tcW w:w="820" w:type="dxa"/>
            <w:hideMark/>
          </w:tcPr>
          <w:p w14:paraId="5D6421A2" w14:textId="77777777" w:rsidR="0051620D" w:rsidRPr="0051620D" w:rsidRDefault="0051620D" w:rsidP="0051620D">
            <w:pPr>
              <w:pStyle w:val="TableData"/>
              <w:jc w:val="right"/>
            </w:pPr>
            <w:r w:rsidRPr="0051620D">
              <w:t>2.1</w:t>
            </w:r>
          </w:p>
        </w:tc>
        <w:tc>
          <w:tcPr>
            <w:tcW w:w="820" w:type="dxa"/>
            <w:hideMark/>
          </w:tcPr>
          <w:p w14:paraId="656B2675" w14:textId="77777777" w:rsidR="0051620D" w:rsidRPr="0051620D" w:rsidRDefault="0051620D" w:rsidP="0051620D">
            <w:pPr>
              <w:pStyle w:val="TableData"/>
              <w:jc w:val="right"/>
            </w:pPr>
            <w:r w:rsidRPr="0051620D">
              <w:t>2.1</w:t>
            </w:r>
          </w:p>
        </w:tc>
        <w:tc>
          <w:tcPr>
            <w:tcW w:w="820" w:type="dxa"/>
            <w:hideMark/>
          </w:tcPr>
          <w:p w14:paraId="5AAF31D7" w14:textId="77777777" w:rsidR="0051620D" w:rsidRPr="0051620D" w:rsidRDefault="0051620D" w:rsidP="0051620D">
            <w:pPr>
              <w:pStyle w:val="TableData"/>
              <w:jc w:val="right"/>
            </w:pPr>
            <w:r w:rsidRPr="0051620D">
              <w:t>2.4</w:t>
            </w:r>
          </w:p>
        </w:tc>
        <w:tc>
          <w:tcPr>
            <w:tcW w:w="820" w:type="dxa"/>
            <w:hideMark/>
          </w:tcPr>
          <w:p w14:paraId="0E17EF0F" w14:textId="77777777" w:rsidR="0051620D" w:rsidRPr="0051620D" w:rsidRDefault="0051620D" w:rsidP="0051620D">
            <w:pPr>
              <w:pStyle w:val="TableData"/>
              <w:jc w:val="right"/>
            </w:pPr>
            <w:r w:rsidRPr="0051620D">
              <w:t>2.5</w:t>
            </w:r>
          </w:p>
        </w:tc>
        <w:tc>
          <w:tcPr>
            <w:tcW w:w="820" w:type="dxa"/>
            <w:hideMark/>
          </w:tcPr>
          <w:p w14:paraId="473ABFC8" w14:textId="77777777" w:rsidR="0051620D" w:rsidRPr="0051620D" w:rsidRDefault="0051620D" w:rsidP="0051620D">
            <w:pPr>
              <w:pStyle w:val="TableData"/>
              <w:jc w:val="right"/>
            </w:pPr>
            <w:r w:rsidRPr="0051620D">
              <w:t>2.3</w:t>
            </w:r>
          </w:p>
        </w:tc>
        <w:tc>
          <w:tcPr>
            <w:tcW w:w="820" w:type="dxa"/>
            <w:hideMark/>
          </w:tcPr>
          <w:p w14:paraId="33DC3160" w14:textId="77777777" w:rsidR="0051620D" w:rsidRPr="0051620D" w:rsidRDefault="0051620D" w:rsidP="0051620D">
            <w:pPr>
              <w:pStyle w:val="TableData"/>
              <w:jc w:val="right"/>
            </w:pPr>
            <w:r w:rsidRPr="0051620D">
              <w:t>2.6</w:t>
            </w:r>
          </w:p>
        </w:tc>
        <w:tc>
          <w:tcPr>
            <w:tcW w:w="820" w:type="dxa"/>
            <w:hideMark/>
          </w:tcPr>
          <w:p w14:paraId="215F01EC" w14:textId="77777777" w:rsidR="0051620D" w:rsidRPr="0051620D" w:rsidRDefault="0051620D" w:rsidP="0051620D">
            <w:pPr>
              <w:pStyle w:val="TableData"/>
              <w:jc w:val="right"/>
            </w:pPr>
            <w:r w:rsidRPr="0051620D">
              <w:t>2.5</w:t>
            </w:r>
          </w:p>
        </w:tc>
      </w:tr>
      <w:tr w:rsidR="001A48DD" w:rsidRPr="0051620D" w14:paraId="5BA416F5" w14:textId="77777777" w:rsidTr="0051620D">
        <w:tc>
          <w:tcPr>
            <w:tcW w:w="2700" w:type="dxa"/>
            <w:hideMark/>
          </w:tcPr>
          <w:p w14:paraId="398D43EE" w14:textId="77777777" w:rsidR="0051620D" w:rsidRPr="0051620D" w:rsidRDefault="0051620D" w:rsidP="0051620D">
            <w:pPr>
              <w:pStyle w:val="TableData"/>
            </w:pPr>
            <w:r w:rsidRPr="0051620D">
              <w:t>Bank Rate (%, EOP)</w:t>
            </w:r>
          </w:p>
        </w:tc>
        <w:tc>
          <w:tcPr>
            <w:tcW w:w="820" w:type="dxa"/>
            <w:hideMark/>
          </w:tcPr>
          <w:p w14:paraId="7B73CF15" w14:textId="77777777" w:rsidR="0051620D" w:rsidRPr="0051620D" w:rsidRDefault="0051620D" w:rsidP="0051620D">
            <w:pPr>
              <w:pStyle w:val="TableData"/>
              <w:jc w:val="right"/>
            </w:pPr>
            <w:r w:rsidRPr="0051620D">
              <w:t>5.25</w:t>
            </w:r>
          </w:p>
        </w:tc>
        <w:tc>
          <w:tcPr>
            <w:tcW w:w="820" w:type="dxa"/>
            <w:hideMark/>
          </w:tcPr>
          <w:p w14:paraId="24DC5FBA" w14:textId="77777777" w:rsidR="0051620D" w:rsidRPr="0051620D" w:rsidRDefault="0051620D" w:rsidP="0051620D">
            <w:pPr>
              <w:pStyle w:val="TableData"/>
              <w:jc w:val="right"/>
            </w:pPr>
            <w:r w:rsidRPr="0051620D">
              <w:t>5.25</w:t>
            </w:r>
          </w:p>
        </w:tc>
        <w:tc>
          <w:tcPr>
            <w:tcW w:w="820" w:type="dxa"/>
            <w:hideMark/>
          </w:tcPr>
          <w:p w14:paraId="3551293B" w14:textId="77777777" w:rsidR="0051620D" w:rsidRPr="0051620D" w:rsidRDefault="0051620D" w:rsidP="0051620D">
            <w:pPr>
              <w:pStyle w:val="TableData"/>
              <w:jc w:val="right"/>
            </w:pPr>
            <w:r w:rsidRPr="0051620D">
              <w:t>5.00</w:t>
            </w:r>
          </w:p>
        </w:tc>
        <w:tc>
          <w:tcPr>
            <w:tcW w:w="820" w:type="dxa"/>
            <w:hideMark/>
          </w:tcPr>
          <w:p w14:paraId="05A77AED" w14:textId="77777777" w:rsidR="0051620D" w:rsidRPr="0051620D" w:rsidRDefault="0051620D" w:rsidP="0051620D">
            <w:pPr>
              <w:pStyle w:val="TableData"/>
              <w:jc w:val="right"/>
            </w:pPr>
            <w:r w:rsidRPr="0051620D">
              <w:t>4.75</w:t>
            </w:r>
          </w:p>
        </w:tc>
        <w:tc>
          <w:tcPr>
            <w:tcW w:w="820" w:type="dxa"/>
            <w:hideMark/>
          </w:tcPr>
          <w:p w14:paraId="05239C4F" w14:textId="77777777" w:rsidR="0051620D" w:rsidRPr="0051620D" w:rsidRDefault="0051620D" w:rsidP="0051620D">
            <w:pPr>
              <w:pStyle w:val="TableData"/>
              <w:jc w:val="right"/>
            </w:pPr>
            <w:r w:rsidRPr="0051620D">
              <w:t>4.50</w:t>
            </w:r>
          </w:p>
        </w:tc>
        <w:tc>
          <w:tcPr>
            <w:tcW w:w="820" w:type="dxa"/>
            <w:hideMark/>
          </w:tcPr>
          <w:p w14:paraId="42303DBE" w14:textId="77777777" w:rsidR="0051620D" w:rsidRPr="0051620D" w:rsidRDefault="0051620D" w:rsidP="0051620D">
            <w:pPr>
              <w:pStyle w:val="TableData"/>
              <w:jc w:val="right"/>
            </w:pPr>
            <w:r w:rsidRPr="0051620D">
              <w:t>4.25</w:t>
            </w:r>
          </w:p>
        </w:tc>
        <w:tc>
          <w:tcPr>
            <w:tcW w:w="820" w:type="dxa"/>
            <w:hideMark/>
          </w:tcPr>
          <w:p w14:paraId="4FBD80F5" w14:textId="77777777" w:rsidR="0051620D" w:rsidRPr="0051620D" w:rsidRDefault="0051620D" w:rsidP="0051620D">
            <w:pPr>
              <w:pStyle w:val="TableData"/>
              <w:jc w:val="right"/>
            </w:pPr>
            <w:r w:rsidRPr="0051620D">
              <w:t>4.00</w:t>
            </w:r>
          </w:p>
        </w:tc>
        <w:tc>
          <w:tcPr>
            <w:tcW w:w="820" w:type="dxa"/>
            <w:hideMark/>
          </w:tcPr>
          <w:p w14:paraId="3409162A" w14:textId="77777777" w:rsidR="0051620D" w:rsidRPr="0051620D" w:rsidRDefault="0051620D" w:rsidP="0051620D">
            <w:pPr>
              <w:pStyle w:val="TableData"/>
              <w:jc w:val="right"/>
            </w:pPr>
            <w:r w:rsidRPr="0051620D">
              <w:t>3.75</w:t>
            </w:r>
          </w:p>
        </w:tc>
      </w:tr>
      <w:tr w:rsidR="001A48DD" w:rsidRPr="0051620D" w14:paraId="27A01819" w14:textId="77777777" w:rsidTr="0051620D">
        <w:tc>
          <w:tcPr>
            <w:tcW w:w="2700" w:type="dxa"/>
            <w:hideMark/>
          </w:tcPr>
          <w:p w14:paraId="41119CB4" w14:textId="77777777" w:rsidR="0051620D" w:rsidRPr="0051620D" w:rsidRDefault="0051620D" w:rsidP="0051620D">
            <w:pPr>
              <w:pStyle w:val="TableData"/>
            </w:pPr>
            <w:r w:rsidRPr="0051620D">
              <w:t>10yr gilt yield (%, EOP)</w:t>
            </w:r>
          </w:p>
        </w:tc>
        <w:tc>
          <w:tcPr>
            <w:tcW w:w="820" w:type="dxa"/>
            <w:hideMark/>
          </w:tcPr>
          <w:p w14:paraId="5BB58E37" w14:textId="77777777" w:rsidR="0051620D" w:rsidRPr="0051620D" w:rsidRDefault="0051620D" w:rsidP="0051620D">
            <w:pPr>
              <w:pStyle w:val="TableData"/>
              <w:jc w:val="right"/>
            </w:pPr>
            <w:r w:rsidRPr="0051620D">
              <w:t>3.95</w:t>
            </w:r>
          </w:p>
        </w:tc>
        <w:tc>
          <w:tcPr>
            <w:tcW w:w="820" w:type="dxa"/>
            <w:hideMark/>
          </w:tcPr>
          <w:p w14:paraId="5F1DB23D" w14:textId="77777777" w:rsidR="0051620D" w:rsidRPr="0051620D" w:rsidRDefault="0051620D" w:rsidP="0051620D">
            <w:pPr>
              <w:pStyle w:val="TableData"/>
              <w:jc w:val="right"/>
            </w:pPr>
            <w:r w:rsidRPr="0051620D">
              <w:t>4.17</w:t>
            </w:r>
          </w:p>
        </w:tc>
        <w:tc>
          <w:tcPr>
            <w:tcW w:w="820" w:type="dxa"/>
            <w:hideMark/>
          </w:tcPr>
          <w:p w14:paraId="114BBB55" w14:textId="77777777" w:rsidR="0051620D" w:rsidRPr="0051620D" w:rsidRDefault="0051620D" w:rsidP="0051620D">
            <w:pPr>
              <w:pStyle w:val="TableData"/>
              <w:jc w:val="right"/>
            </w:pPr>
            <w:r w:rsidRPr="0051620D">
              <w:t>4.00</w:t>
            </w:r>
          </w:p>
        </w:tc>
        <w:tc>
          <w:tcPr>
            <w:tcW w:w="820" w:type="dxa"/>
            <w:hideMark/>
          </w:tcPr>
          <w:p w14:paraId="215E784F" w14:textId="77777777" w:rsidR="0051620D" w:rsidRPr="0051620D" w:rsidRDefault="0051620D" w:rsidP="0051620D">
            <w:pPr>
              <w:pStyle w:val="TableData"/>
              <w:jc w:val="right"/>
            </w:pPr>
            <w:r w:rsidRPr="0051620D">
              <w:t>4.00</w:t>
            </w:r>
          </w:p>
        </w:tc>
        <w:tc>
          <w:tcPr>
            <w:tcW w:w="820" w:type="dxa"/>
            <w:hideMark/>
          </w:tcPr>
          <w:p w14:paraId="403A2CAA" w14:textId="77777777" w:rsidR="0051620D" w:rsidRPr="0051620D" w:rsidRDefault="0051620D" w:rsidP="0051620D">
            <w:pPr>
              <w:pStyle w:val="TableData"/>
              <w:jc w:val="right"/>
            </w:pPr>
            <w:r w:rsidRPr="0051620D">
              <w:t>3.98</w:t>
            </w:r>
          </w:p>
        </w:tc>
        <w:tc>
          <w:tcPr>
            <w:tcW w:w="820" w:type="dxa"/>
            <w:hideMark/>
          </w:tcPr>
          <w:p w14:paraId="12D057EB" w14:textId="77777777" w:rsidR="0051620D" w:rsidRPr="0051620D" w:rsidRDefault="0051620D" w:rsidP="0051620D">
            <w:pPr>
              <w:pStyle w:val="TableData"/>
              <w:jc w:val="right"/>
            </w:pPr>
            <w:r w:rsidRPr="0051620D">
              <w:t>3.92</w:t>
            </w:r>
          </w:p>
        </w:tc>
        <w:tc>
          <w:tcPr>
            <w:tcW w:w="820" w:type="dxa"/>
            <w:hideMark/>
          </w:tcPr>
          <w:p w14:paraId="5DC983E6" w14:textId="77777777" w:rsidR="0051620D" w:rsidRPr="0051620D" w:rsidRDefault="0051620D" w:rsidP="0051620D">
            <w:pPr>
              <w:pStyle w:val="TableData"/>
              <w:jc w:val="right"/>
            </w:pPr>
            <w:r w:rsidRPr="0051620D">
              <w:t>3.84</w:t>
            </w:r>
          </w:p>
        </w:tc>
        <w:tc>
          <w:tcPr>
            <w:tcW w:w="820" w:type="dxa"/>
            <w:hideMark/>
          </w:tcPr>
          <w:p w14:paraId="16D5EADF" w14:textId="77777777" w:rsidR="0051620D" w:rsidRPr="0051620D" w:rsidRDefault="0051620D" w:rsidP="0051620D">
            <w:pPr>
              <w:pStyle w:val="TableData"/>
              <w:jc w:val="right"/>
            </w:pPr>
            <w:r w:rsidRPr="0051620D">
              <w:t>3.75</w:t>
            </w:r>
          </w:p>
        </w:tc>
      </w:tr>
      <w:tr w:rsidR="001A48DD" w:rsidRPr="0051620D" w14:paraId="1AEB344B" w14:textId="77777777" w:rsidTr="0051620D">
        <w:tc>
          <w:tcPr>
            <w:tcW w:w="2700" w:type="dxa"/>
            <w:hideMark/>
          </w:tcPr>
          <w:p w14:paraId="43C93B91" w14:textId="77777777" w:rsidR="0051620D" w:rsidRPr="0051620D" w:rsidRDefault="0051620D" w:rsidP="0051620D">
            <w:pPr>
              <w:pStyle w:val="TableData"/>
            </w:pPr>
            <w:r w:rsidRPr="0051620D">
              <w:t>US$ per £ (EOP)</w:t>
            </w:r>
          </w:p>
        </w:tc>
        <w:tc>
          <w:tcPr>
            <w:tcW w:w="820" w:type="dxa"/>
            <w:hideMark/>
          </w:tcPr>
          <w:p w14:paraId="19FF0444" w14:textId="77777777" w:rsidR="0051620D" w:rsidRPr="0051620D" w:rsidRDefault="0051620D" w:rsidP="0051620D">
            <w:pPr>
              <w:pStyle w:val="TableData"/>
              <w:jc w:val="right"/>
            </w:pPr>
            <w:r w:rsidRPr="0051620D">
              <w:t>1.26</w:t>
            </w:r>
          </w:p>
        </w:tc>
        <w:tc>
          <w:tcPr>
            <w:tcW w:w="820" w:type="dxa"/>
            <w:hideMark/>
          </w:tcPr>
          <w:p w14:paraId="67536F54" w14:textId="77777777" w:rsidR="0051620D" w:rsidRPr="0051620D" w:rsidRDefault="0051620D" w:rsidP="0051620D">
            <w:pPr>
              <w:pStyle w:val="TableData"/>
              <w:jc w:val="right"/>
            </w:pPr>
            <w:r w:rsidRPr="0051620D">
              <w:t>1.26</w:t>
            </w:r>
          </w:p>
        </w:tc>
        <w:tc>
          <w:tcPr>
            <w:tcW w:w="820" w:type="dxa"/>
            <w:hideMark/>
          </w:tcPr>
          <w:p w14:paraId="06E2E66D" w14:textId="77777777" w:rsidR="0051620D" w:rsidRPr="0051620D" w:rsidRDefault="0051620D" w:rsidP="0051620D">
            <w:pPr>
              <w:pStyle w:val="TableData"/>
              <w:jc w:val="right"/>
            </w:pPr>
            <w:r w:rsidRPr="0051620D">
              <w:t>1.34</w:t>
            </w:r>
          </w:p>
        </w:tc>
        <w:tc>
          <w:tcPr>
            <w:tcW w:w="820" w:type="dxa"/>
            <w:hideMark/>
          </w:tcPr>
          <w:p w14:paraId="49AE8F35" w14:textId="77777777" w:rsidR="0051620D" w:rsidRPr="0051620D" w:rsidRDefault="0051620D" w:rsidP="0051620D">
            <w:pPr>
              <w:pStyle w:val="TableData"/>
              <w:jc w:val="right"/>
            </w:pPr>
            <w:r w:rsidRPr="0051620D">
              <w:t>1.31</w:t>
            </w:r>
          </w:p>
        </w:tc>
        <w:tc>
          <w:tcPr>
            <w:tcW w:w="820" w:type="dxa"/>
            <w:hideMark/>
          </w:tcPr>
          <w:p w14:paraId="48B8B327" w14:textId="77777777" w:rsidR="0051620D" w:rsidRPr="0051620D" w:rsidRDefault="0051620D" w:rsidP="0051620D">
            <w:pPr>
              <w:pStyle w:val="TableData"/>
              <w:jc w:val="right"/>
            </w:pPr>
            <w:r w:rsidRPr="0051620D">
              <w:t>1.31</w:t>
            </w:r>
          </w:p>
        </w:tc>
        <w:tc>
          <w:tcPr>
            <w:tcW w:w="820" w:type="dxa"/>
            <w:hideMark/>
          </w:tcPr>
          <w:p w14:paraId="70BDC345" w14:textId="77777777" w:rsidR="0051620D" w:rsidRPr="0051620D" w:rsidRDefault="0051620D" w:rsidP="0051620D">
            <w:pPr>
              <w:pStyle w:val="TableData"/>
              <w:jc w:val="right"/>
            </w:pPr>
            <w:r w:rsidRPr="0051620D">
              <w:t>1.32</w:t>
            </w:r>
          </w:p>
        </w:tc>
        <w:tc>
          <w:tcPr>
            <w:tcW w:w="820" w:type="dxa"/>
            <w:hideMark/>
          </w:tcPr>
          <w:p w14:paraId="3AF921AE" w14:textId="77777777" w:rsidR="0051620D" w:rsidRPr="0051620D" w:rsidRDefault="0051620D" w:rsidP="0051620D">
            <w:pPr>
              <w:pStyle w:val="TableData"/>
              <w:jc w:val="right"/>
            </w:pPr>
            <w:r w:rsidRPr="0051620D">
              <w:t>1.32</w:t>
            </w:r>
          </w:p>
        </w:tc>
        <w:tc>
          <w:tcPr>
            <w:tcW w:w="820" w:type="dxa"/>
            <w:hideMark/>
          </w:tcPr>
          <w:p w14:paraId="028DF48B" w14:textId="77777777" w:rsidR="0051620D" w:rsidRPr="0051620D" w:rsidRDefault="0051620D" w:rsidP="0051620D">
            <w:pPr>
              <w:pStyle w:val="TableData"/>
              <w:jc w:val="right"/>
            </w:pPr>
            <w:r w:rsidRPr="0051620D">
              <w:t>1.32</w:t>
            </w:r>
          </w:p>
        </w:tc>
      </w:tr>
      <w:tr w:rsidR="001A48DD" w:rsidRPr="0051620D" w14:paraId="2A058761" w14:textId="77777777" w:rsidTr="0051620D">
        <w:tc>
          <w:tcPr>
            <w:tcW w:w="2700" w:type="dxa"/>
            <w:hideMark/>
          </w:tcPr>
          <w:p w14:paraId="4C41D2C7" w14:textId="77777777" w:rsidR="0051620D" w:rsidRPr="0051620D" w:rsidRDefault="0051620D" w:rsidP="0051620D">
            <w:pPr>
              <w:pStyle w:val="TableData"/>
            </w:pPr>
            <w:r w:rsidRPr="0051620D">
              <w:t>Euro per £ (EOP)</w:t>
            </w:r>
          </w:p>
        </w:tc>
        <w:tc>
          <w:tcPr>
            <w:tcW w:w="820" w:type="dxa"/>
            <w:hideMark/>
          </w:tcPr>
          <w:p w14:paraId="143FE93F" w14:textId="77777777" w:rsidR="0051620D" w:rsidRPr="0051620D" w:rsidRDefault="0051620D" w:rsidP="0051620D">
            <w:pPr>
              <w:pStyle w:val="TableData"/>
              <w:jc w:val="right"/>
            </w:pPr>
            <w:r w:rsidRPr="0051620D">
              <w:t>1.17</w:t>
            </w:r>
          </w:p>
        </w:tc>
        <w:tc>
          <w:tcPr>
            <w:tcW w:w="820" w:type="dxa"/>
            <w:hideMark/>
          </w:tcPr>
          <w:p w14:paraId="72E3DE44" w14:textId="77777777" w:rsidR="0051620D" w:rsidRPr="0051620D" w:rsidRDefault="0051620D" w:rsidP="0051620D">
            <w:pPr>
              <w:pStyle w:val="TableData"/>
              <w:jc w:val="right"/>
            </w:pPr>
            <w:r w:rsidRPr="0051620D">
              <w:t>1.18</w:t>
            </w:r>
          </w:p>
        </w:tc>
        <w:tc>
          <w:tcPr>
            <w:tcW w:w="820" w:type="dxa"/>
            <w:hideMark/>
          </w:tcPr>
          <w:p w14:paraId="2AD2C260" w14:textId="77777777" w:rsidR="0051620D" w:rsidRPr="0051620D" w:rsidRDefault="0051620D" w:rsidP="0051620D">
            <w:pPr>
              <w:pStyle w:val="TableData"/>
              <w:jc w:val="right"/>
            </w:pPr>
            <w:r w:rsidRPr="0051620D">
              <w:t>1.20</w:t>
            </w:r>
          </w:p>
        </w:tc>
        <w:tc>
          <w:tcPr>
            <w:tcW w:w="820" w:type="dxa"/>
            <w:hideMark/>
          </w:tcPr>
          <w:p w14:paraId="7277B776" w14:textId="77777777" w:rsidR="0051620D" w:rsidRPr="0051620D" w:rsidRDefault="0051620D" w:rsidP="0051620D">
            <w:pPr>
              <w:pStyle w:val="TableData"/>
              <w:jc w:val="right"/>
            </w:pPr>
            <w:r w:rsidRPr="0051620D">
              <w:t>1.19</w:t>
            </w:r>
          </w:p>
        </w:tc>
        <w:tc>
          <w:tcPr>
            <w:tcW w:w="820" w:type="dxa"/>
            <w:hideMark/>
          </w:tcPr>
          <w:p w14:paraId="75C61ADB" w14:textId="77777777" w:rsidR="0051620D" w:rsidRPr="0051620D" w:rsidRDefault="0051620D" w:rsidP="0051620D">
            <w:pPr>
              <w:pStyle w:val="TableData"/>
              <w:jc w:val="right"/>
            </w:pPr>
            <w:r w:rsidRPr="0051620D">
              <w:t>1.19</w:t>
            </w:r>
          </w:p>
        </w:tc>
        <w:tc>
          <w:tcPr>
            <w:tcW w:w="820" w:type="dxa"/>
            <w:hideMark/>
          </w:tcPr>
          <w:p w14:paraId="4C014077" w14:textId="77777777" w:rsidR="0051620D" w:rsidRPr="0051620D" w:rsidRDefault="0051620D" w:rsidP="0051620D">
            <w:pPr>
              <w:pStyle w:val="TableData"/>
              <w:jc w:val="right"/>
            </w:pPr>
            <w:r w:rsidRPr="0051620D">
              <w:t>1.19</w:t>
            </w:r>
          </w:p>
        </w:tc>
        <w:tc>
          <w:tcPr>
            <w:tcW w:w="820" w:type="dxa"/>
            <w:hideMark/>
          </w:tcPr>
          <w:p w14:paraId="6712E746" w14:textId="77777777" w:rsidR="0051620D" w:rsidRPr="0051620D" w:rsidRDefault="0051620D" w:rsidP="0051620D">
            <w:pPr>
              <w:pStyle w:val="TableData"/>
              <w:jc w:val="right"/>
            </w:pPr>
            <w:r w:rsidRPr="0051620D">
              <w:t>1.19</w:t>
            </w:r>
          </w:p>
        </w:tc>
        <w:tc>
          <w:tcPr>
            <w:tcW w:w="820" w:type="dxa"/>
            <w:hideMark/>
          </w:tcPr>
          <w:p w14:paraId="5B3F64A9" w14:textId="77777777" w:rsidR="0051620D" w:rsidRPr="0051620D" w:rsidRDefault="0051620D" w:rsidP="0051620D">
            <w:pPr>
              <w:pStyle w:val="TableData"/>
              <w:jc w:val="right"/>
            </w:pPr>
            <w:r w:rsidRPr="0051620D">
              <w:t>1.18</w:t>
            </w:r>
          </w:p>
        </w:tc>
      </w:tr>
    </w:tbl>
    <w:p w14:paraId="5F69A48B" w14:textId="0D694BF7" w:rsidR="00C24709" w:rsidRDefault="0051620D" w:rsidP="00814F93">
      <w:pPr>
        <w:pStyle w:val="ExhibitSource"/>
      </w:pPr>
      <w:r>
        <w:t>Source: Oxford Economics</w:t>
      </w:r>
    </w:p>
    <w:p w14:paraId="12995B1E" w14:textId="41A2E80A" w:rsidR="009C071B" w:rsidRDefault="009C071B" w:rsidP="00814F93">
      <w:pPr>
        <w:pStyle w:val="Heading3"/>
      </w:pPr>
      <w:r>
        <w:t xml:space="preserve">Latest </w:t>
      </w:r>
      <w:r w:rsidRPr="009C071B">
        <w:t>Country Economic Forecast</w:t>
      </w:r>
      <w:r>
        <w:t>:</w:t>
      </w:r>
    </w:p>
    <w:p w14:paraId="354F7232" w14:textId="043A63BC" w:rsidR="000A4FE1" w:rsidRDefault="007F3E99" w:rsidP="0053523A">
      <w:hyperlink r:id="rId25" w:history="1">
        <w:r w:rsidR="0051620D">
          <w:rPr>
            <w:rStyle w:val="Hyperlink"/>
          </w:rPr>
          <w:t>October 15,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814F93">
      <w:pPr>
        <w:pStyle w:val="Heading2"/>
      </w:pPr>
      <w:r>
        <w:lastRenderedPageBreak/>
        <w:t xml:space="preserve">Recent </w:t>
      </w:r>
      <w:r w:rsidR="00EA5C4A">
        <w:t>publications</w:t>
      </w:r>
    </w:p>
    <w:p w14:paraId="2F974D66" w14:textId="118005FC" w:rsidR="000F5DB2" w:rsidRPr="000F5DB2" w:rsidRDefault="000F5DB2" w:rsidP="00814F93">
      <w:pPr>
        <w:pStyle w:val="Heading3"/>
        <w:tabs>
          <w:tab w:val="center" w:pos="4748"/>
        </w:tabs>
      </w:pPr>
      <w:r w:rsidRPr="000F5DB2">
        <w:t>Data Insights</w:t>
      </w:r>
    </w:p>
    <w:p w14:paraId="2406333E" w14:textId="3ABE370A" w:rsidR="0051620D" w:rsidRDefault="007F3E99" w:rsidP="000F5DB2">
      <w:hyperlink r:id="rId26" w:history="1">
        <w:r w:rsidR="0093136C" w:rsidRPr="0093136C">
          <w:rPr>
            <w:rStyle w:val="Hyperlink"/>
          </w:rPr>
          <w:t>September's data confirm a strong Q3 for retail sales</w:t>
        </w:r>
      </w:hyperlink>
    </w:p>
    <w:p w14:paraId="218D884B" w14:textId="51DBB4D2" w:rsidR="0051620D" w:rsidRDefault="007F3E99" w:rsidP="000F5DB2">
      <w:hyperlink r:id="rId27" w:history="1">
        <w:r w:rsidR="0051620D" w:rsidRPr="0051620D">
          <w:rPr>
            <w:rStyle w:val="Hyperlink"/>
          </w:rPr>
          <w:t>CPI inflation temporarily dipped in September</w:t>
        </w:r>
      </w:hyperlink>
    </w:p>
    <w:p w14:paraId="4A8BE2CB" w14:textId="535D05ED" w:rsidR="0051620D" w:rsidRDefault="007F3E99" w:rsidP="000F5DB2">
      <w:hyperlink r:id="rId28" w:history="1">
        <w:r w:rsidR="0051620D" w:rsidRPr="0051620D">
          <w:rPr>
            <w:rStyle w:val="Hyperlink"/>
          </w:rPr>
          <w:t>Cooling pay growth keeps BoE on track to cut in November</w:t>
        </w:r>
      </w:hyperlink>
    </w:p>
    <w:p w14:paraId="52136A18" w14:textId="085E1B6E" w:rsidR="00FA18C0" w:rsidRDefault="007F3E99" w:rsidP="000F5DB2">
      <w:hyperlink r:id="rId29" w:history="1">
        <w:r w:rsidR="002C2802" w:rsidRPr="002C2802">
          <w:rPr>
            <w:rStyle w:val="Hyperlink"/>
          </w:rPr>
          <w:t>The economy returned to growth in August</w:t>
        </w:r>
      </w:hyperlink>
    </w:p>
    <w:p w14:paraId="584F3292" w14:textId="77F47DD8" w:rsidR="00876683" w:rsidRDefault="007F3E99" w:rsidP="000F5DB2">
      <w:hyperlink r:id="rId30" w:history="1">
        <w:r w:rsidR="00876683" w:rsidRPr="00876683">
          <w:rPr>
            <w:rStyle w:val="Hyperlink"/>
          </w:rPr>
          <w:t>Services PMI points to healthy, albeit slower, GDP growth in Q3</w:t>
        </w:r>
      </w:hyperlink>
    </w:p>
    <w:p w14:paraId="2805A57A" w14:textId="77777777" w:rsidR="000F5DB2" w:rsidRPr="000F5DB2" w:rsidRDefault="000F5DB2" w:rsidP="00814F93">
      <w:pPr>
        <w:pStyle w:val="Heading3"/>
      </w:pPr>
      <w:r w:rsidRPr="000F5DB2">
        <w:t>Research Briefings</w:t>
      </w:r>
    </w:p>
    <w:p w14:paraId="72E15DE6" w14:textId="25D845A2" w:rsidR="00887ABE" w:rsidRDefault="007F3E99" w:rsidP="000F5DB2">
      <w:hyperlink r:id="rId31" w:history="1">
        <w:r w:rsidR="00887ABE" w:rsidRPr="00887ABE">
          <w:rPr>
            <w:rStyle w:val="Hyperlink"/>
          </w:rPr>
          <w:t>Can PSNW be used for a fiscal rule?</w:t>
        </w:r>
      </w:hyperlink>
    </w:p>
    <w:p w14:paraId="153F6D9A" w14:textId="55AD75C9" w:rsidR="0051620D" w:rsidRDefault="007F3E99" w:rsidP="000F5DB2">
      <w:hyperlink r:id="rId32" w:history="1">
        <w:r w:rsidR="0051620D" w:rsidRPr="0051620D">
          <w:rPr>
            <w:rStyle w:val="Hyperlink"/>
          </w:rPr>
          <w:t>Why business investment is poised to pick up</w:t>
        </w:r>
      </w:hyperlink>
    </w:p>
    <w:p w14:paraId="1EE2BEC4" w14:textId="79E6C1B2" w:rsidR="0051620D" w:rsidRDefault="007F3E99" w:rsidP="000F5DB2">
      <w:hyperlink r:id="rId33" w:history="1">
        <w:r w:rsidR="0051620D" w:rsidRPr="0051620D">
          <w:rPr>
            <w:rStyle w:val="Hyperlink"/>
          </w:rPr>
          <w:t>Looser labour market could pave the way for faster rate cuts</w:t>
        </w:r>
      </w:hyperlink>
    </w:p>
    <w:p w14:paraId="401D05E0" w14:textId="6B51B7D8" w:rsidR="00FA18C0" w:rsidRDefault="007F3E99" w:rsidP="000F5DB2">
      <w:hyperlink r:id="rId34" w:history="1">
        <w:r w:rsidR="00FA18C0" w:rsidRPr="00FA18C0">
          <w:rPr>
            <w:rStyle w:val="Hyperlink"/>
          </w:rPr>
          <w:t>How changing the debt rule could shape the Budget</w:t>
        </w:r>
      </w:hyperlink>
    </w:p>
    <w:p w14:paraId="44C33898" w14:textId="55B71A5E" w:rsidR="00D03857" w:rsidRDefault="007F3E99" w:rsidP="000F5DB2">
      <w:hyperlink r:id="rId35" w:history="1">
        <w:r w:rsidR="00D03857" w:rsidRPr="00A45219">
          <w:rPr>
            <w:rStyle w:val="Hyperlink"/>
          </w:rPr>
          <w:t>MPC takes a breath, but cuts likely to resume in November</w:t>
        </w:r>
      </w:hyperlink>
    </w:p>
    <w:p w14:paraId="7049DDD8" w14:textId="75C1C938" w:rsidR="00563FF9" w:rsidRDefault="00563FF9" w:rsidP="009C788D">
      <w:pPr>
        <w:pStyle w:val="Heading2"/>
      </w:pPr>
      <w:r>
        <w:t>Contacts</w:t>
      </w:r>
    </w:p>
    <w:p w14:paraId="5CD0A87E" w14:textId="77777777" w:rsidR="009C788D" w:rsidRDefault="009C788D" w:rsidP="00814F93">
      <w:pPr>
        <w:pStyle w:val="Heading3"/>
      </w:pPr>
      <w:r>
        <w:t>Oxford Economics' UK team</w:t>
      </w:r>
    </w:p>
    <w:p w14:paraId="31517C4F" w14:textId="55930B4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27AC18B4" w14:textId="4C61F24C" w:rsidR="00443A56"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6E0A9968" w:rsidR="009C788D" w:rsidRPr="009C788D" w:rsidRDefault="009C788D" w:rsidP="009C788D"/>
    <w:sectPr w:rsidR="009C788D" w:rsidRPr="009C788D" w:rsidSect="001A48DD">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4DB56" w14:textId="77777777" w:rsidR="000403F0" w:rsidRDefault="000403F0" w:rsidP="00BA54A6">
      <w:pPr>
        <w:spacing w:after="0"/>
      </w:pPr>
      <w:r>
        <w:separator/>
      </w:r>
    </w:p>
  </w:endnote>
  <w:endnote w:type="continuationSeparator" w:id="0">
    <w:p w14:paraId="6CAADDE7" w14:textId="77777777" w:rsidR="000403F0" w:rsidRDefault="000403F0" w:rsidP="00BA54A6">
      <w:pPr>
        <w:spacing w:after="0"/>
      </w:pPr>
      <w:r>
        <w:continuationSeparator/>
      </w:r>
    </w:p>
  </w:endnote>
  <w:endnote w:type="continuationNotice" w:id="1">
    <w:p w14:paraId="65F76F75" w14:textId="77777777" w:rsidR="000403F0" w:rsidRDefault="000403F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42E162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94DDF">
      <w:t>Andrew Goodwin</w:t>
    </w:r>
    <w:r w:rsidR="00FB0912">
      <w:t xml:space="preserve"> </w:t>
    </w:r>
    <w:r>
      <w:t xml:space="preserve">- </w:t>
    </w:r>
    <w:r w:rsidR="00194DDF">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79530B60" w:rsidR="00BA54A6" w:rsidRDefault="00194DDF" w:rsidP="00460167">
    <w:pPr>
      <w:pStyle w:val="Author"/>
      <w:pBdr>
        <w:top w:val="single" w:sz="48" w:space="2" w:color="F2F2F2" w:themeColor="background1" w:themeShade="F2"/>
      </w:pBdr>
    </w:pPr>
    <w:r>
      <w:t>Andrew Goodwin</w:t>
    </w:r>
    <w:r w:rsidR="00814F93">
      <w:t xml:space="preserve"> - </w:t>
    </w:r>
    <w:r>
      <w:t xml:space="preserve">Chief </w:t>
    </w:r>
    <w:r w:rsidR="00460167">
      <w:t>U</w:t>
    </w:r>
    <w:r w:rsidR="00BA54A6">
      <w:t>K Economist</w:t>
    </w:r>
    <w:r w:rsidR="00814F93">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5657B" w14:textId="77777777" w:rsidR="000403F0" w:rsidRDefault="000403F0" w:rsidP="00BA54A6">
      <w:pPr>
        <w:spacing w:after="0"/>
      </w:pPr>
      <w:r>
        <w:separator/>
      </w:r>
    </w:p>
  </w:footnote>
  <w:footnote w:type="continuationSeparator" w:id="0">
    <w:p w14:paraId="4887A908" w14:textId="77777777" w:rsidR="000403F0" w:rsidRDefault="000403F0" w:rsidP="00BA54A6">
      <w:pPr>
        <w:spacing w:after="0"/>
      </w:pPr>
      <w:r>
        <w:continuationSeparator/>
      </w:r>
    </w:p>
  </w:footnote>
  <w:footnote w:type="continuationNotice" w:id="1">
    <w:p w14:paraId="3729347D" w14:textId="77777777" w:rsidR="000403F0" w:rsidRDefault="000403F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ED98809"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AA1D37" w:rsidRPr="00AA1D37">
      <w:t>Risks beginning to tilt towards faster rate cuts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0-18T00:00:00Z">
        <w:dateFormat w:val="d MMMM yyyy"/>
        <w:lid w:val="en-GB"/>
        <w:storeMappedDataAs w:val="dateTime"/>
        <w:calendar w:val="gregorian"/>
      </w:date>
    </w:sdtPr>
    <w:sdtEndPr/>
    <w:sdtContent>
      <w:p w14:paraId="720DE1D8" w14:textId="1ACE6B0E" w:rsidR="00193120" w:rsidRDefault="001B4E8A" w:rsidP="00193120">
        <w:pPr>
          <w:pStyle w:val="PublishDate"/>
          <w:framePr w:w="2835" w:h="340" w:hRule="exact" w:hSpace="180" w:wrap="around" w:vAnchor="page" w:hAnchor="page" w:x="7801" w:y="601" w:anchorLock="1"/>
        </w:pPr>
        <w:r>
          <w:t>18 October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78F61BD" w:rsidR="00193120" w:rsidRPr="00193120" w:rsidRDefault="00AA1D37" w:rsidP="00535813">
    <w:pPr>
      <w:pStyle w:val="Headline"/>
      <w:framePr w:w="11339" w:h="1474" w:hRule="exact" w:hSpace="180" w:wrap="around" w:vAnchor="page" w:hAnchor="page" w:x="401" w:y="1341" w:anchorLock="1"/>
      <w:spacing w:line="200" w:lineRule="auto"/>
    </w:pPr>
    <w:r>
      <w:t>Risks beginning to tilt towards faster rate cuts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C"/>
    <w:rsid w:val="000013AD"/>
    <w:rsid w:val="0000155E"/>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346"/>
    <w:rsid w:val="000363B9"/>
    <w:rsid w:val="000367E1"/>
    <w:rsid w:val="00036A38"/>
    <w:rsid w:val="00036DFB"/>
    <w:rsid w:val="00036E01"/>
    <w:rsid w:val="00037302"/>
    <w:rsid w:val="00037332"/>
    <w:rsid w:val="00037386"/>
    <w:rsid w:val="0003769D"/>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815"/>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525"/>
    <w:rsid w:val="00070536"/>
    <w:rsid w:val="000705B5"/>
    <w:rsid w:val="000708BB"/>
    <w:rsid w:val="0007094A"/>
    <w:rsid w:val="0007097E"/>
    <w:rsid w:val="000709E6"/>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1E8E"/>
    <w:rsid w:val="000E2047"/>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3BF"/>
    <w:rsid w:val="0014060F"/>
    <w:rsid w:val="00140842"/>
    <w:rsid w:val="00140B72"/>
    <w:rsid w:val="00140C4E"/>
    <w:rsid w:val="00140F6E"/>
    <w:rsid w:val="001410FE"/>
    <w:rsid w:val="0014110C"/>
    <w:rsid w:val="001412B2"/>
    <w:rsid w:val="00141455"/>
    <w:rsid w:val="0014145E"/>
    <w:rsid w:val="00141500"/>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BF4"/>
    <w:rsid w:val="00171D67"/>
    <w:rsid w:val="00171D8D"/>
    <w:rsid w:val="00171E52"/>
    <w:rsid w:val="001720E1"/>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56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4E8A"/>
    <w:rsid w:val="001B5018"/>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213"/>
    <w:rsid w:val="001D047D"/>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E8"/>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70AF"/>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4DC"/>
    <w:rsid w:val="003445C7"/>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7A6"/>
    <w:rsid w:val="003567E2"/>
    <w:rsid w:val="00356859"/>
    <w:rsid w:val="0035687D"/>
    <w:rsid w:val="003568CC"/>
    <w:rsid w:val="003568F2"/>
    <w:rsid w:val="00356BC6"/>
    <w:rsid w:val="00356C5C"/>
    <w:rsid w:val="00356DB9"/>
    <w:rsid w:val="00357229"/>
    <w:rsid w:val="003572FC"/>
    <w:rsid w:val="00357995"/>
    <w:rsid w:val="00357B43"/>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A0"/>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211"/>
    <w:rsid w:val="004D360D"/>
    <w:rsid w:val="004D3864"/>
    <w:rsid w:val="004D39C7"/>
    <w:rsid w:val="004D3AEB"/>
    <w:rsid w:val="004D3B41"/>
    <w:rsid w:val="004D3D08"/>
    <w:rsid w:val="004D4063"/>
    <w:rsid w:val="004D406C"/>
    <w:rsid w:val="004D43A7"/>
    <w:rsid w:val="004D441E"/>
    <w:rsid w:val="004D45B9"/>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37"/>
    <w:rsid w:val="004D796F"/>
    <w:rsid w:val="004D79E0"/>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0D6"/>
    <w:rsid w:val="00585157"/>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60E"/>
    <w:rsid w:val="005D6AE7"/>
    <w:rsid w:val="005D7046"/>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86B"/>
    <w:rsid w:val="005F6A7A"/>
    <w:rsid w:val="005F6D16"/>
    <w:rsid w:val="005F6FBC"/>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D45"/>
    <w:rsid w:val="00693EBC"/>
    <w:rsid w:val="00694262"/>
    <w:rsid w:val="0069437C"/>
    <w:rsid w:val="00694399"/>
    <w:rsid w:val="006943B5"/>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A67"/>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6F"/>
    <w:rsid w:val="00754DF7"/>
    <w:rsid w:val="00754F2D"/>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CB7"/>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C2"/>
    <w:rsid w:val="007A2B59"/>
    <w:rsid w:val="007A2D15"/>
    <w:rsid w:val="007A2E0C"/>
    <w:rsid w:val="007A2FCE"/>
    <w:rsid w:val="007A3134"/>
    <w:rsid w:val="007A3328"/>
    <w:rsid w:val="007A3438"/>
    <w:rsid w:val="007A34F8"/>
    <w:rsid w:val="007A36CD"/>
    <w:rsid w:val="007A3FDA"/>
    <w:rsid w:val="007A407E"/>
    <w:rsid w:val="007A40D9"/>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8FF"/>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2CC"/>
    <w:rsid w:val="007C4446"/>
    <w:rsid w:val="007C485E"/>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FA4"/>
    <w:rsid w:val="007E02AE"/>
    <w:rsid w:val="007E0550"/>
    <w:rsid w:val="007E0651"/>
    <w:rsid w:val="007E0776"/>
    <w:rsid w:val="007E08C9"/>
    <w:rsid w:val="007E0928"/>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8003CE"/>
    <w:rsid w:val="00800469"/>
    <w:rsid w:val="008006BD"/>
    <w:rsid w:val="00800767"/>
    <w:rsid w:val="0080093A"/>
    <w:rsid w:val="00800988"/>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CB9"/>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DF"/>
    <w:rsid w:val="00871DE5"/>
    <w:rsid w:val="00872067"/>
    <w:rsid w:val="0087209A"/>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561"/>
    <w:rsid w:val="0090461F"/>
    <w:rsid w:val="0090462D"/>
    <w:rsid w:val="009046E8"/>
    <w:rsid w:val="00904803"/>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7D4"/>
    <w:rsid w:val="00906896"/>
    <w:rsid w:val="00906AE0"/>
    <w:rsid w:val="00906CB5"/>
    <w:rsid w:val="00906CEC"/>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D3"/>
    <w:rsid w:val="00913555"/>
    <w:rsid w:val="0091358E"/>
    <w:rsid w:val="00913F8F"/>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943"/>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614"/>
    <w:rsid w:val="0094170D"/>
    <w:rsid w:val="0094177F"/>
    <w:rsid w:val="00941917"/>
    <w:rsid w:val="00941936"/>
    <w:rsid w:val="00941986"/>
    <w:rsid w:val="00941A17"/>
    <w:rsid w:val="00941B3D"/>
    <w:rsid w:val="00941B9B"/>
    <w:rsid w:val="00941EAB"/>
    <w:rsid w:val="009422BE"/>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311C"/>
    <w:rsid w:val="009832D1"/>
    <w:rsid w:val="0098354F"/>
    <w:rsid w:val="00983761"/>
    <w:rsid w:val="00983803"/>
    <w:rsid w:val="00983A09"/>
    <w:rsid w:val="00983B55"/>
    <w:rsid w:val="00983E4C"/>
    <w:rsid w:val="00983F37"/>
    <w:rsid w:val="00984016"/>
    <w:rsid w:val="00984286"/>
    <w:rsid w:val="00984301"/>
    <w:rsid w:val="00984361"/>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487"/>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81"/>
    <w:rsid w:val="00A73D5F"/>
    <w:rsid w:val="00A73DBA"/>
    <w:rsid w:val="00A74256"/>
    <w:rsid w:val="00A74365"/>
    <w:rsid w:val="00A7449E"/>
    <w:rsid w:val="00A7494C"/>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7D"/>
    <w:rsid w:val="00BB0DF6"/>
    <w:rsid w:val="00BB0E2A"/>
    <w:rsid w:val="00BB10B1"/>
    <w:rsid w:val="00BB15CD"/>
    <w:rsid w:val="00BB1675"/>
    <w:rsid w:val="00BB17F9"/>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AD5"/>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768"/>
    <w:rsid w:val="00C65D87"/>
    <w:rsid w:val="00C65EB2"/>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B23"/>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1EF"/>
    <w:rsid w:val="00DC521F"/>
    <w:rsid w:val="00DC52FC"/>
    <w:rsid w:val="00DC537A"/>
    <w:rsid w:val="00DC5385"/>
    <w:rsid w:val="00DC53BA"/>
    <w:rsid w:val="00DC5422"/>
    <w:rsid w:val="00DC56A2"/>
    <w:rsid w:val="00DC5902"/>
    <w:rsid w:val="00DC5A37"/>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4F3"/>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E58"/>
    <w:rsid w:val="00E10F58"/>
    <w:rsid w:val="00E1103B"/>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400A"/>
    <w:rsid w:val="00E34061"/>
    <w:rsid w:val="00E341DA"/>
    <w:rsid w:val="00E34392"/>
    <w:rsid w:val="00E34559"/>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CF8"/>
    <w:rsid w:val="00E46D23"/>
    <w:rsid w:val="00E46F08"/>
    <w:rsid w:val="00E47034"/>
    <w:rsid w:val="00E47049"/>
    <w:rsid w:val="00E4731F"/>
    <w:rsid w:val="00E47458"/>
    <w:rsid w:val="00E474F7"/>
    <w:rsid w:val="00E478B7"/>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6E"/>
    <w:rsid w:val="00E56582"/>
    <w:rsid w:val="00E566C5"/>
    <w:rsid w:val="00E56732"/>
    <w:rsid w:val="00E56798"/>
    <w:rsid w:val="00E567B2"/>
    <w:rsid w:val="00E568CA"/>
    <w:rsid w:val="00E569C1"/>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222"/>
    <w:rsid w:val="00E8426F"/>
    <w:rsid w:val="00E8442B"/>
    <w:rsid w:val="00E845C5"/>
    <w:rsid w:val="00E8462C"/>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36FD"/>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28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728E"/>
    <w:rsid w:val="00F9761E"/>
    <w:rsid w:val="00F976C0"/>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957"/>
    <w:rsid w:val="00FE2DD9"/>
    <w:rsid w:val="00FE2E20"/>
    <w:rsid w:val="00FE2E55"/>
    <w:rsid w:val="00FE325D"/>
    <w:rsid w:val="00FE3390"/>
    <w:rsid w:val="00FE33B6"/>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d3cDBd85a4E04e4d9B0Be0/Toc"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my.oxfordeconomics.com/reportaction/c2511f2fe36441Fe8E6798/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c4c2AaA885E349E6967E6a/Toc" TargetMode="External"/><Relationship Id="rId33" Type="http://schemas.openxmlformats.org/officeDocument/2006/relationships/hyperlink" Target="https://my.oxfordeconomics.com/reportaction/ccf3Fb3fba5D47F4b140b5/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dcd2E439767647D3bE8300/Toc" TargetMode="External"/><Relationship Id="rId29" Type="http://schemas.openxmlformats.org/officeDocument/2006/relationships/hyperlink" Target="https://my.oxfordeconomics.com/reportaction/c88E9cB365254c4abDc1ce/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3a33C1C43b304cA18294fb/Toc" TargetMode="External"/><Relationship Id="rId24" Type="http://schemas.openxmlformats.org/officeDocument/2006/relationships/hyperlink" Target="https://pentagroup.com/" TargetMode="External"/><Relationship Id="rId32" Type="http://schemas.openxmlformats.org/officeDocument/2006/relationships/hyperlink" Target="https://my.oxfordeconomics.com/reportaction/1b7E7eBb218149A2b23Cdb/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ccf3Fb3fba5D47F4b140b5/Toc" TargetMode="External"/><Relationship Id="rId28" Type="http://schemas.openxmlformats.org/officeDocument/2006/relationships/hyperlink" Target="https://my.oxfordeconomics.com/reportaction/dcd2E439767647D3bE8300/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yperlink" Target="https://my.oxfordeconomics.com/reportaction/9459630a142841D182Ab4a/Toc" TargetMode="External"/><Relationship Id="rId31" Type="http://schemas.openxmlformats.org/officeDocument/2006/relationships/hyperlink" Target="https://my.oxfordeconomics.com/reportaction/4E884140D1354F7db0a9D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svg"/><Relationship Id="rId27" Type="http://schemas.openxmlformats.org/officeDocument/2006/relationships/hyperlink" Target="https://my.oxfordeconomics.com/reportaction/3a33C1C43b304cA18294fb/Toc" TargetMode="External"/><Relationship Id="rId30" Type="http://schemas.openxmlformats.org/officeDocument/2006/relationships/hyperlink" Target="https://my.oxfordeconomics.com/reportaction/b13BAbB34eBB4281a07C92/Toc" TargetMode="External"/><Relationship Id="rId35" Type="http://schemas.openxmlformats.org/officeDocument/2006/relationships/hyperlink" Target="https://my.oxfordeconomics.com/reportaction/ad080685250F400ba2dA23/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1795</Words>
  <Characters>9124</Characters>
  <Application>Microsoft Office Word</Application>
  <DocSecurity>0</DocSecurity>
  <Lines>396</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2024-10-18T08:24:00Z</dcterms:created>
  <dcterms:modified xsi:type="dcterms:W3CDTF">2024-10-18T08:37:00Z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Team\Data\Inflation.xlsx,Z:\UK Team\Data\Earnings.xlsx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Themes:inflation,labour trends,interest rates,monetary policy</vt:lpwstr>
  </property>
  <property fmtid="{D5CDD505-2E9C-101B-9397-08002B2CF9AE}" pid="11" name="OEP_PRODUCT_CODE">
    <vt:lpwstr>b8d1A72bbe784b16a51E31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2024-10-18T08:25:49.000Z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