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9C2" w14:textId="24792DBE" w:rsidR="00217638" w:rsidRDefault="00E25500" w:rsidP="006C60FD">
      <w:pPr>
        <w:pStyle w:val="Bullet"/>
      </w:pPr>
      <w:r>
        <w:t xml:space="preserve">We think the Chancellor may struggle to keep the promise she made this week to avoid any more tax rises for </w:t>
      </w:r>
      <w:r w:rsidR="00AB2B7D">
        <w:t xml:space="preserve">UK </w:t>
      </w:r>
      <w:r>
        <w:t>business</w:t>
      </w:r>
      <w:r w:rsidR="00AB2B7D">
        <w:t>es</w:t>
      </w:r>
      <w:r w:rsidR="00C5685B">
        <w:t>.</w:t>
      </w:r>
      <w:r>
        <w:t xml:space="preserve"> Coming on top of earlier manifesto commitments, the options for increasing tax are now very limited and there</w:t>
      </w:r>
      <w:r w:rsidR="00B27669">
        <w:t xml:space="preserve"> are</w:t>
      </w:r>
      <w:r>
        <w:t xml:space="preserve"> plenty of ways Reeves' wafer-thin fiscal headroom could disappear. We expect fiscal sustainability concerns to linger throughout 2025.</w:t>
      </w:r>
    </w:p>
    <w:p w14:paraId="57DBBF7B" w14:textId="03B41A37" w:rsidR="00423312" w:rsidRDefault="00E25500" w:rsidP="00B0566D">
      <w:pPr>
        <w:pStyle w:val="Bullet"/>
      </w:pPr>
      <w:r>
        <w:t>New migration data suggest that net inflows have been much higher than previously thought</w:t>
      </w:r>
      <w:r w:rsidR="00C455D2">
        <w:t>.</w:t>
      </w:r>
      <w:r>
        <w:t xml:space="preserve"> This backs the idea that the Labour Force Survey is grossly understating the level of employment. But it also means that growth in GDP per capita has been even more dire than we thought.</w:t>
      </w:r>
    </w:p>
    <w:p w14:paraId="5A27CAFA" w14:textId="643F1F6C" w:rsidR="00100D5C" w:rsidRDefault="0000776E" w:rsidP="00554844">
      <w:r>
        <w:t>A month on from the Budget, the poli</w:t>
      </w:r>
      <w:r w:rsidR="007D516F">
        <w:t xml:space="preserve">cy changes announced </w:t>
      </w:r>
      <w:r>
        <w:t>by Chancellor Rachel Reeves continue to dominate political debate in the UK. After last week's protests by farmers, Reeves attended the CBI's annual conference this week to defend her decision to increase employers' national insurance contributions.</w:t>
      </w:r>
    </w:p>
    <w:p w14:paraId="1C7C1AD0" w14:textId="127BF359" w:rsidR="0000776E" w:rsidRDefault="00D562CB" w:rsidP="00554844">
      <w:r>
        <w:t xml:space="preserve">Reeves made plain </w:t>
      </w:r>
      <w:r w:rsidR="007D0300">
        <w:t>there</w:t>
      </w:r>
      <w:r w:rsidR="00104C6A">
        <w:t>'</w:t>
      </w:r>
      <w:r w:rsidR="007D0300">
        <w:t xml:space="preserve">s no prospect of the </w:t>
      </w:r>
      <w:r w:rsidR="00AB2B7D">
        <w:t>tax hike</w:t>
      </w:r>
      <w:r w:rsidR="007D0300">
        <w:t xml:space="preserve"> being reversed. But she also </w:t>
      </w:r>
      <w:hyperlink r:id="rId11" w:history="1">
        <w:r w:rsidR="007D0300" w:rsidRPr="007D0300">
          <w:rPr>
            <w:rStyle w:val="Hyperlink"/>
          </w:rPr>
          <w:t>pledged</w:t>
        </w:r>
      </w:hyperlink>
      <w:r w:rsidR="007D0300">
        <w:t xml:space="preserve"> there would be no more tax rises on business this parliament, saying that the budget for public services had been set for the duration of the parliament. </w:t>
      </w:r>
      <w:r w:rsidR="005675B4">
        <w:t xml:space="preserve">Increasing income tax, employees' NICs, and VAT were already ruled out by Labour's election manifesto, so the options for increasing tax are now very limited. </w:t>
      </w:r>
      <w:r w:rsidR="008E33B7">
        <w:t>N</w:t>
      </w:r>
      <w:r w:rsidR="005675B4">
        <w:t>otwithstanding the recent retreat in gilt yields, there</w:t>
      </w:r>
      <w:r w:rsidR="00E16034">
        <w:t xml:space="preserve"> are</w:t>
      </w:r>
      <w:r w:rsidR="005675B4">
        <w:t xml:space="preserve"> still plenty of ways that the Chancellor's wafer-thin headroom against the fiscal rules could disappear. So as we argued in our recent look at the </w:t>
      </w:r>
      <w:hyperlink r:id="rId12" w:history="1">
        <w:r w:rsidR="005675B4" w:rsidRPr="009668D0">
          <w:rPr>
            <w:rStyle w:val="Hyperlink"/>
          </w:rPr>
          <w:t>key themes for 2025</w:t>
        </w:r>
      </w:hyperlink>
      <w:r w:rsidR="005675B4">
        <w:t xml:space="preserve">, </w:t>
      </w:r>
      <w:r w:rsidR="009668D0">
        <w:t>fiscal sustainability concerns are likely to linger, particularly given the UK's poor debt dynamics.</w:t>
      </w:r>
      <w:r w:rsidR="008E33B7">
        <w:t xml:space="preserve"> </w:t>
      </w:r>
      <w:hyperlink r:id="rId13" w:history="1">
        <w:r w:rsidR="008E33B7" w:rsidRPr="008E33B7">
          <w:rPr>
            <w:rStyle w:val="Hyperlink"/>
          </w:rPr>
          <w:t>Rumours</w:t>
        </w:r>
      </w:hyperlink>
      <w:r w:rsidR="008E33B7">
        <w:t xml:space="preserve"> that the spending review will be delayed until June increase the likelihood that this issue </w:t>
      </w:r>
      <w:r w:rsidR="00E16034">
        <w:t xml:space="preserve">will </w:t>
      </w:r>
      <w:r w:rsidR="008E33B7">
        <w:t>continue to dominate.</w:t>
      </w:r>
    </w:p>
    <w:p w14:paraId="3205C9E8" w14:textId="468CD998" w:rsidR="001D00B5" w:rsidRDefault="00D562CB" w:rsidP="001D00B5">
      <w:r>
        <w:t xml:space="preserve">A policy change that pre-dates the Budget is </w:t>
      </w:r>
      <w:r w:rsidR="00A93029">
        <w:t xml:space="preserve">the </w:t>
      </w:r>
      <w:r>
        <w:t>March</w:t>
      </w:r>
      <w:r w:rsidR="00A93029">
        <w:t xml:space="preserve"> 2025</w:t>
      </w:r>
      <w:r>
        <w:t xml:space="preserve"> end </w:t>
      </w:r>
      <w:r w:rsidR="00A93029">
        <w:t>to</w:t>
      </w:r>
      <w:r>
        <w:t xml:space="preserve"> the temporary reduction in stamp duty thresholds. </w:t>
      </w:r>
      <w:r w:rsidR="000D643B">
        <w:t>Mirroring the experience of 202</w:t>
      </w:r>
      <w:r w:rsidR="00A93029">
        <w:t>1</w:t>
      </w:r>
      <w:r w:rsidR="00B8487A">
        <w:t xml:space="preserve">, </w:t>
      </w:r>
      <w:hyperlink r:id="rId14" w:history="1">
        <w:r w:rsidR="00B8487A" w:rsidRPr="00B66C76">
          <w:rPr>
            <w:rStyle w:val="Hyperlink"/>
          </w:rPr>
          <w:t>mortgage demand appears to be hotting up</w:t>
        </w:r>
      </w:hyperlink>
      <w:r w:rsidR="00B8487A">
        <w:t xml:space="preserve"> as buyers try to give themselves the best chance of beating the deadline</w:t>
      </w:r>
      <w:r w:rsidR="001D00B5">
        <w:t>, after which transaction costs will increase</w:t>
      </w:r>
      <w:r w:rsidR="00533317">
        <w:t>. Approvals for house purchase</w:t>
      </w:r>
      <w:r w:rsidR="007B7DA2">
        <w:t>s</w:t>
      </w:r>
      <w:r w:rsidR="00533317">
        <w:t xml:space="preserve"> reached 68,303 in October, more than 3% up on September and the highest level since August 2022</w:t>
      </w:r>
      <w:r w:rsidR="00B8487A">
        <w:t xml:space="preserve"> (</w:t>
      </w:r>
      <w:r w:rsidR="00743347" w:rsidRPr="00813575">
        <w:rPr>
          <w:b/>
          <w:color w:val="003469"/>
        </w:rPr>
        <w:fldChar w:fldCharType="begin"/>
      </w:r>
      <w:r w:rsidR="00813575" w:rsidRPr="00813575">
        <w:rPr>
          <w:b/>
          <w:color w:val="003469"/>
        </w:rPr>
        <w:instrText xml:space="preserve">REF _Ref137744867 \h \* Charformat </w:instrText>
      </w:r>
      <w:r w:rsidR="00813575" w:rsidRPr="00813575">
        <w:rPr>
          <w:b/>
          <w:color w:val="003469"/>
        </w:rPr>
      </w:r>
      <w:r w:rsidR="00743347" w:rsidRPr="00813575">
        <w:rPr>
          <w:b/>
          <w:color w:val="003469"/>
        </w:rPr>
        <w:fldChar w:fldCharType="separate"/>
      </w:r>
      <w:r w:rsidR="003F288C" w:rsidRPr="003F288C">
        <w:rPr>
          <w:b/>
          <w:color w:val="003469"/>
        </w:rPr>
        <w:t>Chart 1</w:t>
      </w:r>
      <w:r w:rsidR="00743347" w:rsidRPr="00813575">
        <w:rPr>
          <w:b/>
          <w:color w:val="003469"/>
        </w:rPr>
        <w:fldChar w:fldCharType="end"/>
      </w:r>
      <w:r w:rsidR="00B8487A">
        <w:t>).</w:t>
      </w:r>
    </w:p>
    <w:p w14:paraId="2510FAE3" w14:textId="445E8CD6" w:rsidR="00BA54A6" w:rsidRDefault="00BA54A6" w:rsidP="001D00B5">
      <w:pPr>
        <w:pStyle w:val="ExhibitTitle"/>
        <w:jc w:val="center"/>
      </w:pPr>
      <w:bookmarkStart w:id="0" w:name="_Ref137744867"/>
      <w:r>
        <w:t xml:space="preserve">Chart </w:t>
      </w:r>
      <w:r>
        <w:fldChar w:fldCharType="begin"/>
      </w:r>
      <w:r w:rsidR="001D00B5">
        <w:instrText>SEQ CHART</w:instrText>
      </w:r>
      <w:r>
        <w:fldChar w:fldCharType="separate"/>
      </w:r>
      <w:r w:rsidR="003F288C">
        <w:rPr>
          <w:noProof/>
        </w:rPr>
        <w:t>1</w:t>
      </w:r>
      <w:r>
        <w:fldChar w:fldCharType="end"/>
      </w:r>
      <w:bookmarkEnd w:id="0"/>
      <w:r w:rsidR="005009B4">
        <w:t xml:space="preserve">: </w:t>
      </w:r>
      <w:r w:rsidR="001D00B5">
        <w:t>Mortgage demand is hotting up ahead of March's cuts to stamp duty thresholds</w:t>
      </w:r>
    </w:p>
    <w:p w14:paraId="4652ED40" w14:textId="0A490393" w:rsidR="001D00B5" w:rsidRDefault="001D00B5" w:rsidP="001D00B5">
      <w:pPr>
        <w:spacing w:after="0"/>
        <w:jc w:val="center"/>
        <w:rPr>
          <w:noProof/>
        </w:rPr>
      </w:pPr>
      <w:r>
        <w:rPr>
          <w:noProof/>
        </w:rPr>
        <w:drawing>
          <wp:inline distT="0" distB="0" distL="0" distR="0" wp14:anchorId="2E1ACFEE" wp14:editId="05271D0E">
            <wp:extent cx="4006964" cy="3140642"/>
            <wp:effectExtent l="0" t="0" r="0" b="3175"/>
            <wp:docPr id="53532073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20736"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rcRect b="1886"/>
                    <a:stretch>
                      <a:fillRect/>
                    </a:stretch>
                  </pic:blipFill>
                  <pic:spPr>
                    <a:xfrm>
                      <a:off x="0" y="0"/>
                      <a:ext cx="4006964" cy="3140642"/>
                    </a:xfrm>
                    <a:prstGeom prst="rect">
                      <a:avLst/>
                    </a:prstGeom>
                  </pic:spPr>
                </pic:pic>
              </a:graphicData>
            </a:graphic>
          </wp:inline>
        </w:drawing>
      </w:r>
    </w:p>
    <w:p w14:paraId="149248A0" w14:textId="7655974F" w:rsidR="00901F45" w:rsidRDefault="001D00B5" w:rsidP="001D00B5">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1D00B5">
          <w:headerReference w:type="even" r:id="rId17"/>
          <w:headerReference w:type="default" r:id="rId18"/>
          <w:footerReference w:type="default" r:id="rId19"/>
          <w:headerReference w:type="first" r:id="rId20"/>
          <w:footerReference w:type="first" r:id="rId21"/>
          <w:pgSz w:w="11906" w:h="16838"/>
          <w:pgMar w:top="2665" w:right="1276" w:bottom="818" w:left="1134" w:header="200" w:footer="300" w:gutter="0"/>
          <w:cols w:space="720"/>
          <w:titlePg/>
          <w:docGrid w:linePitch="360"/>
        </w:sectPr>
      </w:pPr>
    </w:p>
    <w:p w14:paraId="2B913FDA" w14:textId="0E41F04F" w:rsidR="008B604B" w:rsidRDefault="008B604B" w:rsidP="00BF183F">
      <w:pPr>
        <w:tabs>
          <w:tab w:val="left" w:pos="2000"/>
        </w:tabs>
      </w:pPr>
      <w:r>
        <w:lastRenderedPageBreak/>
        <w:t>The relationship between mortgage approvals and quoted interest rates has been very close of late. The recent increase in swap rates is yet to fully pass through to mortgage rates, and once lenders have adjusted their interest rates this could</w:t>
      </w:r>
      <w:r w:rsidR="00340E18">
        <w:t xml:space="preserve"> dampen demand a little. But we expect </w:t>
      </w:r>
      <w:r>
        <w:t>the boost from the upcoming stamp duty deadline</w:t>
      </w:r>
      <w:r w:rsidR="00340E18">
        <w:t xml:space="preserve"> to dominate in the next few months, pushing approvals higher</w:t>
      </w:r>
      <w:r>
        <w:t>.</w:t>
      </w:r>
    </w:p>
    <w:p w14:paraId="103C514B" w14:textId="728A00C9" w:rsidR="00262419" w:rsidRDefault="008B604B" w:rsidP="00311894">
      <w:pPr>
        <w:tabs>
          <w:tab w:val="left" w:pos="2000"/>
        </w:tabs>
      </w:pPr>
      <w:r>
        <w:t xml:space="preserve">This week's soundings from Monetary Policy Committee members backed our view that </w:t>
      </w:r>
      <w:r w:rsidR="00F045FF">
        <w:t>Bank Rate</w:t>
      </w:r>
      <w:r>
        <w:t xml:space="preserve"> cuts are likely to </w:t>
      </w:r>
      <w:r w:rsidR="00B23167">
        <w:t>continue</w:t>
      </w:r>
      <w:r>
        <w:t xml:space="preserve"> at a gradual pace. </w:t>
      </w:r>
      <w:r w:rsidRPr="007549C5">
        <w:t>Clare Lombardelli</w:t>
      </w:r>
      <w:r>
        <w:t xml:space="preserve"> and </w:t>
      </w:r>
      <w:r w:rsidRPr="007549C5">
        <w:t>Swati Dhingra</w:t>
      </w:r>
      <w:r>
        <w:t xml:space="preserve"> both appeared at the </w:t>
      </w:r>
      <w:r w:rsidRPr="008B604B">
        <w:t>Bank of England Watchers Conference</w:t>
      </w:r>
      <w:r>
        <w:t xml:space="preserve">. </w:t>
      </w:r>
      <w:hyperlink r:id="rId22" w:history="1">
        <w:r w:rsidRPr="007549C5">
          <w:rPr>
            <w:rStyle w:val="Hyperlink"/>
          </w:rPr>
          <w:t>Dhingra</w:t>
        </w:r>
      </w:hyperlink>
      <w:r>
        <w:t xml:space="preserve"> was characteristically dovish, </w:t>
      </w:r>
      <w:r w:rsidR="007549C5">
        <w:t xml:space="preserve">arguing that the UK no longer looked like an inflation outlier among the advanced economies. In her </w:t>
      </w:r>
      <w:hyperlink r:id="rId23" w:history="1">
        <w:r w:rsidR="007549C5" w:rsidRPr="007549C5">
          <w:rPr>
            <w:rStyle w:val="Hyperlink"/>
          </w:rPr>
          <w:t>maiden speech</w:t>
        </w:r>
      </w:hyperlink>
      <w:r w:rsidR="007549C5">
        <w:t xml:space="preserve">, Lombardelli argued that while the risks to inflation are broadly balanced, the potential consequences of the upside risks are more serious. </w:t>
      </w:r>
      <w:r w:rsidR="00262419">
        <w:t xml:space="preserve">In a subsequent </w:t>
      </w:r>
      <w:hyperlink r:id="rId24" w:history="1">
        <w:r w:rsidR="00262419" w:rsidRPr="00262419">
          <w:rPr>
            <w:rStyle w:val="Hyperlink"/>
          </w:rPr>
          <w:t>interview with the Financial Times</w:t>
        </w:r>
      </w:hyperlink>
      <w:r w:rsidR="00262419">
        <w:t xml:space="preserve">, she </w:t>
      </w:r>
      <w:r w:rsidR="003F5658">
        <w:t>expressed concerns about the stickiness of services inflation and the tightness of the labour market.</w:t>
      </w:r>
    </w:p>
    <w:p w14:paraId="7537DD7F" w14:textId="3FACE695" w:rsidR="008B604B" w:rsidRDefault="00170B81" w:rsidP="00311894">
      <w:pPr>
        <w:tabs>
          <w:tab w:val="left" w:pos="2000"/>
        </w:tabs>
      </w:pPr>
      <w:r>
        <w:t xml:space="preserve">It seems unlikely that </w:t>
      </w:r>
      <w:r w:rsidR="007549C5">
        <w:t xml:space="preserve">Lombardelli </w:t>
      </w:r>
      <w:r>
        <w:t>will</w:t>
      </w:r>
      <w:r w:rsidR="00311894">
        <w:t xml:space="preserve"> consider voting for back-to-back rate cuts any time soon</w:t>
      </w:r>
      <w:r w:rsidR="001D182A">
        <w:t xml:space="preserve">, a view that seems to be shared </w:t>
      </w:r>
      <w:r>
        <w:t>by</w:t>
      </w:r>
      <w:r w:rsidR="001D182A">
        <w:t xml:space="preserve"> most of the committee</w:t>
      </w:r>
      <w:r w:rsidR="00311894">
        <w:t>.</w:t>
      </w:r>
      <w:r w:rsidR="001D182A">
        <w:t xml:space="preserve"> Market pricing implies the probability of a December rate cut is </w:t>
      </w:r>
      <w:r w:rsidR="0033175F">
        <w:t>about 5</w:t>
      </w:r>
      <w:r w:rsidR="001D182A">
        <w:t>%</w:t>
      </w:r>
      <w:r w:rsidR="0033175F">
        <w:t xml:space="preserve"> – that feels about right to us</w:t>
      </w:r>
      <w:r w:rsidR="001D182A">
        <w:t>.</w:t>
      </w:r>
    </w:p>
    <w:p w14:paraId="6A009B49" w14:textId="734E49BD" w:rsidR="008B604B" w:rsidRDefault="00F14B84" w:rsidP="00BF183F">
      <w:pPr>
        <w:tabs>
          <w:tab w:val="left" w:pos="2000"/>
        </w:tabs>
      </w:pPr>
      <w:r>
        <w:t xml:space="preserve">Separately, the Office for National Statistics published its </w:t>
      </w:r>
      <w:hyperlink r:id="rId25" w:history="1">
        <w:r w:rsidRPr="00F14B84">
          <w:rPr>
            <w:rStyle w:val="Hyperlink"/>
          </w:rPr>
          <w:t>latest migration estimates</w:t>
        </w:r>
      </w:hyperlink>
      <w:r>
        <w:t>. The previous vintage of the data had show</w:t>
      </w:r>
      <w:r w:rsidR="00E66473">
        <w:t>n</w:t>
      </w:r>
      <w:r>
        <w:t xml:space="preserve"> net inward migration </w:t>
      </w:r>
      <w:r w:rsidR="007E1C1F">
        <w:t>peaking at a record 764,000 in the year ending December 2022, half a million higher than the average of the p</w:t>
      </w:r>
      <w:r w:rsidR="00CC455D">
        <w:t>revious</w:t>
      </w:r>
      <w:r w:rsidR="007E1C1F">
        <w:t xml:space="preserve"> decade, then edging down a little. But the new data shows</w:t>
      </w:r>
      <w:r w:rsidR="008924F4">
        <w:t xml:space="preserve"> that</w:t>
      </w:r>
      <w:r w:rsidR="007E1C1F">
        <w:t xml:space="preserve"> </w:t>
      </w:r>
      <w:r w:rsidR="00FE1CA0">
        <w:t>net im</w:t>
      </w:r>
      <w:r w:rsidR="007E1C1F">
        <w:t>migration continu</w:t>
      </w:r>
      <w:r w:rsidR="008924F4">
        <w:t>ed</w:t>
      </w:r>
      <w:r w:rsidR="007E1C1F">
        <w:t xml:space="preserve"> to rise, </w:t>
      </w:r>
      <w:r w:rsidR="008469A5">
        <w:t>reaching</w:t>
      </w:r>
      <w:r w:rsidR="007E1C1F">
        <w:t xml:space="preserve"> a new peak of 906,000 in the year</w:t>
      </w:r>
      <w:r w:rsidR="008469A5">
        <w:t xml:space="preserve"> to</w:t>
      </w:r>
      <w:r w:rsidR="007E1C1F">
        <w:t xml:space="preserve"> June 2023</w:t>
      </w:r>
      <w:r w:rsidR="00CD5E2E">
        <w:t>. Though inflows have subsequently fallen a little and outflows have increased, net inward migration of 728,000 in the year to June 2024 was still very high compared with historical norms</w:t>
      </w:r>
      <w:r w:rsidR="007E1C1F">
        <w:t xml:space="preserve"> (</w:t>
      </w:r>
      <w:r w:rsidR="00743347" w:rsidRPr="00813575">
        <w:rPr>
          <w:b/>
          <w:color w:val="003469"/>
        </w:rPr>
        <w:fldChar w:fldCharType="begin"/>
      </w:r>
      <w:r w:rsidR="00813575" w:rsidRPr="00813575">
        <w:rPr>
          <w:b/>
          <w:color w:val="003469"/>
        </w:rPr>
        <w:instrText xml:space="preserve">REF _Ref172268331 \h \* Charformat </w:instrText>
      </w:r>
      <w:r w:rsidR="00813575" w:rsidRPr="00813575">
        <w:rPr>
          <w:b/>
          <w:color w:val="003469"/>
        </w:rPr>
      </w:r>
      <w:r w:rsidR="00743347" w:rsidRPr="00813575">
        <w:rPr>
          <w:b/>
          <w:color w:val="003469"/>
        </w:rPr>
        <w:fldChar w:fldCharType="separate"/>
      </w:r>
      <w:r w:rsidR="003F288C" w:rsidRPr="003F288C">
        <w:rPr>
          <w:b/>
          <w:color w:val="003469"/>
        </w:rPr>
        <w:t>Chart 2</w:t>
      </w:r>
      <w:r w:rsidR="00743347" w:rsidRPr="00813575">
        <w:rPr>
          <w:b/>
          <w:color w:val="003469"/>
        </w:rPr>
        <w:fldChar w:fldCharType="end"/>
      </w:r>
      <w:r w:rsidR="007E1C1F">
        <w:t>).</w:t>
      </w:r>
    </w:p>
    <w:p w14:paraId="2DF95929" w14:textId="7DBCFBCB" w:rsidR="00460167" w:rsidRDefault="00460167" w:rsidP="002C2377">
      <w:pPr>
        <w:pStyle w:val="ExhibitTitle"/>
      </w:pPr>
      <w:bookmarkStart w:id="3" w:name="_Ref172268331"/>
      <w:r>
        <w:t xml:space="preserve">Chart </w:t>
      </w:r>
      <w:r w:rsidR="003F2B33">
        <w:fldChar w:fldCharType="begin"/>
      </w:r>
      <w:r w:rsidR="003F288C">
        <w:instrText>SEQ CHART</w:instrText>
      </w:r>
      <w:r w:rsidR="003F2B33">
        <w:fldChar w:fldCharType="separate"/>
      </w:r>
      <w:r w:rsidR="003F288C">
        <w:rPr>
          <w:noProof/>
        </w:rPr>
        <w:t>2</w:t>
      </w:r>
      <w:r w:rsidR="003F2B33">
        <w:rPr>
          <w:noProof/>
        </w:rPr>
        <w:fldChar w:fldCharType="end"/>
      </w:r>
      <w:bookmarkEnd w:id="3"/>
      <w:r>
        <w:t xml:space="preserve">: </w:t>
      </w:r>
      <w:r w:rsidR="00DE4E04">
        <w:t>Net inward migration has been much higher than previously estimated</w:t>
      </w:r>
    </w:p>
    <w:p w14:paraId="602012B7" w14:textId="07B08A4D" w:rsidR="003F288C" w:rsidRDefault="003F288C" w:rsidP="002C2377">
      <w:pPr>
        <w:spacing w:after="0"/>
        <w:rPr>
          <w:noProof/>
        </w:rPr>
      </w:pPr>
      <w:r>
        <w:rPr>
          <w:noProof/>
        </w:rPr>
        <w:drawing>
          <wp:inline distT="0" distB="0" distL="0" distR="0" wp14:anchorId="1AB66046" wp14:editId="2EA1C13D">
            <wp:extent cx="3250933" cy="2548068"/>
            <wp:effectExtent l="0" t="0" r="6985" b="5080"/>
            <wp:docPr id="4452738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3893" name=""/>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rcRect b="1886"/>
                    <a:stretch>
                      <a:fillRect/>
                    </a:stretch>
                  </pic:blipFill>
                  <pic:spPr>
                    <a:xfrm>
                      <a:off x="0" y="0"/>
                      <a:ext cx="3250933" cy="2548068"/>
                    </a:xfrm>
                    <a:prstGeom prst="rect">
                      <a:avLst/>
                    </a:prstGeom>
                  </pic:spPr>
                </pic:pic>
              </a:graphicData>
            </a:graphic>
          </wp:inline>
        </w:drawing>
      </w:r>
    </w:p>
    <w:p w14:paraId="68B58AD0" w14:textId="7C266011" w:rsidR="00315BA4" w:rsidRDefault="003F288C" w:rsidP="002C2377">
      <w:pPr>
        <w:pStyle w:val="ExhibitSource"/>
        <w:spacing w:after="120"/>
      </w:pPr>
      <w:r>
        <w:t>Source: ONS</w:t>
      </w:r>
    </w:p>
    <w:p w14:paraId="5D3CEEB2" w14:textId="1489D2EC" w:rsidR="009C29B3" w:rsidRDefault="00CD5E2E" w:rsidP="00FB77BB">
      <w:r>
        <w:t xml:space="preserve">It's likely that </w:t>
      </w:r>
      <w:r w:rsidR="00FB77BB">
        <w:t xml:space="preserve">net inflows will continue to </w:t>
      </w:r>
      <w:r w:rsidR="00A422D7">
        <w:t>fall</w:t>
      </w:r>
      <w:r w:rsidR="00FB77BB">
        <w:t xml:space="preserve">. The previous government implemented </w:t>
      </w:r>
      <w:hyperlink r:id="rId28" w:history="1">
        <w:r w:rsidR="00FB77BB" w:rsidRPr="00001C90">
          <w:rPr>
            <w:rStyle w:val="Hyperlink"/>
          </w:rPr>
          <w:t>measures to cut legal immigration</w:t>
        </w:r>
      </w:hyperlink>
      <w:r w:rsidR="00FB77BB">
        <w:t xml:space="preserve">, </w:t>
      </w:r>
      <w:r w:rsidR="00FB77BB" w:rsidRPr="00FB77BB">
        <w:t>including limiting the ability of foreign students to bring dependents to the UK, raising the minimum salary for a skilled worker visa, and increasing the minimum income required to qualify for a spousal visa</w:t>
      </w:r>
      <w:r w:rsidR="00FB77BB">
        <w:t xml:space="preserve">. </w:t>
      </w:r>
      <w:hyperlink r:id="rId29" w:history="1">
        <w:r w:rsidR="00EB1799" w:rsidRPr="00EB1799">
          <w:rPr>
            <w:rStyle w:val="Hyperlink"/>
          </w:rPr>
          <w:t>Home Office data</w:t>
        </w:r>
      </w:hyperlink>
      <w:r w:rsidR="00EB1799">
        <w:t xml:space="preserve"> reports large falls in the number of people granted visa</w:t>
      </w:r>
      <w:r w:rsidR="00A422D7">
        <w:t>s</w:t>
      </w:r>
      <w:r w:rsidR="00EB1799">
        <w:t xml:space="preserve"> to work and study in the year to September, albeit the figures remain well above pre-pandemic norms.</w:t>
      </w:r>
    </w:p>
    <w:p w14:paraId="4D030455" w14:textId="39633D63" w:rsidR="009C29B3" w:rsidRDefault="00EB1799" w:rsidP="00EB1799">
      <w:r>
        <w:t xml:space="preserve">But the new </w:t>
      </w:r>
      <w:r w:rsidR="00A422D7">
        <w:t xml:space="preserve">migration </w:t>
      </w:r>
      <w:r>
        <w:t xml:space="preserve">data suggests that </w:t>
      </w:r>
      <w:r w:rsidR="00A422D7">
        <w:t xml:space="preserve">from mid-2021 onwards, </w:t>
      </w:r>
      <w:r>
        <w:t>net inflows have been 435,000</w:t>
      </w:r>
      <w:r w:rsidR="002B3CB0">
        <w:t xml:space="preserve"> </w:t>
      </w:r>
      <w:r w:rsidR="00A422D7">
        <w:t>higher t</w:t>
      </w:r>
      <w:r>
        <w:t xml:space="preserve">han </w:t>
      </w:r>
      <w:r w:rsidR="00A422D7">
        <w:t xml:space="preserve">was </w:t>
      </w:r>
      <w:r w:rsidR="002B3CB0">
        <w:t xml:space="preserve">assumed </w:t>
      </w:r>
      <w:r w:rsidR="00A422D7">
        <w:t xml:space="preserve">in </w:t>
      </w:r>
      <w:r>
        <w:t>the most recent population projections</w:t>
      </w:r>
      <w:r w:rsidR="002B3CB0">
        <w:t xml:space="preserve">, which were </w:t>
      </w:r>
      <w:r>
        <w:t>published in Januar</w:t>
      </w:r>
      <w:r w:rsidR="002B3CB0">
        <w:t>y.</w:t>
      </w:r>
      <w:r>
        <w:t xml:space="preserve"> This adds to the challenges in interpreting labour market data. Higher inflows </w:t>
      </w:r>
      <w:r w:rsidR="00B31625">
        <w:t>are</w:t>
      </w:r>
      <w:r>
        <w:t xml:space="preserve"> consistent with findings of </w:t>
      </w:r>
      <w:hyperlink r:id="rId30" w:history="1">
        <w:r w:rsidRPr="00B31625">
          <w:rPr>
            <w:rStyle w:val="Hyperlink"/>
          </w:rPr>
          <w:t>recent research by the Resolution Foundation</w:t>
        </w:r>
      </w:hyperlink>
      <w:r>
        <w:t xml:space="preserve"> that suggest the Labour Force Survey </w:t>
      </w:r>
      <w:r w:rsidR="00A422D7">
        <w:t>ha</w:t>
      </w:r>
      <w:r>
        <w:t>s</w:t>
      </w:r>
      <w:r w:rsidR="00A422D7">
        <w:t xml:space="preserve"> been</w:t>
      </w:r>
      <w:r>
        <w:t xml:space="preserve"> dramatically understating the level of employment</w:t>
      </w:r>
      <w:r w:rsidR="00B31625">
        <w:t xml:space="preserve"> and overstating the rise in inactivity</w:t>
      </w:r>
      <w:r>
        <w:t xml:space="preserve">. </w:t>
      </w:r>
      <w:hyperlink r:id="rId31" w:history="1">
        <w:r w:rsidRPr="00EB1799">
          <w:rPr>
            <w:rStyle w:val="Hyperlink"/>
          </w:rPr>
          <w:t>Giving evidence</w:t>
        </w:r>
      </w:hyperlink>
      <w:r>
        <w:t xml:space="preserve"> to the House of Lords Economic Affairs Committee this week, Huw Pill said that the </w:t>
      </w:r>
      <w:r w:rsidR="00F045FF">
        <w:t>BoE</w:t>
      </w:r>
      <w:r>
        <w:t xml:space="preserve"> were coming to a similar conclusion.</w:t>
      </w:r>
      <w:r w:rsidR="00B31625">
        <w:t xml:space="preserve"> But while </w:t>
      </w:r>
      <w:r w:rsidR="002B3CB0">
        <w:t>the idea the UK m</w:t>
      </w:r>
      <w:r w:rsidR="00AD1E2A">
        <w:t>ay</w:t>
      </w:r>
      <w:r w:rsidR="002B3CB0">
        <w:t xml:space="preserve"> not have a serious inactivity problem</w:t>
      </w:r>
      <w:r w:rsidR="00AD1E2A">
        <w:t xml:space="preserve"> after all</w:t>
      </w:r>
      <w:r w:rsidR="002B3CB0">
        <w:t xml:space="preserve"> </w:t>
      </w:r>
      <w:r w:rsidR="00B31625">
        <w:t xml:space="preserve">is </w:t>
      </w:r>
      <w:r w:rsidR="002B3CB0">
        <w:t>enco</w:t>
      </w:r>
      <w:r w:rsidR="00B31625">
        <w:t xml:space="preserve">uraging, </w:t>
      </w:r>
      <w:r w:rsidR="00AD1E2A">
        <w:t xml:space="preserve">a </w:t>
      </w:r>
      <w:r w:rsidR="002B3CB0">
        <w:t>higher population</w:t>
      </w:r>
      <w:r w:rsidR="00B31625">
        <w:t xml:space="preserve"> means growth in GDP per capita has been even more dire than we thought.</w:t>
      </w:r>
      <w:r w:rsidR="009C29B3">
        <w:br w:type="page"/>
      </w:r>
    </w:p>
    <w:p w14:paraId="649C6CE0" w14:textId="2E80E4CA" w:rsidR="00177509" w:rsidRPr="00B21210" w:rsidRDefault="009F5D9B" w:rsidP="002C2377">
      <w:pPr>
        <w:pStyle w:val="Heading2"/>
        <w:rPr>
          <w:color w:val="auto"/>
        </w:rPr>
      </w:pPr>
      <w:r>
        <w:lastRenderedPageBreak/>
        <w:t xml:space="preserve">The </w:t>
      </w:r>
      <w:r w:rsidR="00CF0C05">
        <w:t>week</w:t>
      </w:r>
      <w:r>
        <w:t xml:space="preserve"> ahead</w:t>
      </w:r>
    </w:p>
    <w:p w14:paraId="6B24A391" w14:textId="5402C810" w:rsidR="003A7F33" w:rsidRDefault="009641CD" w:rsidP="00344200">
      <w:r>
        <w:t>There's a quiet week in prospect, with only the final S&amp;P Global surveys and house price data for November due to be published</w:t>
      </w:r>
      <w:r w:rsidR="00052B17">
        <w:t>.</w:t>
      </w:r>
    </w:p>
    <w:p w14:paraId="708FEFF0" w14:textId="67759981" w:rsidR="009641CD" w:rsidRDefault="00CB11C0" w:rsidP="00344200">
      <w:r w:rsidRPr="00CB11C0">
        <w:t xml:space="preserve">November's flash </w:t>
      </w:r>
      <w:r w:rsidRPr="00CB11C0">
        <w:rPr>
          <w:b/>
          <w:color w:val="003469"/>
        </w:rPr>
        <w:t>S&amp;P Global survey</w:t>
      </w:r>
      <w:r>
        <w:t xml:space="preserve"> </w:t>
      </w:r>
      <w:hyperlink r:id="rId32" w:history="1">
        <w:r w:rsidRPr="00CB11C0">
          <w:rPr>
            <w:rStyle w:val="Hyperlink"/>
          </w:rPr>
          <w:t>reported</w:t>
        </w:r>
      </w:hyperlink>
      <w:r>
        <w:t xml:space="preserve"> that the composite PMI had dropped into contractionary territory for the first time in 12 months, following further falls in the services PMI and manufacturing output balances. As ever with the business surveys, it's difficult to separate genuine trends in activity from swings in sentiment. And with November's survey being the first since the announcement that employers' national insurance contributions will increase</w:t>
      </w:r>
      <w:r w:rsidR="00716777">
        <w:t xml:space="preserve"> from April</w:t>
      </w:r>
      <w:r>
        <w:t>, the results were particularly prone to being affected by sentiment. With this in mind, we think there's a good chance that the construction PMI drop</w:t>
      </w:r>
      <w:r w:rsidR="00716777">
        <w:t>ped</w:t>
      </w:r>
      <w:r>
        <w:t xml:space="preserve"> sharply in November, like its manufacturing and services counterparts.</w:t>
      </w:r>
    </w:p>
    <w:p w14:paraId="3B4ADD95" w14:textId="5A4EA339" w:rsidR="003D1C7F" w:rsidRDefault="003D1C7F" w:rsidP="002C2377">
      <w:pPr>
        <w:pStyle w:val="ExhibitTitle"/>
      </w:pPr>
      <w:r>
        <w:t xml:space="preserve">Table </w:t>
      </w:r>
      <w:r w:rsidR="00025995">
        <w:fldChar w:fldCharType="begin"/>
      </w:r>
      <w:r w:rsidR="007600B1">
        <w:instrText>SEQ TABLE</w:instrText>
      </w:r>
      <w:r w:rsidR="00025995">
        <w:fldChar w:fldCharType="separate"/>
      </w:r>
      <w:r w:rsidR="003F288C">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7600B1" w:rsidRPr="007600B1" w14:paraId="143AED7A" w14:textId="77777777" w:rsidTr="007600B1">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3A8E9BCA" w14:textId="77777777" w:rsidR="007600B1" w:rsidRPr="007600B1" w:rsidRDefault="007600B1" w:rsidP="007600B1">
            <w:pPr>
              <w:pStyle w:val="TableHeader"/>
            </w:pPr>
            <w:bookmarkStart w:id="4" w:name="RANGE!B2:H10"/>
            <w:r w:rsidRPr="007600B1">
              <w:t>Date</w:t>
            </w:r>
            <w:bookmarkEnd w:id="4"/>
          </w:p>
        </w:tc>
        <w:tc>
          <w:tcPr>
            <w:tcW w:w="3300" w:type="dxa"/>
            <w:noWrap/>
            <w:hideMark/>
          </w:tcPr>
          <w:p w14:paraId="0BFB57BF" w14:textId="77777777" w:rsidR="007600B1" w:rsidRPr="007600B1" w:rsidRDefault="007600B1" w:rsidP="007600B1">
            <w:pPr>
              <w:pStyle w:val="TableHeader"/>
            </w:pPr>
            <w:r w:rsidRPr="007600B1">
              <w:t>Events</w:t>
            </w:r>
          </w:p>
        </w:tc>
        <w:tc>
          <w:tcPr>
            <w:tcW w:w="1240" w:type="dxa"/>
            <w:noWrap/>
            <w:hideMark/>
          </w:tcPr>
          <w:p w14:paraId="4461F92D" w14:textId="77777777" w:rsidR="007600B1" w:rsidRPr="007600B1" w:rsidRDefault="007600B1" w:rsidP="007600B1">
            <w:pPr>
              <w:pStyle w:val="TableHeader"/>
              <w:jc w:val="center"/>
            </w:pPr>
            <w:r w:rsidRPr="007600B1">
              <w:t>Period</w:t>
            </w:r>
          </w:p>
        </w:tc>
        <w:tc>
          <w:tcPr>
            <w:tcW w:w="1620" w:type="dxa"/>
            <w:noWrap/>
            <w:hideMark/>
          </w:tcPr>
          <w:p w14:paraId="7DA1156D" w14:textId="77777777" w:rsidR="007600B1" w:rsidRPr="007600B1" w:rsidRDefault="007600B1" w:rsidP="007600B1">
            <w:pPr>
              <w:pStyle w:val="TableHeader"/>
              <w:jc w:val="center"/>
            </w:pPr>
            <w:r w:rsidRPr="007600B1">
              <w:t>Measure</w:t>
            </w:r>
          </w:p>
        </w:tc>
        <w:tc>
          <w:tcPr>
            <w:tcW w:w="900" w:type="dxa"/>
            <w:noWrap/>
            <w:hideMark/>
          </w:tcPr>
          <w:p w14:paraId="27BFEDE3" w14:textId="77777777" w:rsidR="007600B1" w:rsidRPr="007600B1" w:rsidRDefault="007600B1" w:rsidP="007600B1">
            <w:pPr>
              <w:pStyle w:val="TableHeader"/>
              <w:jc w:val="center"/>
            </w:pPr>
            <w:r w:rsidRPr="007600B1">
              <w:t>Unit</w:t>
            </w:r>
          </w:p>
        </w:tc>
        <w:tc>
          <w:tcPr>
            <w:tcW w:w="1160" w:type="dxa"/>
            <w:noWrap/>
            <w:hideMark/>
          </w:tcPr>
          <w:p w14:paraId="0915D78A" w14:textId="77777777" w:rsidR="007600B1" w:rsidRPr="007600B1" w:rsidRDefault="007600B1" w:rsidP="007600B1">
            <w:pPr>
              <w:pStyle w:val="TableHeader"/>
              <w:jc w:val="center"/>
            </w:pPr>
            <w:r w:rsidRPr="007600B1">
              <w:t>Previous</w:t>
            </w:r>
          </w:p>
        </w:tc>
        <w:tc>
          <w:tcPr>
            <w:tcW w:w="1160" w:type="dxa"/>
            <w:noWrap/>
            <w:hideMark/>
          </w:tcPr>
          <w:p w14:paraId="25FA73D8" w14:textId="77777777" w:rsidR="007600B1" w:rsidRPr="007600B1" w:rsidRDefault="007600B1" w:rsidP="007600B1">
            <w:pPr>
              <w:pStyle w:val="TableHeader"/>
              <w:jc w:val="center"/>
            </w:pPr>
            <w:r w:rsidRPr="007600B1">
              <w:t>Forecast</w:t>
            </w:r>
          </w:p>
        </w:tc>
      </w:tr>
      <w:tr w:rsidR="007600B1" w:rsidRPr="007600B1" w14:paraId="1BA9593A" w14:textId="77777777" w:rsidTr="007600B1">
        <w:tc>
          <w:tcPr>
            <w:tcW w:w="1120" w:type="dxa"/>
            <w:noWrap/>
            <w:hideMark/>
          </w:tcPr>
          <w:p w14:paraId="33B52A27" w14:textId="77777777" w:rsidR="007600B1" w:rsidRPr="007600B1" w:rsidRDefault="007600B1" w:rsidP="007600B1">
            <w:pPr>
              <w:pStyle w:val="TableData"/>
            </w:pPr>
            <w:r w:rsidRPr="007600B1">
              <w:t>Dec 2</w:t>
            </w:r>
          </w:p>
        </w:tc>
        <w:tc>
          <w:tcPr>
            <w:tcW w:w="3300" w:type="dxa"/>
            <w:noWrap/>
            <w:hideMark/>
          </w:tcPr>
          <w:p w14:paraId="481EE2EC" w14:textId="77777777" w:rsidR="007600B1" w:rsidRPr="007600B1" w:rsidRDefault="007600B1" w:rsidP="007600B1">
            <w:pPr>
              <w:pStyle w:val="TableData"/>
            </w:pPr>
            <w:r w:rsidRPr="007600B1">
              <w:t>Nationwide house prices</w:t>
            </w:r>
          </w:p>
        </w:tc>
        <w:tc>
          <w:tcPr>
            <w:tcW w:w="1240" w:type="dxa"/>
            <w:noWrap/>
            <w:hideMark/>
          </w:tcPr>
          <w:p w14:paraId="63F45FE2" w14:textId="77777777" w:rsidR="007600B1" w:rsidRPr="007600B1" w:rsidRDefault="007600B1" w:rsidP="007600B1">
            <w:pPr>
              <w:pStyle w:val="TableData"/>
              <w:jc w:val="center"/>
            </w:pPr>
            <w:r w:rsidRPr="007600B1">
              <w:t>Nov</w:t>
            </w:r>
          </w:p>
        </w:tc>
        <w:tc>
          <w:tcPr>
            <w:tcW w:w="1620" w:type="dxa"/>
            <w:noWrap/>
            <w:hideMark/>
          </w:tcPr>
          <w:p w14:paraId="310F4D60" w14:textId="77777777" w:rsidR="007600B1" w:rsidRPr="007600B1" w:rsidRDefault="007600B1" w:rsidP="007600B1">
            <w:pPr>
              <w:pStyle w:val="TableData"/>
              <w:jc w:val="center"/>
            </w:pPr>
            <w:r w:rsidRPr="007600B1">
              <w:t>m/m</w:t>
            </w:r>
          </w:p>
        </w:tc>
        <w:tc>
          <w:tcPr>
            <w:tcW w:w="900" w:type="dxa"/>
            <w:noWrap/>
            <w:hideMark/>
          </w:tcPr>
          <w:p w14:paraId="33182169" w14:textId="77777777" w:rsidR="007600B1" w:rsidRPr="007600B1" w:rsidRDefault="007600B1" w:rsidP="007600B1">
            <w:pPr>
              <w:pStyle w:val="TableData"/>
              <w:jc w:val="center"/>
            </w:pPr>
            <w:r w:rsidRPr="007600B1">
              <w:t>%</w:t>
            </w:r>
          </w:p>
        </w:tc>
        <w:tc>
          <w:tcPr>
            <w:tcW w:w="1160" w:type="dxa"/>
            <w:noWrap/>
            <w:hideMark/>
          </w:tcPr>
          <w:p w14:paraId="3FC68233" w14:textId="77777777" w:rsidR="007600B1" w:rsidRPr="007600B1" w:rsidRDefault="007600B1" w:rsidP="007600B1">
            <w:pPr>
              <w:pStyle w:val="TableData"/>
              <w:jc w:val="center"/>
            </w:pPr>
            <w:r w:rsidRPr="007600B1">
              <w:t>0.1</w:t>
            </w:r>
          </w:p>
        </w:tc>
        <w:tc>
          <w:tcPr>
            <w:tcW w:w="1160" w:type="dxa"/>
            <w:noWrap/>
            <w:hideMark/>
          </w:tcPr>
          <w:p w14:paraId="3D7DBC30" w14:textId="77777777" w:rsidR="007600B1" w:rsidRPr="007600B1" w:rsidRDefault="007600B1" w:rsidP="007600B1">
            <w:pPr>
              <w:pStyle w:val="TableData"/>
              <w:jc w:val="center"/>
            </w:pPr>
            <w:r w:rsidRPr="007600B1">
              <w:t>0.2</w:t>
            </w:r>
          </w:p>
        </w:tc>
      </w:tr>
      <w:tr w:rsidR="007600B1" w:rsidRPr="007600B1" w14:paraId="1F4CE6D3" w14:textId="77777777" w:rsidTr="007600B1">
        <w:tc>
          <w:tcPr>
            <w:tcW w:w="1120" w:type="dxa"/>
            <w:noWrap/>
            <w:hideMark/>
          </w:tcPr>
          <w:p w14:paraId="4AD0CD1A" w14:textId="77777777" w:rsidR="007600B1" w:rsidRPr="007600B1" w:rsidRDefault="007600B1" w:rsidP="007600B1">
            <w:pPr>
              <w:pStyle w:val="TableData"/>
            </w:pPr>
            <w:r w:rsidRPr="007600B1">
              <w:t>Dec 2</w:t>
            </w:r>
          </w:p>
        </w:tc>
        <w:tc>
          <w:tcPr>
            <w:tcW w:w="3300" w:type="dxa"/>
            <w:noWrap/>
            <w:hideMark/>
          </w:tcPr>
          <w:p w14:paraId="47593FC7" w14:textId="77777777" w:rsidR="007600B1" w:rsidRPr="007600B1" w:rsidRDefault="007600B1" w:rsidP="007600B1">
            <w:pPr>
              <w:pStyle w:val="TableData"/>
            </w:pPr>
            <w:r w:rsidRPr="007600B1">
              <w:t>Nationwide house prices</w:t>
            </w:r>
          </w:p>
        </w:tc>
        <w:tc>
          <w:tcPr>
            <w:tcW w:w="1240" w:type="dxa"/>
            <w:noWrap/>
            <w:hideMark/>
          </w:tcPr>
          <w:p w14:paraId="45F08D42" w14:textId="77777777" w:rsidR="007600B1" w:rsidRPr="007600B1" w:rsidRDefault="007600B1" w:rsidP="007600B1">
            <w:pPr>
              <w:pStyle w:val="TableData"/>
              <w:jc w:val="center"/>
            </w:pPr>
            <w:r w:rsidRPr="007600B1">
              <w:t>Nov</w:t>
            </w:r>
          </w:p>
        </w:tc>
        <w:tc>
          <w:tcPr>
            <w:tcW w:w="1620" w:type="dxa"/>
            <w:noWrap/>
            <w:hideMark/>
          </w:tcPr>
          <w:p w14:paraId="38680042" w14:textId="77777777" w:rsidR="007600B1" w:rsidRPr="007600B1" w:rsidRDefault="007600B1" w:rsidP="007600B1">
            <w:pPr>
              <w:pStyle w:val="TableData"/>
              <w:jc w:val="center"/>
            </w:pPr>
            <w:r w:rsidRPr="007600B1">
              <w:t>y/y</w:t>
            </w:r>
          </w:p>
        </w:tc>
        <w:tc>
          <w:tcPr>
            <w:tcW w:w="900" w:type="dxa"/>
            <w:noWrap/>
            <w:hideMark/>
          </w:tcPr>
          <w:p w14:paraId="08DEB14E" w14:textId="77777777" w:rsidR="007600B1" w:rsidRPr="007600B1" w:rsidRDefault="007600B1" w:rsidP="007600B1">
            <w:pPr>
              <w:pStyle w:val="TableData"/>
              <w:jc w:val="center"/>
            </w:pPr>
            <w:r w:rsidRPr="007600B1">
              <w:t>%</w:t>
            </w:r>
          </w:p>
        </w:tc>
        <w:tc>
          <w:tcPr>
            <w:tcW w:w="1160" w:type="dxa"/>
            <w:noWrap/>
            <w:hideMark/>
          </w:tcPr>
          <w:p w14:paraId="6244C231" w14:textId="77777777" w:rsidR="007600B1" w:rsidRPr="007600B1" w:rsidRDefault="007600B1" w:rsidP="007600B1">
            <w:pPr>
              <w:pStyle w:val="TableData"/>
              <w:jc w:val="center"/>
            </w:pPr>
            <w:r w:rsidRPr="007600B1">
              <w:t>2.4</w:t>
            </w:r>
          </w:p>
        </w:tc>
        <w:tc>
          <w:tcPr>
            <w:tcW w:w="1160" w:type="dxa"/>
            <w:noWrap/>
            <w:hideMark/>
          </w:tcPr>
          <w:p w14:paraId="02DACF3C" w14:textId="77777777" w:rsidR="007600B1" w:rsidRPr="007600B1" w:rsidRDefault="007600B1" w:rsidP="007600B1">
            <w:pPr>
              <w:pStyle w:val="TableData"/>
              <w:jc w:val="center"/>
            </w:pPr>
            <w:r w:rsidRPr="007600B1">
              <w:t>2.4</w:t>
            </w:r>
          </w:p>
        </w:tc>
      </w:tr>
      <w:tr w:rsidR="007600B1" w:rsidRPr="007600B1" w14:paraId="232C4804" w14:textId="77777777" w:rsidTr="007600B1">
        <w:tc>
          <w:tcPr>
            <w:tcW w:w="1120" w:type="dxa"/>
            <w:noWrap/>
            <w:hideMark/>
          </w:tcPr>
          <w:p w14:paraId="643FDEB4" w14:textId="77777777" w:rsidR="007600B1" w:rsidRPr="007600B1" w:rsidRDefault="007600B1" w:rsidP="007600B1">
            <w:pPr>
              <w:pStyle w:val="TableData"/>
            </w:pPr>
            <w:r w:rsidRPr="007600B1">
              <w:t>Dec 2</w:t>
            </w:r>
          </w:p>
        </w:tc>
        <w:tc>
          <w:tcPr>
            <w:tcW w:w="3300" w:type="dxa"/>
            <w:noWrap/>
            <w:hideMark/>
          </w:tcPr>
          <w:p w14:paraId="014F9D20" w14:textId="77777777" w:rsidR="007600B1" w:rsidRPr="007600B1" w:rsidRDefault="007600B1" w:rsidP="007600B1">
            <w:pPr>
              <w:pStyle w:val="TableData"/>
            </w:pPr>
            <w:r w:rsidRPr="007600B1">
              <w:t>S&amp;P Global manufacturing</w:t>
            </w:r>
          </w:p>
        </w:tc>
        <w:tc>
          <w:tcPr>
            <w:tcW w:w="1240" w:type="dxa"/>
            <w:noWrap/>
            <w:hideMark/>
          </w:tcPr>
          <w:p w14:paraId="664B8028" w14:textId="77777777" w:rsidR="007600B1" w:rsidRPr="007600B1" w:rsidRDefault="007600B1" w:rsidP="007600B1">
            <w:pPr>
              <w:pStyle w:val="TableData"/>
              <w:jc w:val="center"/>
            </w:pPr>
            <w:r w:rsidRPr="007600B1">
              <w:t>Nov</w:t>
            </w:r>
          </w:p>
        </w:tc>
        <w:tc>
          <w:tcPr>
            <w:tcW w:w="1620" w:type="dxa"/>
            <w:noWrap/>
            <w:hideMark/>
          </w:tcPr>
          <w:p w14:paraId="79806CD3" w14:textId="77777777" w:rsidR="007600B1" w:rsidRPr="007600B1" w:rsidRDefault="007600B1" w:rsidP="007600B1">
            <w:pPr>
              <w:pStyle w:val="TableData"/>
              <w:jc w:val="center"/>
            </w:pPr>
            <w:r w:rsidRPr="007600B1">
              <w:t>PMI</w:t>
            </w:r>
          </w:p>
        </w:tc>
        <w:tc>
          <w:tcPr>
            <w:tcW w:w="900" w:type="dxa"/>
            <w:noWrap/>
            <w:hideMark/>
          </w:tcPr>
          <w:p w14:paraId="4EDBCE57" w14:textId="77777777" w:rsidR="007600B1" w:rsidRPr="007600B1" w:rsidRDefault="007600B1" w:rsidP="007600B1">
            <w:pPr>
              <w:pStyle w:val="TableData"/>
              <w:jc w:val="center"/>
            </w:pPr>
            <w:r w:rsidRPr="007600B1">
              <w:t>% bal</w:t>
            </w:r>
          </w:p>
        </w:tc>
        <w:tc>
          <w:tcPr>
            <w:tcW w:w="1160" w:type="dxa"/>
            <w:noWrap/>
            <w:hideMark/>
          </w:tcPr>
          <w:p w14:paraId="6187CAD3" w14:textId="77777777" w:rsidR="007600B1" w:rsidRPr="007600B1" w:rsidRDefault="007600B1" w:rsidP="007600B1">
            <w:pPr>
              <w:pStyle w:val="TableData"/>
              <w:jc w:val="center"/>
            </w:pPr>
            <w:r w:rsidRPr="007600B1">
              <w:t>48.6</w:t>
            </w:r>
          </w:p>
        </w:tc>
        <w:tc>
          <w:tcPr>
            <w:tcW w:w="1160" w:type="dxa"/>
            <w:noWrap/>
            <w:hideMark/>
          </w:tcPr>
          <w:p w14:paraId="317CFE15" w14:textId="77777777" w:rsidR="007600B1" w:rsidRPr="007600B1" w:rsidRDefault="007600B1" w:rsidP="007600B1">
            <w:pPr>
              <w:pStyle w:val="TableData"/>
              <w:jc w:val="center"/>
            </w:pPr>
            <w:r w:rsidRPr="007600B1">
              <w:t>48.6</w:t>
            </w:r>
          </w:p>
        </w:tc>
      </w:tr>
      <w:tr w:rsidR="007600B1" w:rsidRPr="007600B1" w14:paraId="24E1A480" w14:textId="77777777" w:rsidTr="007600B1">
        <w:tc>
          <w:tcPr>
            <w:tcW w:w="1120" w:type="dxa"/>
            <w:noWrap/>
            <w:hideMark/>
          </w:tcPr>
          <w:p w14:paraId="74D399DE" w14:textId="77777777" w:rsidR="007600B1" w:rsidRPr="007600B1" w:rsidRDefault="007600B1" w:rsidP="007600B1">
            <w:pPr>
              <w:pStyle w:val="TableData"/>
            </w:pPr>
            <w:r w:rsidRPr="007600B1">
              <w:t>Dec 4</w:t>
            </w:r>
          </w:p>
        </w:tc>
        <w:tc>
          <w:tcPr>
            <w:tcW w:w="3300" w:type="dxa"/>
            <w:noWrap/>
            <w:hideMark/>
          </w:tcPr>
          <w:p w14:paraId="74C2C05F" w14:textId="77777777" w:rsidR="007600B1" w:rsidRPr="007600B1" w:rsidRDefault="007600B1" w:rsidP="007600B1">
            <w:pPr>
              <w:pStyle w:val="TableData"/>
            </w:pPr>
            <w:r w:rsidRPr="007600B1">
              <w:t>S&amp;P Global services</w:t>
            </w:r>
          </w:p>
        </w:tc>
        <w:tc>
          <w:tcPr>
            <w:tcW w:w="1240" w:type="dxa"/>
            <w:noWrap/>
            <w:hideMark/>
          </w:tcPr>
          <w:p w14:paraId="6E5AFDE9" w14:textId="77777777" w:rsidR="007600B1" w:rsidRPr="007600B1" w:rsidRDefault="007600B1" w:rsidP="007600B1">
            <w:pPr>
              <w:pStyle w:val="TableData"/>
              <w:jc w:val="center"/>
            </w:pPr>
            <w:r w:rsidRPr="007600B1">
              <w:t>Nov</w:t>
            </w:r>
          </w:p>
        </w:tc>
        <w:tc>
          <w:tcPr>
            <w:tcW w:w="1620" w:type="dxa"/>
            <w:noWrap/>
            <w:hideMark/>
          </w:tcPr>
          <w:p w14:paraId="33CBC829" w14:textId="77777777" w:rsidR="007600B1" w:rsidRPr="007600B1" w:rsidRDefault="007600B1" w:rsidP="007600B1">
            <w:pPr>
              <w:pStyle w:val="TableData"/>
              <w:jc w:val="center"/>
            </w:pPr>
            <w:r w:rsidRPr="007600B1">
              <w:t>PMI</w:t>
            </w:r>
          </w:p>
        </w:tc>
        <w:tc>
          <w:tcPr>
            <w:tcW w:w="900" w:type="dxa"/>
            <w:noWrap/>
            <w:hideMark/>
          </w:tcPr>
          <w:p w14:paraId="2BCA91C1" w14:textId="77777777" w:rsidR="007600B1" w:rsidRPr="007600B1" w:rsidRDefault="007600B1" w:rsidP="007600B1">
            <w:pPr>
              <w:pStyle w:val="TableData"/>
              <w:jc w:val="center"/>
            </w:pPr>
            <w:r w:rsidRPr="007600B1">
              <w:t>% bal</w:t>
            </w:r>
          </w:p>
        </w:tc>
        <w:tc>
          <w:tcPr>
            <w:tcW w:w="1160" w:type="dxa"/>
            <w:noWrap/>
            <w:hideMark/>
          </w:tcPr>
          <w:p w14:paraId="1546702F" w14:textId="77777777" w:rsidR="007600B1" w:rsidRPr="007600B1" w:rsidRDefault="007600B1" w:rsidP="007600B1">
            <w:pPr>
              <w:pStyle w:val="TableData"/>
              <w:jc w:val="center"/>
            </w:pPr>
            <w:r w:rsidRPr="007600B1">
              <w:t>50.0</w:t>
            </w:r>
          </w:p>
        </w:tc>
        <w:tc>
          <w:tcPr>
            <w:tcW w:w="1160" w:type="dxa"/>
            <w:noWrap/>
            <w:hideMark/>
          </w:tcPr>
          <w:p w14:paraId="4A4A7119" w14:textId="77777777" w:rsidR="007600B1" w:rsidRPr="007600B1" w:rsidRDefault="007600B1" w:rsidP="007600B1">
            <w:pPr>
              <w:pStyle w:val="TableData"/>
              <w:jc w:val="center"/>
            </w:pPr>
            <w:r w:rsidRPr="007600B1">
              <w:t>50.0</w:t>
            </w:r>
          </w:p>
        </w:tc>
      </w:tr>
      <w:tr w:rsidR="007600B1" w:rsidRPr="007600B1" w14:paraId="0F7F55E9" w14:textId="77777777" w:rsidTr="007600B1">
        <w:tc>
          <w:tcPr>
            <w:tcW w:w="1120" w:type="dxa"/>
            <w:noWrap/>
            <w:hideMark/>
          </w:tcPr>
          <w:p w14:paraId="7F7082DC" w14:textId="77777777" w:rsidR="007600B1" w:rsidRPr="007600B1" w:rsidRDefault="007600B1" w:rsidP="007600B1">
            <w:pPr>
              <w:pStyle w:val="TableData"/>
            </w:pPr>
            <w:r w:rsidRPr="007600B1">
              <w:t>Dec 4</w:t>
            </w:r>
          </w:p>
        </w:tc>
        <w:tc>
          <w:tcPr>
            <w:tcW w:w="3300" w:type="dxa"/>
            <w:noWrap/>
            <w:hideMark/>
          </w:tcPr>
          <w:p w14:paraId="1A593340" w14:textId="77777777" w:rsidR="007600B1" w:rsidRPr="007600B1" w:rsidRDefault="007600B1" w:rsidP="007600B1">
            <w:pPr>
              <w:pStyle w:val="TableData"/>
            </w:pPr>
            <w:r w:rsidRPr="007600B1">
              <w:t>S&amp;P Global composite</w:t>
            </w:r>
          </w:p>
        </w:tc>
        <w:tc>
          <w:tcPr>
            <w:tcW w:w="1240" w:type="dxa"/>
            <w:noWrap/>
            <w:hideMark/>
          </w:tcPr>
          <w:p w14:paraId="6B0FE581" w14:textId="77777777" w:rsidR="007600B1" w:rsidRPr="007600B1" w:rsidRDefault="007600B1" w:rsidP="007600B1">
            <w:pPr>
              <w:pStyle w:val="TableData"/>
              <w:jc w:val="center"/>
            </w:pPr>
            <w:r w:rsidRPr="007600B1">
              <w:t>Nov</w:t>
            </w:r>
          </w:p>
        </w:tc>
        <w:tc>
          <w:tcPr>
            <w:tcW w:w="1620" w:type="dxa"/>
            <w:noWrap/>
            <w:hideMark/>
          </w:tcPr>
          <w:p w14:paraId="5BE47C19" w14:textId="77777777" w:rsidR="007600B1" w:rsidRPr="007600B1" w:rsidRDefault="007600B1" w:rsidP="007600B1">
            <w:pPr>
              <w:pStyle w:val="TableData"/>
              <w:jc w:val="center"/>
            </w:pPr>
            <w:r w:rsidRPr="007600B1">
              <w:t>PMI</w:t>
            </w:r>
          </w:p>
        </w:tc>
        <w:tc>
          <w:tcPr>
            <w:tcW w:w="900" w:type="dxa"/>
            <w:noWrap/>
            <w:hideMark/>
          </w:tcPr>
          <w:p w14:paraId="6779BD32" w14:textId="77777777" w:rsidR="007600B1" w:rsidRPr="007600B1" w:rsidRDefault="007600B1" w:rsidP="007600B1">
            <w:pPr>
              <w:pStyle w:val="TableData"/>
              <w:jc w:val="center"/>
            </w:pPr>
            <w:r w:rsidRPr="007600B1">
              <w:t>% bal</w:t>
            </w:r>
          </w:p>
        </w:tc>
        <w:tc>
          <w:tcPr>
            <w:tcW w:w="1160" w:type="dxa"/>
            <w:noWrap/>
            <w:hideMark/>
          </w:tcPr>
          <w:p w14:paraId="445C1981" w14:textId="77777777" w:rsidR="007600B1" w:rsidRPr="007600B1" w:rsidRDefault="007600B1" w:rsidP="007600B1">
            <w:pPr>
              <w:pStyle w:val="TableData"/>
              <w:jc w:val="center"/>
            </w:pPr>
            <w:r w:rsidRPr="007600B1">
              <w:t>49.9</w:t>
            </w:r>
          </w:p>
        </w:tc>
        <w:tc>
          <w:tcPr>
            <w:tcW w:w="1160" w:type="dxa"/>
            <w:noWrap/>
            <w:hideMark/>
          </w:tcPr>
          <w:p w14:paraId="1C4B4AC0" w14:textId="77777777" w:rsidR="007600B1" w:rsidRPr="007600B1" w:rsidRDefault="007600B1" w:rsidP="007600B1">
            <w:pPr>
              <w:pStyle w:val="TableData"/>
              <w:jc w:val="center"/>
            </w:pPr>
            <w:r w:rsidRPr="007600B1">
              <w:t>49.9</w:t>
            </w:r>
          </w:p>
        </w:tc>
      </w:tr>
      <w:tr w:rsidR="007600B1" w:rsidRPr="007600B1" w14:paraId="1D825842" w14:textId="77777777" w:rsidTr="007600B1">
        <w:tc>
          <w:tcPr>
            <w:tcW w:w="1120" w:type="dxa"/>
            <w:noWrap/>
            <w:hideMark/>
          </w:tcPr>
          <w:p w14:paraId="230F7AED" w14:textId="77777777" w:rsidR="007600B1" w:rsidRPr="007600B1" w:rsidRDefault="007600B1" w:rsidP="007600B1">
            <w:pPr>
              <w:pStyle w:val="TableData"/>
            </w:pPr>
            <w:r w:rsidRPr="007600B1">
              <w:t>Dec 5</w:t>
            </w:r>
          </w:p>
        </w:tc>
        <w:tc>
          <w:tcPr>
            <w:tcW w:w="3300" w:type="dxa"/>
            <w:noWrap/>
            <w:hideMark/>
          </w:tcPr>
          <w:p w14:paraId="23EBA12E" w14:textId="77777777" w:rsidR="007600B1" w:rsidRPr="007600B1" w:rsidRDefault="007600B1" w:rsidP="007600B1">
            <w:pPr>
              <w:pStyle w:val="TableData"/>
            </w:pPr>
            <w:r w:rsidRPr="007600B1">
              <w:t>S&amp;P Global construction</w:t>
            </w:r>
          </w:p>
        </w:tc>
        <w:tc>
          <w:tcPr>
            <w:tcW w:w="1240" w:type="dxa"/>
            <w:noWrap/>
            <w:hideMark/>
          </w:tcPr>
          <w:p w14:paraId="21931557" w14:textId="77777777" w:rsidR="007600B1" w:rsidRPr="007600B1" w:rsidRDefault="007600B1" w:rsidP="007600B1">
            <w:pPr>
              <w:pStyle w:val="TableData"/>
              <w:jc w:val="center"/>
            </w:pPr>
            <w:r w:rsidRPr="007600B1">
              <w:t>Nov</w:t>
            </w:r>
          </w:p>
        </w:tc>
        <w:tc>
          <w:tcPr>
            <w:tcW w:w="1620" w:type="dxa"/>
            <w:noWrap/>
            <w:hideMark/>
          </w:tcPr>
          <w:p w14:paraId="22A663DA" w14:textId="77777777" w:rsidR="007600B1" w:rsidRPr="007600B1" w:rsidRDefault="007600B1" w:rsidP="007600B1">
            <w:pPr>
              <w:pStyle w:val="TableData"/>
              <w:jc w:val="center"/>
            </w:pPr>
            <w:r w:rsidRPr="007600B1">
              <w:t>PMI</w:t>
            </w:r>
          </w:p>
        </w:tc>
        <w:tc>
          <w:tcPr>
            <w:tcW w:w="900" w:type="dxa"/>
            <w:noWrap/>
            <w:hideMark/>
          </w:tcPr>
          <w:p w14:paraId="64517357" w14:textId="77777777" w:rsidR="007600B1" w:rsidRPr="007600B1" w:rsidRDefault="007600B1" w:rsidP="007600B1">
            <w:pPr>
              <w:pStyle w:val="TableData"/>
              <w:jc w:val="center"/>
            </w:pPr>
            <w:r w:rsidRPr="007600B1">
              <w:t>% bal</w:t>
            </w:r>
          </w:p>
        </w:tc>
        <w:tc>
          <w:tcPr>
            <w:tcW w:w="1160" w:type="dxa"/>
            <w:noWrap/>
            <w:hideMark/>
          </w:tcPr>
          <w:p w14:paraId="23C2C5F2" w14:textId="77777777" w:rsidR="007600B1" w:rsidRPr="007600B1" w:rsidRDefault="007600B1" w:rsidP="007600B1">
            <w:pPr>
              <w:pStyle w:val="TableData"/>
              <w:jc w:val="center"/>
            </w:pPr>
            <w:r w:rsidRPr="007600B1">
              <w:t>54.3</w:t>
            </w:r>
          </w:p>
        </w:tc>
        <w:tc>
          <w:tcPr>
            <w:tcW w:w="1160" w:type="dxa"/>
            <w:noWrap/>
            <w:hideMark/>
          </w:tcPr>
          <w:p w14:paraId="023099A1" w14:textId="77777777" w:rsidR="007600B1" w:rsidRPr="007600B1" w:rsidRDefault="007600B1" w:rsidP="007600B1">
            <w:pPr>
              <w:pStyle w:val="TableData"/>
              <w:jc w:val="center"/>
            </w:pPr>
            <w:r w:rsidRPr="007600B1">
              <w:t>53.0</w:t>
            </w:r>
          </w:p>
        </w:tc>
      </w:tr>
      <w:tr w:rsidR="007600B1" w:rsidRPr="007600B1" w14:paraId="4D747244" w14:textId="77777777" w:rsidTr="007600B1">
        <w:tc>
          <w:tcPr>
            <w:tcW w:w="1120" w:type="dxa"/>
            <w:noWrap/>
            <w:hideMark/>
          </w:tcPr>
          <w:p w14:paraId="2C809A3F" w14:textId="77777777" w:rsidR="007600B1" w:rsidRPr="007600B1" w:rsidRDefault="007600B1" w:rsidP="007600B1">
            <w:pPr>
              <w:pStyle w:val="TableData"/>
            </w:pPr>
            <w:r w:rsidRPr="007600B1">
              <w:t>Dec 6</w:t>
            </w:r>
          </w:p>
        </w:tc>
        <w:tc>
          <w:tcPr>
            <w:tcW w:w="3300" w:type="dxa"/>
            <w:noWrap/>
            <w:hideMark/>
          </w:tcPr>
          <w:p w14:paraId="5CAA2B31" w14:textId="77777777" w:rsidR="007600B1" w:rsidRPr="007600B1" w:rsidRDefault="007600B1" w:rsidP="007600B1">
            <w:pPr>
              <w:pStyle w:val="TableData"/>
            </w:pPr>
            <w:r w:rsidRPr="007600B1">
              <w:t>Halifax house prices</w:t>
            </w:r>
          </w:p>
        </w:tc>
        <w:tc>
          <w:tcPr>
            <w:tcW w:w="1240" w:type="dxa"/>
            <w:noWrap/>
            <w:hideMark/>
          </w:tcPr>
          <w:p w14:paraId="0747DB82" w14:textId="77777777" w:rsidR="007600B1" w:rsidRPr="007600B1" w:rsidRDefault="007600B1" w:rsidP="007600B1">
            <w:pPr>
              <w:pStyle w:val="TableData"/>
              <w:jc w:val="center"/>
            </w:pPr>
            <w:r w:rsidRPr="007600B1">
              <w:t>Nov</w:t>
            </w:r>
          </w:p>
        </w:tc>
        <w:tc>
          <w:tcPr>
            <w:tcW w:w="1620" w:type="dxa"/>
            <w:noWrap/>
            <w:hideMark/>
          </w:tcPr>
          <w:p w14:paraId="6ABCC27F" w14:textId="77777777" w:rsidR="007600B1" w:rsidRPr="007600B1" w:rsidRDefault="007600B1" w:rsidP="007600B1">
            <w:pPr>
              <w:pStyle w:val="TableData"/>
              <w:jc w:val="center"/>
            </w:pPr>
            <w:r w:rsidRPr="007600B1">
              <w:t>m/m</w:t>
            </w:r>
          </w:p>
        </w:tc>
        <w:tc>
          <w:tcPr>
            <w:tcW w:w="900" w:type="dxa"/>
            <w:noWrap/>
            <w:hideMark/>
          </w:tcPr>
          <w:p w14:paraId="667E6BC9" w14:textId="77777777" w:rsidR="007600B1" w:rsidRPr="007600B1" w:rsidRDefault="007600B1" w:rsidP="007600B1">
            <w:pPr>
              <w:pStyle w:val="TableData"/>
              <w:jc w:val="center"/>
            </w:pPr>
            <w:r w:rsidRPr="007600B1">
              <w:t>%</w:t>
            </w:r>
          </w:p>
        </w:tc>
        <w:tc>
          <w:tcPr>
            <w:tcW w:w="1160" w:type="dxa"/>
            <w:noWrap/>
            <w:hideMark/>
          </w:tcPr>
          <w:p w14:paraId="1AF9DC35" w14:textId="77777777" w:rsidR="007600B1" w:rsidRPr="007600B1" w:rsidRDefault="007600B1" w:rsidP="007600B1">
            <w:pPr>
              <w:pStyle w:val="TableData"/>
              <w:jc w:val="center"/>
            </w:pPr>
            <w:r w:rsidRPr="007600B1">
              <w:t>0.2</w:t>
            </w:r>
          </w:p>
        </w:tc>
        <w:tc>
          <w:tcPr>
            <w:tcW w:w="1160" w:type="dxa"/>
            <w:noWrap/>
            <w:hideMark/>
          </w:tcPr>
          <w:p w14:paraId="7E819D17" w14:textId="77777777" w:rsidR="007600B1" w:rsidRPr="007600B1" w:rsidRDefault="007600B1" w:rsidP="007600B1">
            <w:pPr>
              <w:pStyle w:val="TableData"/>
              <w:jc w:val="center"/>
            </w:pPr>
            <w:r w:rsidRPr="007600B1">
              <w:t>0.2</w:t>
            </w:r>
          </w:p>
        </w:tc>
      </w:tr>
      <w:tr w:rsidR="007600B1" w:rsidRPr="007600B1" w14:paraId="30547F5A" w14:textId="77777777" w:rsidTr="007600B1">
        <w:tc>
          <w:tcPr>
            <w:tcW w:w="1120" w:type="dxa"/>
            <w:noWrap/>
            <w:hideMark/>
          </w:tcPr>
          <w:p w14:paraId="07507EBC" w14:textId="77777777" w:rsidR="007600B1" w:rsidRPr="007600B1" w:rsidRDefault="007600B1" w:rsidP="007600B1">
            <w:pPr>
              <w:pStyle w:val="TableData"/>
            </w:pPr>
            <w:r w:rsidRPr="007600B1">
              <w:t>Dec 6</w:t>
            </w:r>
          </w:p>
        </w:tc>
        <w:tc>
          <w:tcPr>
            <w:tcW w:w="3300" w:type="dxa"/>
            <w:noWrap/>
            <w:hideMark/>
          </w:tcPr>
          <w:p w14:paraId="361AB895" w14:textId="77777777" w:rsidR="007600B1" w:rsidRPr="007600B1" w:rsidRDefault="007600B1" w:rsidP="007600B1">
            <w:pPr>
              <w:pStyle w:val="TableData"/>
            </w:pPr>
            <w:r w:rsidRPr="007600B1">
              <w:t>Halifax house prices</w:t>
            </w:r>
          </w:p>
        </w:tc>
        <w:tc>
          <w:tcPr>
            <w:tcW w:w="1240" w:type="dxa"/>
            <w:noWrap/>
            <w:hideMark/>
          </w:tcPr>
          <w:p w14:paraId="3A27EE24" w14:textId="77777777" w:rsidR="007600B1" w:rsidRPr="007600B1" w:rsidRDefault="007600B1" w:rsidP="007600B1">
            <w:pPr>
              <w:pStyle w:val="TableData"/>
              <w:jc w:val="center"/>
            </w:pPr>
            <w:r w:rsidRPr="007600B1">
              <w:t>Nov</w:t>
            </w:r>
          </w:p>
        </w:tc>
        <w:tc>
          <w:tcPr>
            <w:tcW w:w="1620" w:type="dxa"/>
            <w:noWrap/>
            <w:hideMark/>
          </w:tcPr>
          <w:p w14:paraId="28E7B5E5" w14:textId="77777777" w:rsidR="007600B1" w:rsidRPr="007600B1" w:rsidRDefault="007600B1" w:rsidP="007600B1">
            <w:pPr>
              <w:pStyle w:val="TableData"/>
              <w:jc w:val="center"/>
            </w:pPr>
            <w:r w:rsidRPr="007600B1">
              <w:t>y/y</w:t>
            </w:r>
          </w:p>
        </w:tc>
        <w:tc>
          <w:tcPr>
            <w:tcW w:w="900" w:type="dxa"/>
            <w:noWrap/>
            <w:hideMark/>
          </w:tcPr>
          <w:p w14:paraId="5C39CB5C" w14:textId="77777777" w:rsidR="007600B1" w:rsidRPr="007600B1" w:rsidRDefault="007600B1" w:rsidP="007600B1">
            <w:pPr>
              <w:pStyle w:val="TableData"/>
              <w:jc w:val="center"/>
            </w:pPr>
            <w:r w:rsidRPr="007600B1">
              <w:t>%</w:t>
            </w:r>
          </w:p>
        </w:tc>
        <w:tc>
          <w:tcPr>
            <w:tcW w:w="1160" w:type="dxa"/>
            <w:noWrap/>
            <w:hideMark/>
          </w:tcPr>
          <w:p w14:paraId="303B78F7" w14:textId="77777777" w:rsidR="007600B1" w:rsidRPr="007600B1" w:rsidRDefault="007600B1" w:rsidP="007600B1">
            <w:pPr>
              <w:pStyle w:val="TableData"/>
              <w:jc w:val="center"/>
            </w:pPr>
            <w:r w:rsidRPr="007600B1">
              <w:t>3.9</w:t>
            </w:r>
          </w:p>
        </w:tc>
        <w:tc>
          <w:tcPr>
            <w:tcW w:w="1160" w:type="dxa"/>
            <w:noWrap/>
            <w:hideMark/>
          </w:tcPr>
          <w:p w14:paraId="749C6ED3" w14:textId="77777777" w:rsidR="007600B1" w:rsidRPr="007600B1" w:rsidRDefault="007600B1" w:rsidP="007600B1">
            <w:pPr>
              <w:pStyle w:val="TableData"/>
              <w:jc w:val="center"/>
            </w:pPr>
            <w:r w:rsidRPr="007600B1">
              <w:t>3.7</w:t>
            </w:r>
          </w:p>
        </w:tc>
      </w:tr>
    </w:tbl>
    <w:p w14:paraId="4F1709C9" w14:textId="40A5EDCC" w:rsidR="003D1C7F" w:rsidRDefault="007600B1" w:rsidP="002C2377">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2C2377">
      <w:pPr>
        <w:pStyle w:val="Heading2"/>
      </w:pPr>
      <w:r>
        <w:lastRenderedPageBreak/>
        <w:t xml:space="preserve">Key </w:t>
      </w:r>
      <w:r w:rsidRPr="009E3E2C">
        <w:t>forecasts</w:t>
      </w:r>
    </w:p>
    <w:p w14:paraId="56C8A734" w14:textId="355D92CB" w:rsidR="009E3E2C" w:rsidRDefault="005926D6" w:rsidP="002C2377">
      <w:pPr>
        <w:pStyle w:val="ExhibitTitle"/>
      </w:pPr>
      <w:bookmarkStart w:id="5" w:name="_Ref117848239"/>
      <w:r>
        <w:t>Table</w:t>
      </w:r>
      <w:r w:rsidR="009E3E2C">
        <w:t xml:space="preserve"> </w:t>
      </w:r>
      <w:r w:rsidR="009E3E2C">
        <w:fldChar w:fldCharType="begin"/>
      </w:r>
      <w:r w:rsidR="006F7728">
        <w:instrText>SEQ TABLE</w:instrText>
      </w:r>
      <w:r w:rsidR="009E3E2C">
        <w:fldChar w:fldCharType="separate"/>
      </w:r>
      <w:r w:rsidR="003F288C">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6F7728" w:rsidRPr="006F7728" w14:paraId="0081FDBF" w14:textId="77777777" w:rsidTr="006F7728">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6B38E3A4" w14:textId="77777777" w:rsidR="006F7728" w:rsidRPr="006F7728" w:rsidRDefault="006F7728" w:rsidP="006F7728">
            <w:pPr>
              <w:pStyle w:val="TableHeader"/>
              <w:jc w:val="center"/>
            </w:pPr>
            <w:bookmarkStart w:id="6" w:name="RANGE!E7:K23"/>
            <w:r w:rsidRPr="006F7728">
              <w:t>(Annual percentage changes unless specified)</w:t>
            </w:r>
            <w:bookmarkEnd w:id="6"/>
          </w:p>
        </w:tc>
      </w:tr>
      <w:tr w:rsidR="006F7728" w:rsidRPr="006F7728" w14:paraId="19015235" w14:textId="77777777" w:rsidTr="006F7728">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15F042E9" w14:textId="77777777" w:rsidR="006F7728" w:rsidRPr="006F7728" w:rsidRDefault="006F7728" w:rsidP="006F7728">
            <w:pPr>
              <w:pStyle w:val="TableHeader"/>
              <w:jc w:val="center"/>
            </w:pPr>
            <w:r w:rsidRPr="006F7728">
              <w:t> </w:t>
            </w:r>
          </w:p>
        </w:tc>
        <w:tc>
          <w:tcPr>
            <w:tcW w:w="1020" w:type="dxa"/>
            <w:hideMark/>
          </w:tcPr>
          <w:p w14:paraId="3D4392CD" w14:textId="77777777" w:rsidR="006F7728" w:rsidRPr="006F7728" w:rsidRDefault="006F7728" w:rsidP="006F7728">
            <w:pPr>
              <w:pStyle w:val="TableHeader"/>
              <w:jc w:val="right"/>
            </w:pPr>
            <w:r w:rsidRPr="006F7728">
              <w:t>2022</w:t>
            </w:r>
          </w:p>
        </w:tc>
        <w:tc>
          <w:tcPr>
            <w:tcW w:w="1020" w:type="dxa"/>
            <w:hideMark/>
          </w:tcPr>
          <w:p w14:paraId="6463A39E" w14:textId="77777777" w:rsidR="006F7728" w:rsidRPr="006F7728" w:rsidRDefault="006F7728" w:rsidP="006F7728">
            <w:pPr>
              <w:pStyle w:val="TableHeader"/>
              <w:jc w:val="right"/>
            </w:pPr>
            <w:r w:rsidRPr="006F7728">
              <w:t>2023</w:t>
            </w:r>
          </w:p>
        </w:tc>
        <w:tc>
          <w:tcPr>
            <w:tcW w:w="1020" w:type="dxa"/>
            <w:hideMark/>
          </w:tcPr>
          <w:p w14:paraId="5D88BE29" w14:textId="77777777" w:rsidR="006F7728" w:rsidRPr="006F7728" w:rsidRDefault="006F7728" w:rsidP="006F7728">
            <w:pPr>
              <w:pStyle w:val="TableHeader"/>
              <w:jc w:val="right"/>
            </w:pPr>
            <w:r w:rsidRPr="006F7728">
              <w:t>2024</w:t>
            </w:r>
          </w:p>
        </w:tc>
        <w:tc>
          <w:tcPr>
            <w:tcW w:w="1020" w:type="dxa"/>
            <w:hideMark/>
          </w:tcPr>
          <w:p w14:paraId="61F41BF6" w14:textId="77777777" w:rsidR="006F7728" w:rsidRPr="006F7728" w:rsidRDefault="006F7728" w:rsidP="006F7728">
            <w:pPr>
              <w:pStyle w:val="TableHeader"/>
              <w:jc w:val="right"/>
            </w:pPr>
            <w:r w:rsidRPr="006F7728">
              <w:t>2025</w:t>
            </w:r>
          </w:p>
        </w:tc>
        <w:tc>
          <w:tcPr>
            <w:tcW w:w="1020" w:type="dxa"/>
            <w:hideMark/>
          </w:tcPr>
          <w:p w14:paraId="6CE189E0" w14:textId="77777777" w:rsidR="006F7728" w:rsidRPr="006F7728" w:rsidRDefault="006F7728" w:rsidP="006F7728">
            <w:pPr>
              <w:pStyle w:val="TableHeader"/>
              <w:jc w:val="right"/>
            </w:pPr>
            <w:r w:rsidRPr="006F7728">
              <w:t>2026</w:t>
            </w:r>
          </w:p>
        </w:tc>
        <w:tc>
          <w:tcPr>
            <w:tcW w:w="1020" w:type="dxa"/>
            <w:hideMark/>
          </w:tcPr>
          <w:p w14:paraId="23734A97" w14:textId="77777777" w:rsidR="006F7728" w:rsidRPr="006F7728" w:rsidRDefault="006F7728" w:rsidP="006F7728">
            <w:pPr>
              <w:pStyle w:val="TableHeader"/>
              <w:jc w:val="right"/>
            </w:pPr>
            <w:r w:rsidRPr="006F7728">
              <w:t>2027</w:t>
            </w:r>
          </w:p>
        </w:tc>
      </w:tr>
      <w:tr w:rsidR="006F7728" w:rsidRPr="006F7728" w14:paraId="433094AC" w14:textId="77777777" w:rsidTr="006F7728">
        <w:tc>
          <w:tcPr>
            <w:tcW w:w="3640" w:type="dxa"/>
            <w:hideMark/>
          </w:tcPr>
          <w:p w14:paraId="62BB7C71" w14:textId="77777777" w:rsidR="006F7728" w:rsidRPr="006F7728" w:rsidRDefault="006F7728" w:rsidP="006F7728">
            <w:pPr>
              <w:pStyle w:val="TableData"/>
            </w:pPr>
            <w:r w:rsidRPr="006F7728">
              <w:t>GDP</w:t>
            </w:r>
          </w:p>
        </w:tc>
        <w:tc>
          <w:tcPr>
            <w:tcW w:w="1020" w:type="dxa"/>
            <w:hideMark/>
          </w:tcPr>
          <w:p w14:paraId="4DA1D5F0" w14:textId="77777777" w:rsidR="006F7728" w:rsidRPr="006F7728" w:rsidRDefault="006F7728" w:rsidP="006F7728">
            <w:pPr>
              <w:pStyle w:val="TableData"/>
              <w:jc w:val="right"/>
            </w:pPr>
            <w:r w:rsidRPr="006F7728">
              <w:t>4.8</w:t>
            </w:r>
          </w:p>
        </w:tc>
        <w:tc>
          <w:tcPr>
            <w:tcW w:w="1020" w:type="dxa"/>
            <w:hideMark/>
          </w:tcPr>
          <w:p w14:paraId="54993EB0" w14:textId="77777777" w:rsidR="006F7728" w:rsidRPr="006F7728" w:rsidRDefault="006F7728" w:rsidP="006F7728">
            <w:pPr>
              <w:pStyle w:val="TableData"/>
              <w:jc w:val="right"/>
            </w:pPr>
            <w:r w:rsidRPr="006F7728">
              <w:t>0.3</w:t>
            </w:r>
          </w:p>
        </w:tc>
        <w:tc>
          <w:tcPr>
            <w:tcW w:w="1020" w:type="dxa"/>
            <w:hideMark/>
          </w:tcPr>
          <w:p w14:paraId="1606D25D" w14:textId="77777777" w:rsidR="006F7728" w:rsidRPr="006F7728" w:rsidRDefault="006F7728" w:rsidP="006F7728">
            <w:pPr>
              <w:pStyle w:val="TableData"/>
              <w:jc w:val="right"/>
            </w:pPr>
            <w:r w:rsidRPr="006F7728">
              <w:t>0.9</w:t>
            </w:r>
          </w:p>
        </w:tc>
        <w:tc>
          <w:tcPr>
            <w:tcW w:w="1020" w:type="dxa"/>
            <w:hideMark/>
          </w:tcPr>
          <w:p w14:paraId="1EC0E6E5" w14:textId="77777777" w:rsidR="006F7728" w:rsidRPr="006F7728" w:rsidRDefault="006F7728" w:rsidP="006F7728">
            <w:pPr>
              <w:pStyle w:val="TableData"/>
              <w:jc w:val="right"/>
            </w:pPr>
            <w:r w:rsidRPr="006F7728">
              <w:t>1.4</w:t>
            </w:r>
          </w:p>
        </w:tc>
        <w:tc>
          <w:tcPr>
            <w:tcW w:w="1020" w:type="dxa"/>
            <w:hideMark/>
          </w:tcPr>
          <w:p w14:paraId="6966A001" w14:textId="77777777" w:rsidR="006F7728" w:rsidRPr="006F7728" w:rsidRDefault="006F7728" w:rsidP="006F7728">
            <w:pPr>
              <w:pStyle w:val="TableData"/>
              <w:jc w:val="right"/>
            </w:pPr>
            <w:r w:rsidRPr="006F7728">
              <w:t>1.7</w:t>
            </w:r>
          </w:p>
        </w:tc>
        <w:tc>
          <w:tcPr>
            <w:tcW w:w="1020" w:type="dxa"/>
            <w:hideMark/>
          </w:tcPr>
          <w:p w14:paraId="211524C6" w14:textId="77777777" w:rsidR="006F7728" w:rsidRPr="006F7728" w:rsidRDefault="006F7728" w:rsidP="006F7728">
            <w:pPr>
              <w:pStyle w:val="TableData"/>
              <w:jc w:val="right"/>
            </w:pPr>
            <w:r w:rsidRPr="006F7728">
              <w:t>1.8</w:t>
            </w:r>
          </w:p>
        </w:tc>
      </w:tr>
      <w:tr w:rsidR="006F7728" w:rsidRPr="006F7728" w14:paraId="0929A712" w14:textId="77777777" w:rsidTr="006F7728">
        <w:tc>
          <w:tcPr>
            <w:tcW w:w="3640" w:type="dxa"/>
            <w:hideMark/>
          </w:tcPr>
          <w:p w14:paraId="39C47508" w14:textId="77777777" w:rsidR="006F7728" w:rsidRPr="006F7728" w:rsidRDefault="006F7728" w:rsidP="006F7728">
            <w:pPr>
              <w:pStyle w:val="TableData"/>
            </w:pPr>
            <w:r w:rsidRPr="006F7728">
              <w:t xml:space="preserve">   Private consumption</w:t>
            </w:r>
          </w:p>
        </w:tc>
        <w:tc>
          <w:tcPr>
            <w:tcW w:w="1020" w:type="dxa"/>
            <w:hideMark/>
          </w:tcPr>
          <w:p w14:paraId="40CA98FC" w14:textId="77777777" w:rsidR="006F7728" w:rsidRPr="006F7728" w:rsidRDefault="006F7728" w:rsidP="006F7728">
            <w:pPr>
              <w:pStyle w:val="TableData"/>
              <w:jc w:val="right"/>
            </w:pPr>
            <w:r w:rsidRPr="006F7728">
              <w:t>7.3</w:t>
            </w:r>
          </w:p>
        </w:tc>
        <w:tc>
          <w:tcPr>
            <w:tcW w:w="1020" w:type="dxa"/>
            <w:hideMark/>
          </w:tcPr>
          <w:p w14:paraId="375BD6A9" w14:textId="77777777" w:rsidR="006F7728" w:rsidRPr="006F7728" w:rsidRDefault="006F7728" w:rsidP="006F7728">
            <w:pPr>
              <w:pStyle w:val="TableData"/>
              <w:jc w:val="right"/>
            </w:pPr>
            <w:r w:rsidRPr="006F7728">
              <w:t>0.5</w:t>
            </w:r>
          </w:p>
        </w:tc>
        <w:tc>
          <w:tcPr>
            <w:tcW w:w="1020" w:type="dxa"/>
            <w:hideMark/>
          </w:tcPr>
          <w:p w14:paraId="5946E670" w14:textId="77777777" w:rsidR="006F7728" w:rsidRPr="006F7728" w:rsidRDefault="006F7728" w:rsidP="006F7728">
            <w:pPr>
              <w:pStyle w:val="TableData"/>
              <w:jc w:val="right"/>
            </w:pPr>
            <w:r w:rsidRPr="006F7728">
              <w:t>0.8</w:t>
            </w:r>
          </w:p>
        </w:tc>
        <w:tc>
          <w:tcPr>
            <w:tcW w:w="1020" w:type="dxa"/>
            <w:hideMark/>
          </w:tcPr>
          <w:p w14:paraId="100336C0" w14:textId="77777777" w:rsidR="006F7728" w:rsidRPr="006F7728" w:rsidRDefault="006F7728" w:rsidP="006F7728">
            <w:pPr>
              <w:pStyle w:val="TableData"/>
              <w:jc w:val="right"/>
            </w:pPr>
            <w:r w:rsidRPr="006F7728">
              <w:t>1.7</w:t>
            </w:r>
          </w:p>
        </w:tc>
        <w:tc>
          <w:tcPr>
            <w:tcW w:w="1020" w:type="dxa"/>
            <w:hideMark/>
          </w:tcPr>
          <w:p w14:paraId="665811FB" w14:textId="77777777" w:rsidR="006F7728" w:rsidRPr="006F7728" w:rsidRDefault="006F7728" w:rsidP="006F7728">
            <w:pPr>
              <w:pStyle w:val="TableData"/>
              <w:jc w:val="right"/>
            </w:pPr>
            <w:r w:rsidRPr="006F7728">
              <w:t>1.5</w:t>
            </w:r>
          </w:p>
        </w:tc>
        <w:tc>
          <w:tcPr>
            <w:tcW w:w="1020" w:type="dxa"/>
            <w:hideMark/>
          </w:tcPr>
          <w:p w14:paraId="5BB6A6CB" w14:textId="77777777" w:rsidR="006F7728" w:rsidRPr="006F7728" w:rsidRDefault="006F7728" w:rsidP="006F7728">
            <w:pPr>
              <w:pStyle w:val="TableData"/>
              <w:jc w:val="right"/>
            </w:pPr>
            <w:r w:rsidRPr="006F7728">
              <w:t>1.6</w:t>
            </w:r>
          </w:p>
        </w:tc>
      </w:tr>
      <w:tr w:rsidR="006F7728" w:rsidRPr="006F7728" w14:paraId="7D368931" w14:textId="77777777" w:rsidTr="006F7728">
        <w:tc>
          <w:tcPr>
            <w:tcW w:w="3640" w:type="dxa"/>
            <w:hideMark/>
          </w:tcPr>
          <w:p w14:paraId="1DFB118B" w14:textId="77777777" w:rsidR="006F7728" w:rsidRPr="006F7728" w:rsidRDefault="006F7728" w:rsidP="006F7728">
            <w:pPr>
              <w:pStyle w:val="TableData"/>
            </w:pPr>
            <w:r w:rsidRPr="006F7728">
              <w:t xml:space="preserve">   Fixed investment</w:t>
            </w:r>
          </w:p>
        </w:tc>
        <w:tc>
          <w:tcPr>
            <w:tcW w:w="1020" w:type="dxa"/>
            <w:hideMark/>
          </w:tcPr>
          <w:p w14:paraId="43DCB738" w14:textId="77777777" w:rsidR="006F7728" w:rsidRPr="006F7728" w:rsidRDefault="006F7728" w:rsidP="006F7728">
            <w:pPr>
              <w:pStyle w:val="TableData"/>
              <w:jc w:val="right"/>
            </w:pPr>
            <w:r w:rsidRPr="006F7728">
              <w:t>5.1</w:t>
            </w:r>
          </w:p>
        </w:tc>
        <w:tc>
          <w:tcPr>
            <w:tcW w:w="1020" w:type="dxa"/>
            <w:hideMark/>
          </w:tcPr>
          <w:p w14:paraId="056DC241" w14:textId="77777777" w:rsidR="006F7728" w:rsidRPr="006F7728" w:rsidRDefault="006F7728" w:rsidP="006F7728">
            <w:pPr>
              <w:pStyle w:val="TableData"/>
              <w:jc w:val="right"/>
            </w:pPr>
            <w:r w:rsidRPr="006F7728">
              <w:t>-0.1</w:t>
            </w:r>
          </w:p>
        </w:tc>
        <w:tc>
          <w:tcPr>
            <w:tcW w:w="1020" w:type="dxa"/>
            <w:hideMark/>
          </w:tcPr>
          <w:p w14:paraId="5EC1E219" w14:textId="77777777" w:rsidR="006F7728" w:rsidRPr="006F7728" w:rsidRDefault="006F7728" w:rsidP="006F7728">
            <w:pPr>
              <w:pStyle w:val="TableData"/>
              <w:jc w:val="right"/>
            </w:pPr>
            <w:r w:rsidRPr="006F7728">
              <w:t>1.0</w:t>
            </w:r>
          </w:p>
        </w:tc>
        <w:tc>
          <w:tcPr>
            <w:tcW w:w="1020" w:type="dxa"/>
            <w:hideMark/>
          </w:tcPr>
          <w:p w14:paraId="4F0BB28C" w14:textId="77777777" w:rsidR="006F7728" w:rsidRPr="006F7728" w:rsidRDefault="006F7728" w:rsidP="006F7728">
            <w:pPr>
              <w:pStyle w:val="TableData"/>
              <w:jc w:val="right"/>
            </w:pPr>
            <w:r w:rsidRPr="006F7728">
              <w:t>0.8</w:t>
            </w:r>
          </w:p>
        </w:tc>
        <w:tc>
          <w:tcPr>
            <w:tcW w:w="1020" w:type="dxa"/>
            <w:hideMark/>
          </w:tcPr>
          <w:p w14:paraId="0ECD7A0E" w14:textId="77777777" w:rsidR="006F7728" w:rsidRPr="006F7728" w:rsidRDefault="006F7728" w:rsidP="006F7728">
            <w:pPr>
              <w:pStyle w:val="TableData"/>
              <w:jc w:val="right"/>
            </w:pPr>
            <w:r w:rsidRPr="006F7728">
              <w:t>3.4</w:t>
            </w:r>
          </w:p>
        </w:tc>
        <w:tc>
          <w:tcPr>
            <w:tcW w:w="1020" w:type="dxa"/>
            <w:hideMark/>
          </w:tcPr>
          <w:p w14:paraId="7BD032B7" w14:textId="77777777" w:rsidR="006F7728" w:rsidRPr="006F7728" w:rsidRDefault="006F7728" w:rsidP="006F7728">
            <w:pPr>
              <w:pStyle w:val="TableData"/>
              <w:jc w:val="right"/>
            </w:pPr>
            <w:r w:rsidRPr="006F7728">
              <w:t>2.5</w:t>
            </w:r>
          </w:p>
        </w:tc>
      </w:tr>
      <w:tr w:rsidR="006F7728" w:rsidRPr="006F7728" w14:paraId="78795A27" w14:textId="77777777" w:rsidTr="006F7728">
        <w:tc>
          <w:tcPr>
            <w:tcW w:w="3640" w:type="dxa"/>
            <w:hideMark/>
          </w:tcPr>
          <w:p w14:paraId="303A209A" w14:textId="77777777" w:rsidR="006F7728" w:rsidRPr="006F7728" w:rsidRDefault="006F7728" w:rsidP="006F7728">
            <w:pPr>
              <w:pStyle w:val="TableData"/>
            </w:pPr>
            <w:r w:rsidRPr="006F7728">
              <w:t xml:space="preserve">   Government consumption</w:t>
            </w:r>
          </w:p>
        </w:tc>
        <w:tc>
          <w:tcPr>
            <w:tcW w:w="1020" w:type="dxa"/>
            <w:hideMark/>
          </w:tcPr>
          <w:p w14:paraId="41017AE7" w14:textId="77777777" w:rsidR="006F7728" w:rsidRPr="006F7728" w:rsidRDefault="006F7728" w:rsidP="006F7728">
            <w:pPr>
              <w:pStyle w:val="TableData"/>
              <w:jc w:val="right"/>
            </w:pPr>
            <w:r w:rsidRPr="006F7728">
              <w:t>0.6</w:t>
            </w:r>
          </w:p>
        </w:tc>
        <w:tc>
          <w:tcPr>
            <w:tcW w:w="1020" w:type="dxa"/>
            <w:hideMark/>
          </w:tcPr>
          <w:p w14:paraId="70D4CA47" w14:textId="77777777" w:rsidR="006F7728" w:rsidRPr="006F7728" w:rsidRDefault="006F7728" w:rsidP="006F7728">
            <w:pPr>
              <w:pStyle w:val="TableData"/>
              <w:jc w:val="right"/>
            </w:pPr>
            <w:r w:rsidRPr="006F7728">
              <w:t>0.6</w:t>
            </w:r>
          </w:p>
        </w:tc>
        <w:tc>
          <w:tcPr>
            <w:tcW w:w="1020" w:type="dxa"/>
            <w:hideMark/>
          </w:tcPr>
          <w:p w14:paraId="2E61083F" w14:textId="77777777" w:rsidR="006F7728" w:rsidRPr="006F7728" w:rsidRDefault="006F7728" w:rsidP="006F7728">
            <w:pPr>
              <w:pStyle w:val="TableData"/>
              <w:jc w:val="right"/>
            </w:pPr>
            <w:r w:rsidRPr="006F7728">
              <w:t>2.4</w:t>
            </w:r>
          </w:p>
        </w:tc>
        <w:tc>
          <w:tcPr>
            <w:tcW w:w="1020" w:type="dxa"/>
            <w:hideMark/>
          </w:tcPr>
          <w:p w14:paraId="5B861581" w14:textId="77777777" w:rsidR="006F7728" w:rsidRPr="006F7728" w:rsidRDefault="006F7728" w:rsidP="006F7728">
            <w:pPr>
              <w:pStyle w:val="TableData"/>
              <w:jc w:val="right"/>
            </w:pPr>
            <w:r w:rsidRPr="006F7728">
              <w:t>2.9</w:t>
            </w:r>
          </w:p>
        </w:tc>
        <w:tc>
          <w:tcPr>
            <w:tcW w:w="1020" w:type="dxa"/>
            <w:hideMark/>
          </w:tcPr>
          <w:p w14:paraId="41F3CDAE" w14:textId="77777777" w:rsidR="006F7728" w:rsidRPr="006F7728" w:rsidRDefault="006F7728" w:rsidP="006F7728">
            <w:pPr>
              <w:pStyle w:val="TableData"/>
              <w:jc w:val="right"/>
            </w:pPr>
            <w:r w:rsidRPr="006F7728">
              <w:t>1.6</w:t>
            </w:r>
          </w:p>
        </w:tc>
        <w:tc>
          <w:tcPr>
            <w:tcW w:w="1020" w:type="dxa"/>
            <w:hideMark/>
          </w:tcPr>
          <w:p w14:paraId="4126618E" w14:textId="77777777" w:rsidR="006F7728" w:rsidRPr="006F7728" w:rsidRDefault="006F7728" w:rsidP="006F7728">
            <w:pPr>
              <w:pStyle w:val="TableData"/>
              <w:jc w:val="right"/>
            </w:pPr>
            <w:r w:rsidRPr="006F7728">
              <w:t>1.6</w:t>
            </w:r>
          </w:p>
        </w:tc>
      </w:tr>
      <w:tr w:rsidR="006F7728" w:rsidRPr="006F7728" w14:paraId="310D80DE" w14:textId="77777777" w:rsidTr="006F7728">
        <w:tc>
          <w:tcPr>
            <w:tcW w:w="3640" w:type="dxa"/>
            <w:hideMark/>
          </w:tcPr>
          <w:p w14:paraId="628474A4" w14:textId="77777777" w:rsidR="006F7728" w:rsidRPr="006F7728" w:rsidRDefault="006F7728" w:rsidP="006F7728">
            <w:pPr>
              <w:pStyle w:val="TableData"/>
            </w:pPr>
            <w:r w:rsidRPr="006F7728">
              <w:t xml:space="preserve">   Exports of goods and services</w:t>
            </w:r>
          </w:p>
        </w:tc>
        <w:tc>
          <w:tcPr>
            <w:tcW w:w="1020" w:type="dxa"/>
            <w:hideMark/>
          </w:tcPr>
          <w:p w14:paraId="0E7B95C4" w14:textId="77777777" w:rsidR="006F7728" w:rsidRPr="006F7728" w:rsidRDefault="006F7728" w:rsidP="006F7728">
            <w:pPr>
              <w:pStyle w:val="TableData"/>
              <w:jc w:val="right"/>
            </w:pPr>
            <w:r w:rsidRPr="006F7728">
              <w:t>12.6</w:t>
            </w:r>
          </w:p>
        </w:tc>
        <w:tc>
          <w:tcPr>
            <w:tcW w:w="1020" w:type="dxa"/>
            <w:hideMark/>
          </w:tcPr>
          <w:p w14:paraId="362D400B" w14:textId="77777777" w:rsidR="006F7728" w:rsidRPr="006F7728" w:rsidRDefault="006F7728" w:rsidP="006F7728">
            <w:pPr>
              <w:pStyle w:val="TableData"/>
              <w:jc w:val="right"/>
            </w:pPr>
            <w:r w:rsidRPr="006F7728">
              <w:t>-2.2</w:t>
            </w:r>
          </w:p>
        </w:tc>
        <w:tc>
          <w:tcPr>
            <w:tcW w:w="1020" w:type="dxa"/>
            <w:hideMark/>
          </w:tcPr>
          <w:p w14:paraId="00FEB68C" w14:textId="77777777" w:rsidR="006F7728" w:rsidRPr="006F7728" w:rsidRDefault="006F7728" w:rsidP="006F7728">
            <w:pPr>
              <w:pStyle w:val="TableData"/>
              <w:jc w:val="right"/>
            </w:pPr>
            <w:r w:rsidRPr="006F7728">
              <w:t>-1.9</w:t>
            </w:r>
          </w:p>
        </w:tc>
        <w:tc>
          <w:tcPr>
            <w:tcW w:w="1020" w:type="dxa"/>
            <w:hideMark/>
          </w:tcPr>
          <w:p w14:paraId="46ADD673" w14:textId="77777777" w:rsidR="006F7728" w:rsidRPr="006F7728" w:rsidRDefault="006F7728" w:rsidP="006F7728">
            <w:pPr>
              <w:pStyle w:val="TableData"/>
              <w:jc w:val="right"/>
            </w:pPr>
            <w:r w:rsidRPr="006F7728">
              <w:t>1.9</w:t>
            </w:r>
          </w:p>
        </w:tc>
        <w:tc>
          <w:tcPr>
            <w:tcW w:w="1020" w:type="dxa"/>
            <w:hideMark/>
          </w:tcPr>
          <w:p w14:paraId="1608DF76" w14:textId="77777777" w:rsidR="006F7728" w:rsidRPr="006F7728" w:rsidRDefault="006F7728" w:rsidP="006F7728">
            <w:pPr>
              <w:pStyle w:val="TableData"/>
              <w:jc w:val="right"/>
            </w:pPr>
            <w:r w:rsidRPr="006F7728">
              <w:t>1.6</w:t>
            </w:r>
          </w:p>
        </w:tc>
        <w:tc>
          <w:tcPr>
            <w:tcW w:w="1020" w:type="dxa"/>
            <w:hideMark/>
          </w:tcPr>
          <w:p w14:paraId="6D715D19" w14:textId="77777777" w:rsidR="006F7728" w:rsidRPr="006F7728" w:rsidRDefault="006F7728" w:rsidP="006F7728">
            <w:pPr>
              <w:pStyle w:val="TableData"/>
              <w:jc w:val="right"/>
            </w:pPr>
            <w:r w:rsidRPr="006F7728">
              <w:t>1.5</w:t>
            </w:r>
          </w:p>
        </w:tc>
      </w:tr>
      <w:tr w:rsidR="006F7728" w:rsidRPr="006F7728" w14:paraId="0FCBBA2A" w14:textId="77777777" w:rsidTr="006F7728">
        <w:tc>
          <w:tcPr>
            <w:tcW w:w="3640" w:type="dxa"/>
            <w:hideMark/>
          </w:tcPr>
          <w:p w14:paraId="6E1596FE" w14:textId="77777777" w:rsidR="006F7728" w:rsidRPr="006F7728" w:rsidRDefault="006F7728" w:rsidP="006F7728">
            <w:pPr>
              <w:pStyle w:val="TableData"/>
            </w:pPr>
            <w:r w:rsidRPr="006F7728">
              <w:t xml:space="preserve">   Imports of goods and services</w:t>
            </w:r>
          </w:p>
        </w:tc>
        <w:tc>
          <w:tcPr>
            <w:tcW w:w="1020" w:type="dxa"/>
            <w:hideMark/>
          </w:tcPr>
          <w:p w14:paraId="4D4E8004" w14:textId="77777777" w:rsidR="006F7728" w:rsidRPr="006F7728" w:rsidRDefault="006F7728" w:rsidP="006F7728">
            <w:pPr>
              <w:pStyle w:val="TableData"/>
              <w:jc w:val="right"/>
            </w:pPr>
            <w:r w:rsidRPr="006F7728">
              <w:t>13.0</w:t>
            </w:r>
          </w:p>
        </w:tc>
        <w:tc>
          <w:tcPr>
            <w:tcW w:w="1020" w:type="dxa"/>
            <w:hideMark/>
          </w:tcPr>
          <w:p w14:paraId="5791E91A" w14:textId="77777777" w:rsidR="006F7728" w:rsidRPr="006F7728" w:rsidRDefault="006F7728" w:rsidP="006F7728">
            <w:pPr>
              <w:pStyle w:val="TableData"/>
              <w:jc w:val="right"/>
            </w:pPr>
            <w:r w:rsidRPr="006F7728">
              <w:t>-3.4</w:t>
            </w:r>
          </w:p>
        </w:tc>
        <w:tc>
          <w:tcPr>
            <w:tcW w:w="1020" w:type="dxa"/>
            <w:hideMark/>
          </w:tcPr>
          <w:p w14:paraId="13A86782" w14:textId="77777777" w:rsidR="006F7728" w:rsidRPr="006F7728" w:rsidRDefault="006F7728" w:rsidP="006F7728">
            <w:pPr>
              <w:pStyle w:val="TableData"/>
              <w:jc w:val="right"/>
            </w:pPr>
            <w:r w:rsidRPr="006F7728">
              <w:t>2.5</w:t>
            </w:r>
          </w:p>
        </w:tc>
        <w:tc>
          <w:tcPr>
            <w:tcW w:w="1020" w:type="dxa"/>
            <w:hideMark/>
          </w:tcPr>
          <w:p w14:paraId="3E97B0A1" w14:textId="77777777" w:rsidR="006F7728" w:rsidRPr="006F7728" w:rsidRDefault="006F7728" w:rsidP="006F7728">
            <w:pPr>
              <w:pStyle w:val="TableData"/>
              <w:jc w:val="right"/>
            </w:pPr>
            <w:r w:rsidRPr="006F7728">
              <w:t>2.2</w:t>
            </w:r>
          </w:p>
        </w:tc>
        <w:tc>
          <w:tcPr>
            <w:tcW w:w="1020" w:type="dxa"/>
            <w:hideMark/>
          </w:tcPr>
          <w:p w14:paraId="5C5FF87D" w14:textId="77777777" w:rsidR="006F7728" w:rsidRPr="006F7728" w:rsidRDefault="006F7728" w:rsidP="006F7728">
            <w:pPr>
              <w:pStyle w:val="TableData"/>
              <w:jc w:val="right"/>
            </w:pPr>
            <w:r w:rsidRPr="006F7728">
              <w:t>1.8</w:t>
            </w:r>
          </w:p>
        </w:tc>
        <w:tc>
          <w:tcPr>
            <w:tcW w:w="1020" w:type="dxa"/>
            <w:hideMark/>
          </w:tcPr>
          <w:p w14:paraId="68CCB1BE" w14:textId="77777777" w:rsidR="006F7728" w:rsidRPr="006F7728" w:rsidRDefault="006F7728" w:rsidP="006F7728">
            <w:pPr>
              <w:pStyle w:val="TableData"/>
              <w:jc w:val="right"/>
            </w:pPr>
            <w:r w:rsidRPr="006F7728">
              <w:t>1.5</w:t>
            </w:r>
          </w:p>
        </w:tc>
      </w:tr>
      <w:tr w:rsidR="006F7728" w:rsidRPr="006F7728" w14:paraId="6A30D973" w14:textId="77777777" w:rsidTr="006F7728">
        <w:tc>
          <w:tcPr>
            <w:tcW w:w="3640" w:type="dxa"/>
            <w:hideMark/>
          </w:tcPr>
          <w:p w14:paraId="15B1A591" w14:textId="77777777" w:rsidR="006F7728" w:rsidRPr="006F7728" w:rsidRDefault="006F7728" w:rsidP="006F7728">
            <w:pPr>
              <w:pStyle w:val="TableData"/>
            </w:pPr>
            <w:r w:rsidRPr="006F7728">
              <w:t>Industrial Production</w:t>
            </w:r>
          </w:p>
        </w:tc>
        <w:tc>
          <w:tcPr>
            <w:tcW w:w="1020" w:type="dxa"/>
            <w:hideMark/>
          </w:tcPr>
          <w:p w14:paraId="5B296A04" w14:textId="77777777" w:rsidR="006F7728" w:rsidRPr="006F7728" w:rsidRDefault="006F7728" w:rsidP="006F7728">
            <w:pPr>
              <w:pStyle w:val="TableData"/>
              <w:jc w:val="right"/>
            </w:pPr>
            <w:r w:rsidRPr="006F7728">
              <w:t>-6.4</w:t>
            </w:r>
          </w:p>
        </w:tc>
        <w:tc>
          <w:tcPr>
            <w:tcW w:w="1020" w:type="dxa"/>
            <w:hideMark/>
          </w:tcPr>
          <w:p w14:paraId="5ED4FA16" w14:textId="77777777" w:rsidR="006F7728" w:rsidRPr="006F7728" w:rsidRDefault="006F7728" w:rsidP="006F7728">
            <w:pPr>
              <w:pStyle w:val="TableData"/>
              <w:jc w:val="right"/>
            </w:pPr>
            <w:r w:rsidRPr="006F7728">
              <w:t>-1.2</w:t>
            </w:r>
          </w:p>
        </w:tc>
        <w:tc>
          <w:tcPr>
            <w:tcW w:w="1020" w:type="dxa"/>
            <w:hideMark/>
          </w:tcPr>
          <w:p w14:paraId="2B8B07A5" w14:textId="77777777" w:rsidR="006F7728" w:rsidRPr="006F7728" w:rsidRDefault="006F7728" w:rsidP="006F7728">
            <w:pPr>
              <w:pStyle w:val="TableData"/>
              <w:jc w:val="right"/>
            </w:pPr>
            <w:r w:rsidRPr="006F7728">
              <w:t>-1.1</w:t>
            </w:r>
          </w:p>
        </w:tc>
        <w:tc>
          <w:tcPr>
            <w:tcW w:w="1020" w:type="dxa"/>
            <w:hideMark/>
          </w:tcPr>
          <w:p w14:paraId="0FB0FCC4" w14:textId="77777777" w:rsidR="006F7728" w:rsidRPr="006F7728" w:rsidRDefault="006F7728" w:rsidP="006F7728">
            <w:pPr>
              <w:pStyle w:val="TableData"/>
              <w:jc w:val="right"/>
            </w:pPr>
            <w:r w:rsidRPr="006F7728">
              <w:t>0.6</w:t>
            </w:r>
          </w:p>
        </w:tc>
        <w:tc>
          <w:tcPr>
            <w:tcW w:w="1020" w:type="dxa"/>
            <w:hideMark/>
          </w:tcPr>
          <w:p w14:paraId="13DDAB0C" w14:textId="77777777" w:rsidR="006F7728" w:rsidRPr="006F7728" w:rsidRDefault="006F7728" w:rsidP="006F7728">
            <w:pPr>
              <w:pStyle w:val="TableData"/>
              <w:jc w:val="right"/>
            </w:pPr>
            <w:r w:rsidRPr="006F7728">
              <w:t>1.2</w:t>
            </w:r>
          </w:p>
        </w:tc>
        <w:tc>
          <w:tcPr>
            <w:tcW w:w="1020" w:type="dxa"/>
            <w:hideMark/>
          </w:tcPr>
          <w:p w14:paraId="39F7958B" w14:textId="77777777" w:rsidR="006F7728" w:rsidRPr="006F7728" w:rsidRDefault="006F7728" w:rsidP="006F7728">
            <w:pPr>
              <w:pStyle w:val="TableData"/>
              <w:jc w:val="right"/>
            </w:pPr>
            <w:r w:rsidRPr="006F7728">
              <w:t>1.1</w:t>
            </w:r>
          </w:p>
        </w:tc>
      </w:tr>
      <w:tr w:rsidR="006F7728" w:rsidRPr="006F7728" w14:paraId="3D90E838" w14:textId="77777777" w:rsidTr="006F7728">
        <w:tc>
          <w:tcPr>
            <w:tcW w:w="3640" w:type="dxa"/>
            <w:hideMark/>
          </w:tcPr>
          <w:p w14:paraId="6F12F674" w14:textId="77777777" w:rsidR="006F7728" w:rsidRPr="006F7728" w:rsidRDefault="006F7728" w:rsidP="006F7728">
            <w:pPr>
              <w:pStyle w:val="TableData"/>
            </w:pPr>
            <w:r w:rsidRPr="006F7728">
              <w:t>Consumer prices</w:t>
            </w:r>
          </w:p>
        </w:tc>
        <w:tc>
          <w:tcPr>
            <w:tcW w:w="1020" w:type="dxa"/>
            <w:hideMark/>
          </w:tcPr>
          <w:p w14:paraId="4585ACA3" w14:textId="77777777" w:rsidR="006F7728" w:rsidRPr="006F7728" w:rsidRDefault="006F7728" w:rsidP="006F7728">
            <w:pPr>
              <w:pStyle w:val="TableData"/>
              <w:jc w:val="right"/>
            </w:pPr>
            <w:r w:rsidRPr="006F7728">
              <w:t>9.1</w:t>
            </w:r>
          </w:p>
        </w:tc>
        <w:tc>
          <w:tcPr>
            <w:tcW w:w="1020" w:type="dxa"/>
            <w:hideMark/>
          </w:tcPr>
          <w:p w14:paraId="343CC3A8" w14:textId="77777777" w:rsidR="006F7728" w:rsidRPr="006F7728" w:rsidRDefault="006F7728" w:rsidP="006F7728">
            <w:pPr>
              <w:pStyle w:val="TableData"/>
              <w:jc w:val="right"/>
            </w:pPr>
            <w:r w:rsidRPr="006F7728">
              <w:t>7.3</w:t>
            </w:r>
          </w:p>
        </w:tc>
        <w:tc>
          <w:tcPr>
            <w:tcW w:w="1020" w:type="dxa"/>
            <w:hideMark/>
          </w:tcPr>
          <w:p w14:paraId="1A2AC0BA" w14:textId="77777777" w:rsidR="006F7728" w:rsidRPr="006F7728" w:rsidRDefault="006F7728" w:rsidP="006F7728">
            <w:pPr>
              <w:pStyle w:val="TableData"/>
              <w:jc w:val="right"/>
            </w:pPr>
            <w:r w:rsidRPr="006F7728">
              <w:t>2.6</w:t>
            </w:r>
          </w:p>
        </w:tc>
        <w:tc>
          <w:tcPr>
            <w:tcW w:w="1020" w:type="dxa"/>
            <w:hideMark/>
          </w:tcPr>
          <w:p w14:paraId="753057FD" w14:textId="77777777" w:rsidR="006F7728" w:rsidRPr="006F7728" w:rsidRDefault="006F7728" w:rsidP="006F7728">
            <w:pPr>
              <w:pStyle w:val="TableData"/>
              <w:jc w:val="right"/>
            </w:pPr>
            <w:r w:rsidRPr="006F7728">
              <w:t>2.8</w:t>
            </w:r>
          </w:p>
        </w:tc>
        <w:tc>
          <w:tcPr>
            <w:tcW w:w="1020" w:type="dxa"/>
            <w:hideMark/>
          </w:tcPr>
          <w:p w14:paraId="5AAC7C7F" w14:textId="77777777" w:rsidR="006F7728" w:rsidRPr="006F7728" w:rsidRDefault="006F7728" w:rsidP="006F7728">
            <w:pPr>
              <w:pStyle w:val="TableData"/>
              <w:jc w:val="right"/>
            </w:pPr>
            <w:r w:rsidRPr="006F7728">
              <w:t>2.3</w:t>
            </w:r>
          </w:p>
        </w:tc>
        <w:tc>
          <w:tcPr>
            <w:tcW w:w="1020" w:type="dxa"/>
            <w:hideMark/>
          </w:tcPr>
          <w:p w14:paraId="2630EA15" w14:textId="77777777" w:rsidR="006F7728" w:rsidRPr="006F7728" w:rsidRDefault="006F7728" w:rsidP="006F7728">
            <w:pPr>
              <w:pStyle w:val="TableData"/>
              <w:jc w:val="right"/>
            </w:pPr>
            <w:r w:rsidRPr="006F7728">
              <w:t>2.2</w:t>
            </w:r>
          </w:p>
        </w:tc>
      </w:tr>
      <w:tr w:rsidR="006F7728" w:rsidRPr="006F7728" w14:paraId="7083750C" w14:textId="77777777" w:rsidTr="006F7728">
        <w:tc>
          <w:tcPr>
            <w:tcW w:w="3640" w:type="dxa"/>
            <w:hideMark/>
          </w:tcPr>
          <w:p w14:paraId="7B2975D8" w14:textId="77777777" w:rsidR="006F7728" w:rsidRPr="006F7728" w:rsidRDefault="006F7728" w:rsidP="006F7728">
            <w:pPr>
              <w:pStyle w:val="TableData"/>
            </w:pPr>
            <w:r w:rsidRPr="006F7728">
              <w:t>Unemployment rate (%)</w:t>
            </w:r>
          </w:p>
        </w:tc>
        <w:tc>
          <w:tcPr>
            <w:tcW w:w="1020" w:type="dxa"/>
            <w:hideMark/>
          </w:tcPr>
          <w:p w14:paraId="009AE6F1" w14:textId="77777777" w:rsidR="006F7728" w:rsidRPr="006F7728" w:rsidRDefault="006F7728" w:rsidP="006F7728">
            <w:pPr>
              <w:pStyle w:val="TableData"/>
              <w:jc w:val="right"/>
            </w:pPr>
            <w:r w:rsidRPr="006F7728">
              <w:t>3.9</w:t>
            </w:r>
          </w:p>
        </w:tc>
        <w:tc>
          <w:tcPr>
            <w:tcW w:w="1020" w:type="dxa"/>
            <w:hideMark/>
          </w:tcPr>
          <w:p w14:paraId="519A6E9C" w14:textId="77777777" w:rsidR="006F7728" w:rsidRPr="006F7728" w:rsidRDefault="006F7728" w:rsidP="006F7728">
            <w:pPr>
              <w:pStyle w:val="TableData"/>
              <w:jc w:val="right"/>
            </w:pPr>
            <w:r w:rsidRPr="006F7728">
              <w:t>4.0</w:t>
            </w:r>
          </w:p>
        </w:tc>
        <w:tc>
          <w:tcPr>
            <w:tcW w:w="1020" w:type="dxa"/>
            <w:hideMark/>
          </w:tcPr>
          <w:p w14:paraId="2C924651" w14:textId="77777777" w:rsidR="006F7728" w:rsidRPr="006F7728" w:rsidRDefault="006F7728" w:rsidP="006F7728">
            <w:pPr>
              <w:pStyle w:val="TableData"/>
              <w:jc w:val="right"/>
            </w:pPr>
            <w:r w:rsidRPr="006F7728">
              <w:t>4.3</w:t>
            </w:r>
          </w:p>
        </w:tc>
        <w:tc>
          <w:tcPr>
            <w:tcW w:w="1020" w:type="dxa"/>
            <w:hideMark/>
          </w:tcPr>
          <w:p w14:paraId="02A06919" w14:textId="77777777" w:rsidR="006F7728" w:rsidRPr="006F7728" w:rsidRDefault="006F7728" w:rsidP="006F7728">
            <w:pPr>
              <w:pStyle w:val="TableData"/>
              <w:jc w:val="right"/>
            </w:pPr>
            <w:r w:rsidRPr="006F7728">
              <w:t>4.4</w:t>
            </w:r>
          </w:p>
        </w:tc>
        <w:tc>
          <w:tcPr>
            <w:tcW w:w="1020" w:type="dxa"/>
            <w:hideMark/>
          </w:tcPr>
          <w:p w14:paraId="5EEC8520" w14:textId="77777777" w:rsidR="006F7728" w:rsidRPr="006F7728" w:rsidRDefault="006F7728" w:rsidP="006F7728">
            <w:pPr>
              <w:pStyle w:val="TableData"/>
              <w:jc w:val="right"/>
            </w:pPr>
            <w:r w:rsidRPr="006F7728">
              <w:t>4.3</w:t>
            </w:r>
          </w:p>
        </w:tc>
        <w:tc>
          <w:tcPr>
            <w:tcW w:w="1020" w:type="dxa"/>
            <w:hideMark/>
          </w:tcPr>
          <w:p w14:paraId="32BBFA70" w14:textId="77777777" w:rsidR="006F7728" w:rsidRPr="006F7728" w:rsidRDefault="006F7728" w:rsidP="006F7728">
            <w:pPr>
              <w:pStyle w:val="TableData"/>
              <w:jc w:val="right"/>
            </w:pPr>
            <w:r w:rsidRPr="006F7728">
              <w:t>4.2</w:t>
            </w:r>
          </w:p>
        </w:tc>
      </w:tr>
      <w:tr w:rsidR="006F7728" w:rsidRPr="006F7728" w14:paraId="53468ACF" w14:textId="77777777" w:rsidTr="006F7728">
        <w:tc>
          <w:tcPr>
            <w:tcW w:w="3640" w:type="dxa"/>
            <w:hideMark/>
          </w:tcPr>
          <w:p w14:paraId="7E2E4FCE" w14:textId="77777777" w:rsidR="006F7728" w:rsidRPr="006F7728" w:rsidRDefault="006F7728" w:rsidP="006F7728">
            <w:pPr>
              <w:pStyle w:val="TableData"/>
            </w:pPr>
            <w:r w:rsidRPr="006F7728">
              <w:t>Current a/c balance (% of GDP)</w:t>
            </w:r>
          </w:p>
        </w:tc>
        <w:tc>
          <w:tcPr>
            <w:tcW w:w="1020" w:type="dxa"/>
            <w:hideMark/>
          </w:tcPr>
          <w:p w14:paraId="51B89B2E" w14:textId="77777777" w:rsidR="006F7728" w:rsidRPr="006F7728" w:rsidRDefault="006F7728" w:rsidP="006F7728">
            <w:pPr>
              <w:pStyle w:val="TableData"/>
              <w:jc w:val="right"/>
            </w:pPr>
            <w:r w:rsidRPr="006F7728">
              <w:t>-2.2</w:t>
            </w:r>
          </w:p>
        </w:tc>
        <w:tc>
          <w:tcPr>
            <w:tcW w:w="1020" w:type="dxa"/>
            <w:hideMark/>
          </w:tcPr>
          <w:p w14:paraId="32260B9A" w14:textId="77777777" w:rsidR="006F7728" w:rsidRPr="006F7728" w:rsidRDefault="006F7728" w:rsidP="006F7728">
            <w:pPr>
              <w:pStyle w:val="TableData"/>
              <w:jc w:val="right"/>
            </w:pPr>
            <w:r w:rsidRPr="006F7728">
              <w:t>-2.0</w:t>
            </w:r>
          </w:p>
        </w:tc>
        <w:tc>
          <w:tcPr>
            <w:tcW w:w="1020" w:type="dxa"/>
            <w:hideMark/>
          </w:tcPr>
          <w:p w14:paraId="7897EF41" w14:textId="77777777" w:rsidR="006F7728" w:rsidRPr="006F7728" w:rsidRDefault="006F7728" w:rsidP="006F7728">
            <w:pPr>
              <w:pStyle w:val="TableData"/>
              <w:jc w:val="right"/>
            </w:pPr>
            <w:r w:rsidRPr="006F7728">
              <w:t>-3.1</w:t>
            </w:r>
          </w:p>
        </w:tc>
        <w:tc>
          <w:tcPr>
            <w:tcW w:w="1020" w:type="dxa"/>
            <w:hideMark/>
          </w:tcPr>
          <w:p w14:paraId="77C2886C" w14:textId="77777777" w:rsidR="006F7728" w:rsidRPr="006F7728" w:rsidRDefault="006F7728" w:rsidP="006F7728">
            <w:pPr>
              <w:pStyle w:val="TableData"/>
              <w:jc w:val="right"/>
            </w:pPr>
            <w:r w:rsidRPr="006F7728">
              <w:t>-2.8</w:t>
            </w:r>
          </w:p>
        </w:tc>
        <w:tc>
          <w:tcPr>
            <w:tcW w:w="1020" w:type="dxa"/>
            <w:hideMark/>
          </w:tcPr>
          <w:p w14:paraId="7CF88227" w14:textId="77777777" w:rsidR="006F7728" w:rsidRPr="006F7728" w:rsidRDefault="006F7728" w:rsidP="006F7728">
            <w:pPr>
              <w:pStyle w:val="TableData"/>
              <w:jc w:val="right"/>
            </w:pPr>
            <w:r w:rsidRPr="006F7728">
              <w:t>-2.8</w:t>
            </w:r>
          </w:p>
        </w:tc>
        <w:tc>
          <w:tcPr>
            <w:tcW w:w="1020" w:type="dxa"/>
            <w:hideMark/>
          </w:tcPr>
          <w:p w14:paraId="64A61A29" w14:textId="77777777" w:rsidR="006F7728" w:rsidRPr="006F7728" w:rsidRDefault="006F7728" w:rsidP="006F7728">
            <w:pPr>
              <w:pStyle w:val="TableData"/>
              <w:jc w:val="right"/>
            </w:pPr>
            <w:r w:rsidRPr="006F7728">
              <w:t>-2.7</w:t>
            </w:r>
          </w:p>
        </w:tc>
      </w:tr>
      <w:tr w:rsidR="006F7728" w:rsidRPr="006F7728" w14:paraId="501D8C2C" w14:textId="77777777" w:rsidTr="006F7728">
        <w:tc>
          <w:tcPr>
            <w:tcW w:w="3640" w:type="dxa"/>
            <w:hideMark/>
          </w:tcPr>
          <w:p w14:paraId="544800F6" w14:textId="77777777" w:rsidR="006F7728" w:rsidRPr="006F7728" w:rsidRDefault="006F7728" w:rsidP="006F7728">
            <w:pPr>
              <w:pStyle w:val="TableData"/>
            </w:pPr>
            <w:r w:rsidRPr="006F7728">
              <w:t>Government balance (% of GDP)</w:t>
            </w:r>
          </w:p>
        </w:tc>
        <w:tc>
          <w:tcPr>
            <w:tcW w:w="1020" w:type="dxa"/>
            <w:hideMark/>
          </w:tcPr>
          <w:p w14:paraId="6959CE6F" w14:textId="77777777" w:rsidR="006F7728" w:rsidRPr="006F7728" w:rsidRDefault="006F7728" w:rsidP="006F7728">
            <w:pPr>
              <w:pStyle w:val="TableData"/>
              <w:jc w:val="right"/>
            </w:pPr>
            <w:r w:rsidRPr="006F7728">
              <w:t>4.1</w:t>
            </w:r>
          </w:p>
        </w:tc>
        <w:tc>
          <w:tcPr>
            <w:tcW w:w="1020" w:type="dxa"/>
            <w:hideMark/>
          </w:tcPr>
          <w:p w14:paraId="355155D6" w14:textId="77777777" w:rsidR="006F7728" w:rsidRPr="006F7728" w:rsidRDefault="006F7728" w:rsidP="006F7728">
            <w:pPr>
              <w:pStyle w:val="TableData"/>
              <w:jc w:val="right"/>
            </w:pPr>
            <w:r w:rsidRPr="006F7728">
              <w:t>5.0</w:t>
            </w:r>
          </w:p>
        </w:tc>
        <w:tc>
          <w:tcPr>
            <w:tcW w:w="1020" w:type="dxa"/>
            <w:hideMark/>
          </w:tcPr>
          <w:p w14:paraId="0C56C099" w14:textId="77777777" w:rsidR="006F7728" w:rsidRPr="006F7728" w:rsidRDefault="006F7728" w:rsidP="006F7728">
            <w:pPr>
              <w:pStyle w:val="TableData"/>
              <w:jc w:val="right"/>
            </w:pPr>
            <w:r w:rsidRPr="006F7728">
              <w:t>4.5</w:t>
            </w:r>
          </w:p>
        </w:tc>
        <w:tc>
          <w:tcPr>
            <w:tcW w:w="1020" w:type="dxa"/>
            <w:hideMark/>
          </w:tcPr>
          <w:p w14:paraId="7727567D" w14:textId="77777777" w:rsidR="006F7728" w:rsidRPr="006F7728" w:rsidRDefault="006F7728" w:rsidP="006F7728">
            <w:pPr>
              <w:pStyle w:val="TableData"/>
              <w:jc w:val="right"/>
            </w:pPr>
            <w:r w:rsidRPr="006F7728">
              <w:t>3.7</w:t>
            </w:r>
          </w:p>
        </w:tc>
        <w:tc>
          <w:tcPr>
            <w:tcW w:w="1020" w:type="dxa"/>
            <w:hideMark/>
          </w:tcPr>
          <w:p w14:paraId="3B2E005B" w14:textId="77777777" w:rsidR="006F7728" w:rsidRPr="006F7728" w:rsidRDefault="006F7728" w:rsidP="006F7728">
            <w:pPr>
              <w:pStyle w:val="TableData"/>
              <w:jc w:val="right"/>
            </w:pPr>
            <w:r w:rsidRPr="006F7728">
              <w:t>2.9</w:t>
            </w:r>
          </w:p>
        </w:tc>
        <w:tc>
          <w:tcPr>
            <w:tcW w:w="1020" w:type="dxa"/>
            <w:hideMark/>
          </w:tcPr>
          <w:p w14:paraId="6ED08224" w14:textId="77777777" w:rsidR="006F7728" w:rsidRPr="006F7728" w:rsidRDefault="006F7728" w:rsidP="006F7728">
            <w:pPr>
              <w:pStyle w:val="TableData"/>
              <w:jc w:val="right"/>
            </w:pPr>
            <w:r w:rsidRPr="006F7728">
              <w:t>2.2</w:t>
            </w:r>
          </w:p>
        </w:tc>
      </w:tr>
      <w:tr w:rsidR="006F7728" w:rsidRPr="006F7728" w14:paraId="1713F883" w14:textId="77777777" w:rsidTr="006F7728">
        <w:tc>
          <w:tcPr>
            <w:tcW w:w="3640" w:type="dxa"/>
            <w:hideMark/>
          </w:tcPr>
          <w:p w14:paraId="18975FCF" w14:textId="77777777" w:rsidR="006F7728" w:rsidRPr="006F7728" w:rsidRDefault="006F7728" w:rsidP="006F7728">
            <w:pPr>
              <w:pStyle w:val="TableData"/>
            </w:pPr>
            <w:r w:rsidRPr="006F7728">
              <w:t>Central bank policy rate (%, EOP)</w:t>
            </w:r>
          </w:p>
        </w:tc>
        <w:tc>
          <w:tcPr>
            <w:tcW w:w="1020" w:type="dxa"/>
            <w:hideMark/>
          </w:tcPr>
          <w:p w14:paraId="02434A4A" w14:textId="77777777" w:rsidR="006F7728" w:rsidRPr="006F7728" w:rsidRDefault="006F7728" w:rsidP="006F7728">
            <w:pPr>
              <w:pStyle w:val="TableData"/>
              <w:jc w:val="right"/>
            </w:pPr>
            <w:r w:rsidRPr="006F7728">
              <w:t>3.50</w:t>
            </w:r>
          </w:p>
        </w:tc>
        <w:tc>
          <w:tcPr>
            <w:tcW w:w="1020" w:type="dxa"/>
            <w:hideMark/>
          </w:tcPr>
          <w:p w14:paraId="6A85B44C" w14:textId="77777777" w:rsidR="006F7728" w:rsidRPr="006F7728" w:rsidRDefault="006F7728" w:rsidP="006F7728">
            <w:pPr>
              <w:pStyle w:val="TableData"/>
              <w:jc w:val="right"/>
            </w:pPr>
            <w:r w:rsidRPr="006F7728">
              <w:t>5.25</w:t>
            </w:r>
          </w:p>
        </w:tc>
        <w:tc>
          <w:tcPr>
            <w:tcW w:w="1020" w:type="dxa"/>
            <w:hideMark/>
          </w:tcPr>
          <w:p w14:paraId="2662C964" w14:textId="77777777" w:rsidR="006F7728" w:rsidRPr="006F7728" w:rsidRDefault="006F7728" w:rsidP="006F7728">
            <w:pPr>
              <w:pStyle w:val="TableData"/>
              <w:jc w:val="right"/>
            </w:pPr>
            <w:r w:rsidRPr="006F7728">
              <w:t>4.75</w:t>
            </w:r>
          </w:p>
        </w:tc>
        <w:tc>
          <w:tcPr>
            <w:tcW w:w="1020" w:type="dxa"/>
            <w:hideMark/>
          </w:tcPr>
          <w:p w14:paraId="36D4BC86" w14:textId="77777777" w:rsidR="006F7728" w:rsidRPr="006F7728" w:rsidRDefault="006F7728" w:rsidP="006F7728">
            <w:pPr>
              <w:pStyle w:val="TableData"/>
              <w:jc w:val="right"/>
            </w:pPr>
            <w:r w:rsidRPr="006F7728">
              <w:t>3.75</w:t>
            </w:r>
          </w:p>
        </w:tc>
        <w:tc>
          <w:tcPr>
            <w:tcW w:w="1020" w:type="dxa"/>
            <w:hideMark/>
          </w:tcPr>
          <w:p w14:paraId="1A512731" w14:textId="77777777" w:rsidR="006F7728" w:rsidRPr="006F7728" w:rsidRDefault="006F7728" w:rsidP="006F7728">
            <w:pPr>
              <w:pStyle w:val="TableData"/>
              <w:jc w:val="right"/>
            </w:pPr>
            <w:r w:rsidRPr="006F7728">
              <w:t>3.00</w:t>
            </w:r>
          </w:p>
        </w:tc>
        <w:tc>
          <w:tcPr>
            <w:tcW w:w="1020" w:type="dxa"/>
            <w:hideMark/>
          </w:tcPr>
          <w:p w14:paraId="3659335B" w14:textId="77777777" w:rsidR="006F7728" w:rsidRPr="006F7728" w:rsidRDefault="006F7728" w:rsidP="006F7728">
            <w:pPr>
              <w:pStyle w:val="TableData"/>
              <w:jc w:val="right"/>
            </w:pPr>
            <w:r w:rsidRPr="006F7728">
              <w:t>2.50</w:t>
            </w:r>
          </w:p>
        </w:tc>
      </w:tr>
      <w:tr w:rsidR="006F7728" w:rsidRPr="006F7728" w14:paraId="5B24D986" w14:textId="77777777" w:rsidTr="006F7728">
        <w:tc>
          <w:tcPr>
            <w:tcW w:w="3640" w:type="dxa"/>
            <w:hideMark/>
          </w:tcPr>
          <w:p w14:paraId="743173E2" w14:textId="77777777" w:rsidR="006F7728" w:rsidRPr="006F7728" w:rsidRDefault="006F7728" w:rsidP="006F7728">
            <w:pPr>
              <w:pStyle w:val="TableData"/>
            </w:pPr>
            <w:r w:rsidRPr="006F7728">
              <w:t>10yr govt. bond yield (%, EOP)</w:t>
            </w:r>
          </w:p>
        </w:tc>
        <w:tc>
          <w:tcPr>
            <w:tcW w:w="1020" w:type="dxa"/>
            <w:hideMark/>
          </w:tcPr>
          <w:p w14:paraId="28378B15" w14:textId="77777777" w:rsidR="006F7728" w:rsidRPr="006F7728" w:rsidRDefault="006F7728" w:rsidP="006F7728">
            <w:pPr>
              <w:pStyle w:val="TableData"/>
              <w:jc w:val="right"/>
            </w:pPr>
            <w:r w:rsidRPr="006F7728">
              <w:t>3.67</w:t>
            </w:r>
          </w:p>
        </w:tc>
        <w:tc>
          <w:tcPr>
            <w:tcW w:w="1020" w:type="dxa"/>
            <w:hideMark/>
          </w:tcPr>
          <w:p w14:paraId="75DF6058" w14:textId="77777777" w:rsidR="006F7728" w:rsidRPr="006F7728" w:rsidRDefault="006F7728" w:rsidP="006F7728">
            <w:pPr>
              <w:pStyle w:val="TableData"/>
              <w:jc w:val="right"/>
            </w:pPr>
            <w:r w:rsidRPr="006F7728">
              <w:t>3.54</w:t>
            </w:r>
          </w:p>
        </w:tc>
        <w:tc>
          <w:tcPr>
            <w:tcW w:w="1020" w:type="dxa"/>
            <w:hideMark/>
          </w:tcPr>
          <w:p w14:paraId="15800742" w14:textId="77777777" w:rsidR="006F7728" w:rsidRPr="006F7728" w:rsidRDefault="006F7728" w:rsidP="006F7728">
            <w:pPr>
              <w:pStyle w:val="TableData"/>
              <w:jc w:val="right"/>
            </w:pPr>
            <w:r w:rsidRPr="006F7728">
              <w:t>4.50</w:t>
            </w:r>
          </w:p>
        </w:tc>
        <w:tc>
          <w:tcPr>
            <w:tcW w:w="1020" w:type="dxa"/>
            <w:hideMark/>
          </w:tcPr>
          <w:p w14:paraId="6BA3290B" w14:textId="77777777" w:rsidR="006F7728" w:rsidRPr="006F7728" w:rsidRDefault="006F7728" w:rsidP="006F7728">
            <w:pPr>
              <w:pStyle w:val="TableData"/>
              <w:jc w:val="right"/>
            </w:pPr>
            <w:r w:rsidRPr="006F7728">
              <w:t>4.25</w:t>
            </w:r>
          </w:p>
        </w:tc>
        <w:tc>
          <w:tcPr>
            <w:tcW w:w="1020" w:type="dxa"/>
            <w:hideMark/>
          </w:tcPr>
          <w:p w14:paraId="6D6A826E" w14:textId="77777777" w:rsidR="006F7728" w:rsidRPr="006F7728" w:rsidRDefault="006F7728" w:rsidP="006F7728">
            <w:pPr>
              <w:pStyle w:val="TableData"/>
              <w:jc w:val="right"/>
            </w:pPr>
            <w:r w:rsidRPr="006F7728">
              <w:t>3.85</w:t>
            </w:r>
          </w:p>
        </w:tc>
        <w:tc>
          <w:tcPr>
            <w:tcW w:w="1020" w:type="dxa"/>
            <w:hideMark/>
          </w:tcPr>
          <w:p w14:paraId="2A1AA47B" w14:textId="77777777" w:rsidR="006F7728" w:rsidRPr="006F7728" w:rsidRDefault="006F7728" w:rsidP="006F7728">
            <w:pPr>
              <w:pStyle w:val="TableData"/>
              <w:jc w:val="right"/>
            </w:pPr>
            <w:r w:rsidRPr="006F7728">
              <w:t>3.42</w:t>
            </w:r>
          </w:p>
        </w:tc>
      </w:tr>
      <w:tr w:rsidR="006F7728" w:rsidRPr="006F7728" w14:paraId="73A8ECFC" w14:textId="77777777" w:rsidTr="006F7728">
        <w:tc>
          <w:tcPr>
            <w:tcW w:w="3640" w:type="dxa"/>
            <w:hideMark/>
          </w:tcPr>
          <w:p w14:paraId="2FB9D787" w14:textId="77777777" w:rsidR="006F7728" w:rsidRPr="006F7728" w:rsidRDefault="006F7728" w:rsidP="006F7728">
            <w:pPr>
              <w:pStyle w:val="TableData"/>
            </w:pPr>
            <w:r w:rsidRPr="006F7728">
              <w:t>Exchange rate (US$ per £, EOP)</w:t>
            </w:r>
          </w:p>
        </w:tc>
        <w:tc>
          <w:tcPr>
            <w:tcW w:w="1020" w:type="dxa"/>
            <w:hideMark/>
          </w:tcPr>
          <w:p w14:paraId="078E1476" w14:textId="77777777" w:rsidR="006F7728" w:rsidRPr="006F7728" w:rsidRDefault="006F7728" w:rsidP="006F7728">
            <w:pPr>
              <w:pStyle w:val="TableData"/>
              <w:jc w:val="right"/>
            </w:pPr>
            <w:r w:rsidRPr="006F7728">
              <w:t>1.20</w:t>
            </w:r>
          </w:p>
        </w:tc>
        <w:tc>
          <w:tcPr>
            <w:tcW w:w="1020" w:type="dxa"/>
            <w:hideMark/>
          </w:tcPr>
          <w:p w14:paraId="70B3B21B" w14:textId="77777777" w:rsidR="006F7728" w:rsidRPr="006F7728" w:rsidRDefault="006F7728" w:rsidP="006F7728">
            <w:pPr>
              <w:pStyle w:val="TableData"/>
              <w:jc w:val="right"/>
            </w:pPr>
            <w:r w:rsidRPr="006F7728">
              <w:t>1.27</w:t>
            </w:r>
          </w:p>
        </w:tc>
        <w:tc>
          <w:tcPr>
            <w:tcW w:w="1020" w:type="dxa"/>
            <w:hideMark/>
          </w:tcPr>
          <w:p w14:paraId="38C49B56" w14:textId="77777777" w:rsidR="006F7728" w:rsidRPr="006F7728" w:rsidRDefault="006F7728" w:rsidP="006F7728">
            <w:pPr>
              <w:pStyle w:val="TableData"/>
              <w:jc w:val="right"/>
            </w:pPr>
            <w:r w:rsidRPr="006F7728">
              <w:t>1.26</w:t>
            </w:r>
          </w:p>
        </w:tc>
        <w:tc>
          <w:tcPr>
            <w:tcW w:w="1020" w:type="dxa"/>
            <w:hideMark/>
          </w:tcPr>
          <w:p w14:paraId="698810E0" w14:textId="77777777" w:rsidR="006F7728" w:rsidRPr="006F7728" w:rsidRDefault="006F7728" w:rsidP="006F7728">
            <w:pPr>
              <w:pStyle w:val="TableData"/>
              <w:jc w:val="right"/>
            </w:pPr>
            <w:r w:rsidRPr="006F7728">
              <w:t>1.27</w:t>
            </w:r>
          </w:p>
        </w:tc>
        <w:tc>
          <w:tcPr>
            <w:tcW w:w="1020" w:type="dxa"/>
            <w:hideMark/>
          </w:tcPr>
          <w:p w14:paraId="23FC4B07" w14:textId="77777777" w:rsidR="006F7728" w:rsidRPr="006F7728" w:rsidRDefault="006F7728" w:rsidP="006F7728">
            <w:pPr>
              <w:pStyle w:val="TableData"/>
              <w:jc w:val="right"/>
            </w:pPr>
            <w:r w:rsidRPr="006F7728">
              <w:t>1.27</w:t>
            </w:r>
          </w:p>
        </w:tc>
        <w:tc>
          <w:tcPr>
            <w:tcW w:w="1020" w:type="dxa"/>
            <w:hideMark/>
          </w:tcPr>
          <w:p w14:paraId="20D7035E" w14:textId="77777777" w:rsidR="006F7728" w:rsidRPr="006F7728" w:rsidRDefault="006F7728" w:rsidP="006F7728">
            <w:pPr>
              <w:pStyle w:val="TableData"/>
              <w:jc w:val="right"/>
            </w:pPr>
            <w:r w:rsidRPr="006F7728">
              <w:t>1.28</w:t>
            </w:r>
          </w:p>
        </w:tc>
      </w:tr>
      <w:tr w:rsidR="006F7728" w:rsidRPr="006F7728" w14:paraId="4F5EC5B7" w14:textId="77777777" w:rsidTr="006F7728">
        <w:tc>
          <w:tcPr>
            <w:tcW w:w="3640" w:type="dxa"/>
            <w:hideMark/>
          </w:tcPr>
          <w:p w14:paraId="32987676" w14:textId="77777777" w:rsidR="006F7728" w:rsidRPr="006F7728" w:rsidRDefault="006F7728" w:rsidP="006F7728">
            <w:pPr>
              <w:pStyle w:val="TableData"/>
            </w:pPr>
            <w:r w:rsidRPr="006F7728">
              <w:t>Exchange rate (euro per £, EOP)</w:t>
            </w:r>
          </w:p>
        </w:tc>
        <w:tc>
          <w:tcPr>
            <w:tcW w:w="1020" w:type="dxa"/>
            <w:hideMark/>
          </w:tcPr>
          <w:p w14:paraId="1E054A89" w14:textId="77777777" w:rsidR="006F7728" w:rsidRPr="006F7728" w:rsidRDefault="006F7728" w:rsidP="006F7728">
            <w:pPr>
              <w:pStyle w:val="TableData"/>
              <w:jc w:val="right"/>
            </w:pPr>
            <w:r w:rsidRPr="006F7728">
              <w:t>1.13</w:t>
            </w:r>
          </w:p>
        </w:tc>
        <w:tc>
          <w:tcPr>
            <w:tcW w:w="1020" w:type="dxa"/>
            <w:hideMark/>
          </w:tcPr>
          <w:p w14:paraId="4C09300D" w14:textId="77777777" w:rsidR="006F7728" w:rsidRPr="006F7728" w:rsidRDefault="006F7728" w:rsidP="006F7728">
            <w:pPr>
              <w:pStyle w:val="TableData"/>
              <w:jc w:val="right"/>
            </w:pPr>
            <w:r w:rsidRPr="006F7728">
              <w:t>1.15</w:t>
            </w:r>
          </w:p>
        </w:tc>
        <w:tc>
          <w:tcPr>
            <w:tcW w:w="1020" w:type="dxa"/>
            <w:hideMark/>
          </w:tcPr>
          <w:p w14:paraId="17854B1A" w14:textId="77777777" w:rsidR="006F7728" w:rsidRPr="006F7728" w:rsidRDefault="006F7728" w:rsidP="006F7728">
            <w:pPr>
              <w:pStyle w:val="TableData"/>
              <w:jc w:val="right"/>
            </w:pPr>
            <w:r w:rsidRPr="006F7728">
              <w:t>1.20</w:t>
            </w:r>
          </w:p>
        </w:tc>
        <w:tc>
          <w:tcPr>
            <w:tcW w:w="1020" w:type="dxa"/>
            <w:hideMark/>
          </w:tcPr>
          <w:p w14:paraId="6F9ED8E4" w14:textId="77777777" w:rsidR="006F7728" w:rsidRPr="006F7728" w:rsidRDefault="006F7728" w:rsidP="006F7728">
            <w:pPr>
              <w:pStyle w:val="TableData"/>
              <w:jc w:val="right"/>
            </w:pPr>
            <w:r w:rsidRPr="006F7728">
              <w:t>1.20</w:t>
            </w:r>
          </w:p>
        </w:tc>
        <w:tc>
          <w:tcPr>
            <w:tcW w:w="1020" w:type="dxa"/>
            <w:hideMark/>
          </w:tcPr>
          <w:p w14:paraId="3BF3A8BA" w14:textId="77777777" w:rsidR="006F7728" w:rsidRPr="006F7728" w:rsidRDefault="006F7728" w:rsidP="006F7728">
            <w:pPr>
              <w:pStyle w:val="TableData"/>
              <w:jc w:val="right"/>
            </w:pPr>
            <w:r w:rsidRPr="006F7728">
              <w:t>1.20</w:t>
            </w:r>
          </w:p>
        </w:tc>
        <w:tc>
          <w:tcPr>
            <w:tcW w:w="1020" w:type="dxa"/>
            <w:hideMark/>
          </w:tcPr>
          <w:p w14:paraId="0D9CB1D4" w14:textId="77777777" w:rsidR="006F7728" w:rsidRPr="006F7728" w:rsidRDefault="006F7728" w:rsidP="006F7728">
            <w:pPr>
              <w:pStyle w:val="TableData"/>
              <w:jc w:val="right"/>
            </w:pPr>
            <w:r w:rsidRPr="006F7728">
              <w:t>1.20</w:t>
            </w:r>
          </w:p>
        </w:tc>
      </w:tr>
    </w:tbl>
    <w:p w14:paraId="39182C71" w14:textId="2D4A5C79" w:rsidR="00C24709" w:rsidRDefault="006F7728" w:rsidP="002C2377">
      <w:pPr>
        <w:pStyle w:val="ExhibitSource"/>
      </w:pPr>
      <w:r>
        <w:t>Source: Oxford Economics</w:t>
      </w:r>
    </w:p>
    <w:p w14:paraId="7C76824B" w14:textId="707D79C9" w:rsidR="009E3E2C" w:rsidRDefault="005926D6" w:rsidP="002C2377">
      <w:pPr>
        <w:pStyle w:val="ExhibitTitle"/>
      </w:pPr>
      <w:bookmarkStart w:id="7" w:name="_Ref117848240"/>
      <w:r>
        <w:t>Table</w:t>
      </w:r>
      <w:r w:rsidR="009E3E2C">
        <w:t xml:space="preserve"> </w:t>
      </w:r>
      <w:r w:rsidR="009E3E2C">
        <w:fldChar w:fldCharType="begin"/>
      </w:r>
      <w:r w:rsidR="006F7728">
        <w:instrText>SEQ TABLE</w:instrText>
      </w:r>
      <w:r w:rsidR="009E3E2C">
        <w:fldChar w:fldCharType="separate"/>
      </w:r>
      <w:r w:rsidR="003F288C">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6F7728" w:rsidRPr="006F7728" w14:paraId="258D093C" w14:textId="77777777" w:rsidTr="006F7728">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DC4C26C" w14:textId="77777777" w:rsidR="006F7728" w:rsidRPr="006F7728" w:rsidRDefault="006F7728" w:rsidP="006F7728">
            <w:pPr>
              <w:pStyle w:val="TableHeader"/>
              <w:jc w:val="center"/>
            </w:pPr>
            <w:bookmarkStart w:id="8" w:name="RANGE!E7:M14"/>
            <w:r w:rsidRPr="006F7728">
              <w:t> </w:t>
            </w:r>
            <w:bookmarkEnd w:id="8"/>
          </w:p>
        </w:tc>
        <w:tc>
          <w:tcPr>
            <w:tcW w:w="820" w:type="dxa"/>
            <w:hideMark/>
          </w:tcPr>
          <w:p w14:paraId="3063A8C3" w14:textId="77777777" w:rsidR="006F7728" w:rsidRPr="006F7728" w:rsidRDefault="006F7728" w:rsidP="006F7728">
            <w:pPr>
              <w:pStyle w:val="TableHeader"/>
              <w:jc w:val="right"/>
            </w:pPr>
            <w:r w:rsidRPr="006F7728">
              <w:t>2024</w:t>
            </w:r>
          </w:p>
        </w:tc>
        <w:tc>
          <w:tcPr>
            <w:tcW w:w="820" w:type="dxa"/>
            <w:hideMark/>
          </w:tcPr>
          <w:p w14:paraId="7A4E20AB" w14:textId="77777777" w:rsidR="006F7728" w:rsidRPr="006F7728" w:rsidRDefault="006F7728" w:rsidP="006F7728">
            <w:pPr>
              <w:pStyle w:val="TableHeader"/>
              <w:jc w:val="right"/>
            </w:pPr>
            <w:r w:rsidRPr="006F7728">
              <w:t> </w:t>
            </w:r>
          </w:p>
        </w:tc>
        <w:tc>
          <w:tcPr>
            <w:tcW w:w="820" w:type="dxa"/>
            <w:hideMark/>
          </w:tcPr>
          <w:p w14:paraId="22484C8A" w14:textId="77777777" w:rsidR="006F7728" w:rsidRPr="006F7728" w:rsidRDefault="006F7728" w:rsidP="006F7728">
            <w:pPr>
              <w:pStyle w:val="TableHeader"/>
              <w:jc w:val="right"/>
            </w:pPr>
            <w:r w:rsidRPr="006F7728">
              <w:t> </w:t>
            </w:r>
          </w:p>
        </w:tc>
        <w:tc>
          <w:tcPr>
            <w:tcW w:w="820" w:type="dxa"/>
            <w:hideMark/>
          </w:tcPr>
          <w:p w14:paraId="4AAD0CE5" w14:textId="77777777" w:rsidR="006F7728" w:rsidRPr="006F7728" w:rsidRDefault="006F7728" w:rsidP="006F7728">
            <w:pPr>
              <w:pStyle w:val="TableHeader"/>
              <w:jc w:val="right"/>
            </w:pPr>
            <w:r w:rsidRPr="006F7728">
              <w:t> </w:t>
            </w:r>
          </w:p>
        </w:tc>
        <w:tc>
          <w:tcPr>
            <w:tcW w:w="820" w:type="dxa"/>
            <w:hideMark/>
          </w:tcPr>
          <w:p w14:paraId="6BD480F5" w14:textId="77777777" w:rsidR="006F7728" w:rsidRPr="006F7728" w:rsidRDefault="006F7728" w:rsidP="006F7728">
            <w:pPr>
              <w:pStyle w:val="TableHeader"/>
              <w:jc w:val="right"/>
            </w:pPr>
            <w:r w:rsidRPr="006F7728">
              <w:t>2025</w:t>
            </w:r>
          </w:p>
        </w:tc>
        <w:tc>
          <w:tcPr>
            <w:tcW w:w="820" w:type="dxa"/>
            <w:hideMark/>
          </w:tcPr>
          <w:p w14:paraId="52643A0D" w14:textId="77777777" w:rsidR="006F7728" w:rsidRPr="006F7728" w:rsidRDefault="006F7728" w:rsidP="006F7728">
            <w:pPr>
              <w:pStyle w:val="TableHeader"/>
              <w:jc w:val="right"/>
            </w:pPr>
            <w:r w:rsidRPr="006F7728">
              <w:t> </w:t>
            </w:r>
          </w:p>
        </w:tc>
        <w:tc>
          <w:tcPr>
            <w:tcW w:w="820" w:type="dxa"/>
            <w:hideMark/>
          </w:tcPr>
          <w:p w14:paraId="6A13F916" w14:textId="77777777" w:rsidR="006F7728" w:rsidRPr="006F7728" w:rsidRDefault="006F7728" w:rsidP="006F7728">
            <w:pPr>
              <w:pStyle w:val="TableHeader"/>
              <w:jc w:val="right"/>
            </w:pPr>
            <w:r w:rsidRPr="006F7728">
              <w:t> </w:t>
            </w:r>
          </w:p>
        </w:tc>
        <w:tc>
          <w:tcPr>
            <w:tcW w:w="820" w:type="dxa"/>
            <w:hideMark/>
          </w:tcPr>
          <w:p w14:paraId="1B479E35" w14:textId="77777777" w:rsidR="006F7728" w:rsidRPr="006F7728" w:rsidRDefault="006F7728" w:rsidP="006F7728">
            <w:pPr>
              <w:pStyle w:val="TableHeader"/>
              <w:jc w:val="right"/>
            </w:pPr>
            <w:r w:rsidRPr="006F7728">
              <w:t> </w:t>
            </w:r>
          </w:p>
        </w:tc>
      </w:tr>
      <w:tr w:rsidR="006F7728" w:rsidRPr="006F7728" w14:paraId="20B13E6A" w14:textId="77777777" w:rsidTr="006F7728">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EA7FC31" w14:textId="77777777" w:rsidR="006F7728" w:rsidRPr="006F7728" w:rsidRDefault="006F7728" w:rsidP="006F7728">
            <w:pPr>
              <w:pStyle w:val="TableHeader"/>
              <w:jc w:val="center"/>
            </w:pPr>
            <w:r w:rsidRPr="006F7728">
              <w:t> </w:t>
            </w:r>
          </w:p>
        </w:tc>
        <w:tc>
          <w:tcPr>
            <w:tcW w:w="820" w:type="dxa"/>
            <w:hideMark/>
          </w:tcPr>
          <w:p w14:paraId="7D82C2E2" w14:textId="77777777" w:rsidR="006F7728" w:rsidRPr="006F7728" w:rsidRDefault="006F7728" w:rsidP="006F7728">
            <w:pPr>
              <w:pStyle w:val="TableHeader"/>
              <w:jc w:val="right"/>
            </w:pPr>
            <w:r w:rsidRPr="006F7728">
              <w:t>Q1</w:t>
            </w:r>
          </w:p>
        </w:tc>
        <w:tc>
          <w:tcPr>
            <w:tcW w:w="820" w:type="dxa"/>
            <w:hideMark/>
          </w:tcPr>
          <w:p w14:paraId="1C7B4533" w14:textId="77777777" w:rsidR="006F7728" w:rsidRPr="006F7728" w:rsidRDefault="006F7728" w:rsidP="006F7728">
            <w:pPr>
              <w:pStyle w:val="TableHeader"/>
              <w:jc w:val="right"/>
            </w:pPr>
            <w:r w:rsidRPr="006F7728">
              <w:t>Q2</w:t>
            </w:r>
          </w:p>
        </w:tc>
        <w:tc>
          <w:tcPr>
            <w:tcW w:w="820" w:type="dxa"/>
            <w:hideMark/>
          </w:tcPr>
          <w:p w14:paraId="401A7AFC" w14:textId="77777777" w:rsidR="006F7728" w:rsidRPr="006F7728" w:rsidRDefault="006F7728" w:rsidP="006F7728">
            <w:pPr>
              <w:pStyle w:val="TableHeader"/>
              <w:jc w:val="right"/>
            </w:pPr>
            <w:r w:rsidRPr="006F7728">
              <w:t>Q3</w:t>
            </w:r>
          </w:p>
        </w:tc>
        <w:tc>
          <w:tcPr>
            <w:tcW w:w="820" w:type="dxa"/>
            <w:hideMark/>
          </w:tcPr>
          <w:p w14:paraId="52ECFDFF" w14:textId="77777777" w:rsidR="006F7728" w:rsidRPr="006F7728" w:rsidRDefault="006F7728" w:rsidP="006F7728">
            <w:pPr>
              <w:pStyle w:val="TableHeader"/>
              <w:jc w:val="right"/>
            </w:pPr>
            <w:r w:rsidRPr="006F7728">
              <w:t>Q4</w:t>
            </w:r>
          </w:p>
        </w:tc>
        <w:tc>
          <w:tcPr>
            <w:tcW w:w="820" w:type="dxa"/>
            <w:hideMark/>
          </w:tcPr>
          <w:p w14:paraId="68D9016A" w14:textId="77777777" w:rsidR="006F7728" w:rsidRPr="006F7728" w:rsidRDefault="006F7728" w:rsidP="006F7728">
            <w:pPr>
              <w:pStyle w:val="TableHeader"/>
              <w:jc w:val="right"/>
            </w:pPr>
            <w:r w:rsidRPr="006F7728">
              <w:t>Q1</w:t>
            </w:r>
          </w:p>
        </w:tc>
        <w:tc>
          <w:tcPr>
            <w:tcW w:w="820" w:type="dxa"/>
            <w:hideMark/>
          </w:tcPr>
          <w:p w14:paraId="68184148" w14:textId="77777777" w:rsidR="006F7728" w:rsidRPr="006F7728" w:rsidRDefault="006F7728" w:rsidP="006F7728">
            <w:pPr>
              <w:pStyle w:val="TableHeader"/>
              <w:jc w:val="right"/>
            </w:pPr>
            <w:r w:rsidRPr="006F7728">
              <w:t>Q2</w:t>
            </w:r>
          </w:p>
        </w:tc>
        <w:tc>
          <w:tcPr>
            <w:tcW w:w="820" w:type="dxa"/>
            <w:hideMark/>
          </w:tcPr>
          <w:p w14:paraId="058D5814" w14:textId="77777777" w:rsidR="006F7728" w:rsidRPr="006F7728" w:rsidRDefault="006F7728" w:rsidP="006F7728">
            <w:pPr>
              <w:pStyle w:val="TableHeader"/>
              <w:jc w:val="right"/>
            </w:pPr>
            <w:r w:rsidRPr="006F7728">
              <w:t>Q3</w:t>
            </w:r>
          </w:p>
        </w:tc>
        <w:tc>
          <w:tcPr>
            <w:tcW w:w="820" w:type="dxa"/>
            <w:hideMark/>
          </w:tcPr>
          <w:p w14:paraId="1A78A07B" w14:textId="77777777" w:rsidR="006F7728" w:rsidRPr="006F7728" w:rsidRDefault="006F7728" w:rsidP="006F7728">
            <w:pPr>
              <w:pStyle w:val="TableHeader"/>
              <w:jc w:val="right"/>
            </w:pPr>
            <w:r w:rsidRPr="006F7728">
              <w:t>Q4</w:t>
            </w:r>
          </w:p>
        </w:tc>
      </w:tr>
      <w:tr w:rsidR="006F7728" w:rsidRPr="006F7728" w14:paraId="6C9E76A7" w14:textId="77777777" w:rsidTr="006F7728">
        <w:tc>
          <w:tcPr>
            <w:tcW w:w="2700" w:type="dxa"/>
            <w:hideMark/>
          </w:tcPr>
          <w:p w14:paraId="4AB43708" w14:textId="77777777" w:rsidR="006F7728" w:rsidRPr="006F7728" w:rsidRDefault="006F7728" w:rsidP="006F7728">
            <w:pPr>
              <w:pStyle w:val="TableData"/>
            </w:pPr>
            <w:r w:rsidRPr="006F7728">
              <w:t>GDP (% year)</w:t>
            </w:r>
          </w:p>
        </w:tc>
        <w:tc>
          <w:tcPr>
            <w:tcW w:w="820" w:type="dxa"/>
            <w:hideMark/>
          </w:tcPr>
          <w:p w14:paraId="7EB01587" w14:textId="77777777" w:rsidR="006F7728" w:rsidRPr="006F7728" w:rsidRDefault="006F7728" w:rsidP="006F7728">
            <w:pPr>
              <w:pStyle w:val="TableData"/>
              <w:jc w:val="right"/>
            </w:pPr>
            <w:r w:rsidRPr="006F7728">
              <w:t>0.3</w:t>
            </w:r>
          </w:p>
        </w:tc>
        <w:tc>
          <w:tcPr>
            <w:tcW w:w="820" w:type="dxa"/>
            <w:hideMark/>
          </w:tcPr>
          <w:p w14:paraId="4436E443" w14:textId="77777777" w:rsidR="006F7728" w:rsidRPr="006F7728" w:rsidRDefault="006F7728" w:rsidP="006F7728">
            <w:pPr>
              <w:pStyle w:val="TableData"/>
              <w:jc w:val="right"/>
            </w:pPr>
            <w:r w:rsidRPr="006F7728">
              <w:t>0.7</w:t>
            </w:r>
          </w:p>
        </w:tc>
        <w:tc>
          <w:tcPr>
            <w:tcW w:w="820" w:type="dxa"/>
            <w:hideMark/>
          </w:tcPr>
          <w:p w14:paraId="08DFC0E0" w14:textId="77777777" w:rsidR="006F7728" w:rsidRPr="006F7728" w:rsidRDefault="006F7728" w:rsidP="006F7728">
            <w:pPr>
              <w:pStyle w:val="TableData"/>
              <w:jc w:val="right"/>
            </w:pPr>
            <w:r w:rsidRPr="006F7728">
              <w:t>1.0</w:t>
            </w:r>
          </w:p>
        </w:tc>
        <w:tc>
          <w:tcPr>
            <w:tcW w:w="820" w:type="dxa"/>
            <w:hideMark/>
          </w:tcPr>
          <w:p w14:paraId="0AF6FF62" w14:textId="77777777" w:rsidR="006F7728" w:rsidRPr="006F7728" w:rsidRDefault="006F7728" w:rsidP="006F7728">
            <w:pPr>
              <w:pStyle w:val="TableData"/>
              <w:jc w:val="right"/>
            </w:pPr>
            <w:r w:rsidRPr="006F7728">
              <w:t>1.7</w:t>
            </w:r>
          </w:p>
        </w:tc>
        <w:tc>
          <w:tcPr>
            <w:tcW w:w="820" w:type="dxa"/>
            <w:hideMark/>
          </w:tcPr>
          <w:p w14:paraId="40B01A4F" w14:textId="77777777" w:rsidR="006F7728" w:rsidRPr="006F7728" w:rsidRDefault="006F7728" w:rsidP="006F7728">
            <w:pPr>
              <w:pStyle w:val="TableData"/>
              <w:jc w:val="right"/>
            </w:pPr>
            <w:r w:rsidRPr="006F7728">
              <w:t>1.4</w:t>
            </w:r>
          </w:p>
        </w:tc>
        <w:tc>
          <w:tcPr>
            <w:tcW w:w="820" w:type="dxa"/>
            <w:hideMark/>
          </w:tcPr>
          <w:p w14:paraId="3EEE1C05" w14:textId="77777777" w:rsidR="006F7728" w:rsidRPr="006F7728" w:rsidRDefault="006F7728" w:rsidP="006F7728">
            <w:pPr>
              <w:pStyle w:val="TableData"/>
              <w:jc w:val="right"/>
            </w:pPr>
            <w:r w:rsidRPr="006F7728">
              <w:t>1.3</w:t>
            </w:r>
          </w:p>
        </w:tc>
        <w:tc>
          <w:tcPr>
            <w:tcW w:w="820" w:type="dxa"/>
            <w:hideMark/>
          </w:tcPr>
          <w:p w14:paraId="4FB5C50E" w14:textId="77777777" w:rsidR="006F7728" w:rsidRPr="006F7728" w:rsidRDefault="006F7728" w:rsidP="006F7728">
            <w:pPr>
              <w:pStyle w:val="TableData"/>
              <w:jc w:val="right"/>
            </w:pPr>
            <w:r w:rsidRPr="006F7728">
              <w:t>1.5</w:t>
            </w:r>
          </w:p>
        </w:tc>
        <w:tc>
          <w:tcPr>
            <w:tcW w:w="820" w:type="dxa"/>
            <w:hideMark/>
          </w:tcPr>
          <w:p w14:paraId="0B5590BE" w14:textId="77777777" w:rsidR="006F7728" w:rsidRPr="006F7728" w:rsidRDefault="006F7728" w:rsidP="006F7728">
            <w:pPr>
              <w:pStyle w:val="TableData"/>
              <w:jc w:val="right"/>
            </w:pPr>
            <w:r w:rsidRPr="006F7728">
              <w:t>1.5</w:t>
            </w:r>
          </w:p>
        </w:tc>
      </w:tr>
      <w:tr w:rsidR="006F7728" w:rsidRPr="006F7728" w14:paraId="542CBCDB" w14:textId="77777777" w:rsidTr="006F7728">
        <w:tc>
          <w:tcPr>
            <w:tcW w:w="2700" w:type="dxa"/>
            <w:hideMark/>
          </w:tcPr>
          <w:p w14:paraId="163AD643" w14:textId="77777777" w:rsidR="006F7728" w:rsidRPr="006F7728" w:rsidRDefault="006F7728" w:rsidP="006F7728">
            <w:pPr>
              <w:pStyle w:val="TableData"/>
            </w:pPr>
            <w:r w:rsidRPr="006F7728">
              <w:t>CPI inflation (% year)</w:t>
            </w:r>
          </w:p>
        </w:tc>
        <w:tc>
          <w:tcPr>
            <w:tcW w:w="820" w:type="dxa"/>
            <w:hideMark/>
          </w:tcPr>
          <w:p w14:paraId="6A3A89E6" w14:textId="77777777" w:rsidR="006F7728" w:rsidRPr="006F7728" w:rsidRDefault="006F7728" w:rsidP="006F7728">
            <w:pPr>
              <w:pStyle w:val="TableData"/>
              <w:jc w:val="right"/>
            </w:pPr>
            <w:r w:rsidRPr="006F7728">
              <w:t>3.5</w:t>
            </w:r>
          </w:p>
        </w:tc>
        <w:tc>
          <w:tcPr>
            <w:tcW w:w="820" w:type="dxa"/>
            <w:hideMark/>
          </w:tcPr>
          <w:p w14:paraId="62C93A48" w14:textId="77777777" w:rsidR="006F7728" w:rsidRPr="006F7728" w:rsidRDefault="006F7728" w:rsidP="006F7728">
            <w:pPr>
              <w:pStyle w:val="TableData"/>
              <w:jc w:val="right"/>
            </w:pPr>
            <w:r w:rsidRPr="006F7728">
              <w:t>2.1</w:t>
            </w:r>
          </w:p>
        </w:tc>
        <w:tc>
          <w:tcPr>
            <w:tcW w:w="820" w:type="dxa"/>
            <w:hideMark/>
          </w:tcPr>
          <w:p w14:paraId="5CCDD46A" w14:textId="77777777" w:rsidR="006F7728" w:rsidRPr="006F7728" w:rsidRDefault="006F7728" w:rsidP="006F7728">
            <w:pPr>
              <w:pStyle w:val="TableData"/>
              <w:jc w:val="right"/>
            </w:pPr>
            <w:r w:rsidRPr="006F7728">
              <w:t>2.1</w:t>
            </w:r>
          </w:p>
        </w:tc>
        <w:tc>
          <w:tcPr>
            <w:tcW w:w="820" w:type="dxa"/>
            <w:hideMark/>
          </w:tcPr>
          <w:p w14:paraId="5F5AD4CD" w14:textId="77777777" w:rsidR="006F7728" w:rsidRPr="006F7728" w:rsidRDefault="006F7728" w:rsidP="006F7728">
            <w:pPr>
              <w:pStyle w:val="TableData"/>
              <w:jc w:val="right"/>
            </w:pPr>
            <w:r w:rsidRPr="006F7728">
              <w:t>2.6</w:t>
            </w:r>
          </w:p>
        </w:tc>
        <w:tc>
          <w:tcPr>
            <w:tcW w:w="820" w:type="dxa"/>
            <w:hideMark/>
          </w:tcPr>
          <w:p w14:paraId="3AA2A4B3" w14:textId="77777777" w:rsidR="006F7728" w:rsidRPr="006F7728" w:rsidRDefault="006F7728" w:rsidP="006F7728">
            <w:pPr>
              <w:pStyle w:val="TableData"/>
              <w:jc w:val="right"/>
            </w:pPr>
            <w:r w:rsidRPr="006F7728">
              <w:t>2.7</w:t>
            </w:r>
          </w:p>
        </w:tc>
        <w:tc>
          <w:tcPr>
            <w:tcW w:w="820" w:type="dxa"/>
            <w:hideMark/>
          </w:tcPr>
          <w:p w14:paraId="0C9533E8" w14:textId="77777777" w:rsidR="006F7728" w:rsidRPr="006F7728" w:rsidRDefault="006F7728" w:rsidP="006F7728">
            <w:pPr>
              <w:pStyle w:val="TableData"/>
              <w:jc w:val="right"/>
            </w:pPr>
            <w:r w:rsidRPr="006F7728">
              <w:t>2.7</w:t>
            </w:r>
          </w:p>
        </w:tc>
        <w:tc>
          <w:tcPr>
            <w:tcW w:w="820" w:type="dxa"/>
            <w:hideMark/>
          </w:tcPr>
          <w:p w14:paraId="52F50CB1" w14:textId="77777777" w:rsidR="006F7728" w:rsidRPr="006F7728" w:rsidRDefault="006F7728" w:rsidP="006F7728">
            <w:pPr>
              <w:pStyle w:val="TableData"/>
              <w:jc w:val="right"/>
            </w:pPr>
            <w:r w:rsidRPr="006F7728">
              <w:t>3.1</w:t>
            </w:r>
          </w:p>
        </w:tc>
        <w:tc>
          <w:tcPr>
            <w:tcW w:w="820" w:type="dxa"/>
            <w:hideMark/>
          </w:tcPr>
          <w:p w14:paraId="1DF4D219" w14:textId="77777777" w:rsidR="006F7728" w:rsidRPr="006F7728" w:rsidRDefault="006F7728" w:rsidP="006F7728">
            <w:pPr>
              <w:pStyle w:val="TableData"/>
              <w:jc w:val="right"/>
            </w:pPr>
            <w:r w:rsidRPr="006F7728">
              <w:t>2.7</w:t>
            </w:r>
          </w:p>
        </w:tc>
      </w:tr>
      <w:tr w:rsidR="006F7728" w:rsidRPr="006F7728" w14:paraId="24ADC284" w14:textId="77777777" w:rsidTr="006F7728">
        <w:tc>
          <w:tcPr>
            <w:tcW w:w="2700" w:type="dxa"/>
            <w:hideMark/>
          </w:tcPr>
          <w:p w14:paraId="53560B1A" w14:textId="77777777" w:rsidR="006F7728" w:rsidRPr="006F7728" w:rsidRDefault="006F7728" w:rsidP="006F7728">
            <w:pPr>
              <w:pStyle w:val="TableData"/>
            </w:pPr>
            <w:r w:rsidRPr="006F7728">
              <w:t>Bank Rate (%, EOP)</w:t>
            </w:r>
          </w:p>
        </w:tc>
        <w:tc>
          <w:tcPr>
            <w:tcW w:w="820" w:type="dxa"/>
            <w:hideMark/>
          </w:tcPr>
          <w:p w14:paraId="26F4D3B7" w14:textId="77777777" w:rsidR="006F7728" w:rsidRPr="006F7728" w:rsidRDefault="006F7728" w:rsidP="006F7728">
            <w:pPr>
              <w:pStyle w:val="TableData"/>
              <w:jc w:val="right"/>
            </w:pPr>
            <w:r w:rsidRPr="006F7728">
              <w:t>5.25</w:t>
            </w:r>
          </w:p>
        </w:tc>
        <w:tc>
          <w:tcPr>
            <w:tcW w:w="820" w:type="dxa"/>
            <w:hideMark/>
          </w:tcPr>
          <w:p w14:paraId="196AE335" w14:textId="77777777" w:rsidR="006F7728" w:rsidRPr="006F7728" w:rsidRDefault="006F7728" w:rsidP="006F7728">
            <w:pPr>
              <w:pStyle w:val="TableData"/>
              <w:jc w:val="right"/>
            </w:pPr>
            <w:r w:rsidRPr="006F7728">
              <w:t>5.25</w:t>
            </w:r>
          </w:p>
        </w:tc>
        <w:tc>
          <w:tcPr>
            <w:tcW w:w="820" w:type="dxa"/>
            <w:hideMark/>
          </w:tcPr>
          <w:p w14:paraId="349B25EC" w14:textId="77777777" w:rsidR="006F7728" w:rsidRPr="006F7728" w:rsidRDefault="006F7728" w:rsidP="006F7728">
            <w:pPr>
              <w:pStyle w:val="TableData"/>
              <w:jc w:val="right"/>
            </w:pPr>
            <w:r w:rsidRPr="006F7728">
              <w:t>5.00</w:t>
            </w:r>
          </w:p>
        </w:tc>
        <w:tc>
          <w:tcPr>
            <w:tcW w:w="820" w:type="dxa"/>
            <w:hideMark/>
          </w:tcPr>
          <w:p w14:paraId="3F0A9504" w14:textId="77777777" w:rsidR="006F7728" w:rsidRPr="006F7728" w:rsidRDefault="006F7728" w:rsidP="006F7728">
            <w:pPr>
              <w:pStyle w:val="TableData"/>
              <w:jc w:val="right"/>
            </w:pPr>
            <w:r w:rsidRPr="006F7728">
              <w:t>4.75</w:t>
            </w:r>
          </w:p>
        </w:tc>
        <w:tc>
          <w:tcPr>
            <w:tcW w:w="820" w:type="dxa"/>
            <w:hideMark/>
          </w:tcPr>
          <w:p w14:paraId="1403A2D5" w14:textId="77777777" w:rsidR="006F7728" w:rsidRPr="006F7728" w:rsidRDefault="006F7728" w:rsidP="006F7728">
            <w:pPr>
              <w:pStyle w:val="TableData"/>
              <w:jc w:val="right"/>
            </w:pPr>
            <w:r w:rsidRPr="006F7728">
              <w:t>4.50</w:t>
            </w:r>
          </w:p>
        </w:tc>
        <w:tc>
          <w:tcPr>
            <w:tcW w:w="820" w:type="dxa"/>
            <w:hideMark/>
          </w:tcPr>
          <w:p w14:paraId="6A8A79D4" w14:textId="77777777" w:rsidR="006F7728" w:rsidRPr="006F7728" w:rsidRDefault="006F7728" w:rsidP="006F7728">
            <w:pPr>
              <w:pStyle w:val="TableData"/>
              <w:jc w:val="right"/>
            </w:pPr>
            <w:r w:rsidRPr="006F7728">
              <w:t>4.25</w:t>
            </w:r>
          </w:p>
        </w:tc>
        <w:tc>
          <w:tcPr>
            <w:tcW w:w="820" w:type="dxa"/>
            <w:hideMark/>
          </w:tcPr>
          <w:p w14:paraId="5D70998C" w14:textId="77777777" w:rsidR="006F7728" w:rsidRPr="006F7728" w:rsidRDefault="006F7728" w:rsidP="006F7728">
            <w:pPr>
              <w:pStyle w:val="TableData"/>
              <w:jc w:val="right"/>
            </w:pPr>
            <w:r w:rsidRPr="006F7728">
              <w:t>4.00</w:t>
            </w:r>
          </w:p>
        </w:tc>
        <w:tc>
          <w:tcPr>
            <w:tcW w:w="820" w:type="dxa"/>
            <w:hideMark/>
          </w:tcPr>
          <w:p w14:paraId="43BF8067" w14:textId="77777777" w:rsidR="006F7728" w:rsidRPr="006F7728" w:rsidRDefault="006F7728" w:rsidP="006F7728">
            <w:pPr>
              <w:pStyle w:val="TableData"/>
              <w:jc w:val="right"/>
            </w:pPr>
            <w:r w:rsidRPr="006F7728">
              <w:t>3.75</w:t>
            </w:r>
          </w:p>
        </w:tc>
      </w:tr>
      <w:tr w:rsidR="006F7728" w:rsidRPr="006F7728" w14:paraId="4317325B" w14:textId="77777777" w:rsidTr="006F7728">
        <w:tc>
          <w:tcPr>
            <w:tcW w:w="2700" w:type="dxa"/>
            <w:hideMark/>
          </w:tcPr>
          <w:p w14:paraId="390C064A" w14:textId="77777777" w:rsidR="006F7728" w:rsidRPr="006F7728" w:rsidRDefault="006F7728" w:rsidP="006F7728">
            <w:pPr>
              <w:pStyle w:val="TableData"/>
            </w:pPr>
            <w:r w:rsidRPr="006F7728">
              <w:t>10yr gilt yield (%, EOP)</w:t>
            </w:r>
          </w:p>
        </w:tc>
        <w:tc>
          <w:tcPr>
            <w:tcW w:w="820" w:type="dxa"/>
            <w:hideMark/>
          </w:tcPr>
          <w:p w14:paraId="1D5A1189" w14:textId="77777777" w:rsidR="006F7728" w:rsidRPr="006F7728" w:rsidRDefault="006F7728" w:rsidP="006F7728">
            <w:pPr>
              <w:pStyle w:val="TableData"/>
              <w:jc w:val="right"/>
            </w:pPr>
            <w:r w:rsidRPr="006F7728">
              <w:t>3.95</w:t>
            </w:r>
          </w:p>
        </w:tc>
        <w:tc>
          <w:tcPr>
            <w:tcW w:w="820" w:type="dxa"/>
            <w:hideMark/>
          </w:tcPr>
          <w:p w14:paraId="235F87A4" w14:textId="77777777" w:rsidR="006F7728" w:rsidRPr="006F7728" w:rsidRDefault="006F7728" w:rsidP="006F7728">
            <w:pPr>
              <w:pStyle w:val="TableData"/>
              <w:jc w:val="right"/>
            </w:pPr>
            <w:r w:rsidRPr="006F7728">
              <w:t>4.17</w:t>
            </w:r>
          </w:p>
        </w:tc>
        <w:tc>
          <w:tcPr>
            <w:tcW w:w="820" w:type="dxa"/>
            <w:hideMark/>
          </w:tcPr>
          <w:p w14:paraId="22E37460" w14:textId="77777777" w:rsidR="006F7728" w:rsidRPr="006F7728" w:rsidRDefault="006F7728" w:rsidP="006F7728">
            <w:pPr>
              <w:pStyle w:val="TableData"/>
              <w:jc w:val="right"/>
            </w:pPr>
            <w:r w:rsidRPr="006F7728">
              <w:t>4.00</w:t>
            </w:r>
          </w:p>
        </w:tc>
        <w:tc>
          <w:tcPr>
            <w:tcW w:w="820" w:type="dxa"/>
            <w:hideMark/>
          </w:tcPr>
          <w:p w14:paraId="0AF43988" w14:textId="77777777" w:rsidR="006F7728" w:rsidRPr="006F7728" w:rsidRDefault="006F7728" w:rsidP="006F7728">
            <w:pPr>
              <w:pStyle w:val="TableData"/>
              <w:jc w:val="right"/>
            </w:pPr>
            <w:r w:rsidRPr="006F7728">
              <w:t>4.50</w:t>
            </w:r>
          </w:p>
        </w:tc>
        <w:tc>
          <w:tcPr>
            <w:tcW w:w="820" w:type="dxa"/>
            <w:hideMark/>
          </w:tcPr>
          <w:p w14:paraId="564FC1CA" w14:textId="77777777" w:rsidR="006F7728" w:rsidRPr="006F7728" w:rsidRDefault="006F7728" w:rsidP="006F7728">
            <w:pPr>
              <w:pStyle w:val="TableData"/>
              <w:jc w:val="right"/>
            </w:pPr>
            <w:r w:rsidRPr="006F7728">
              <w:t>4.41</w:t>
            </w:r>
          </w:p>
        </w:tc>
        <w:tc>
          <w:tcPr>
            <w:tcW w:w="820" w:type="dxa"/>
            <w:hideMark/>
          </w:tcPr>
          <w:p w14:paraId="4CCA42BD" w14:textId="77777777" w:rsidR="006F7728" w:rsidRPr="006F7728" w:rsidRDefault="006F7728" w:rsidP="006F7728">
            <w:pPr>
              <w:pStyle w:val="TableData"/>
              <w:jc w:val="right"/>
            </w:pPr>
            <w:r w:rsidRPr="006F7728">
              <w:t>4.38</w:t>
            </w:r>
          </w:p>
        </w:tc>
        <w:tc>
          <w:tcPr>
            <w:tcW w:w="820" w:type="dxa"/>
            <w:hideMark/>
          </w:tcPr>
          <w:p w14:paraId="066F3D22" w14:textId="77777777" w:rsidR="006F7728" w:rsidRPr="006F7728" w:rsidRDefault="006F7728" w:rsidP="006F7728">
            <w:pPr>
              <w:pStyle w:val="TableData"/>
              <w:jc w:val="right"/>
            </w:pPr>
            <w:r w:rsidRPr="006F7728">
              <w:t>4.32</w:t>
            </w:r>
          </w:p>
        </w:tc>
        <w:tc>
          <w:tcPr>
            <w:tcW w:w="820" w:type="dxa"/>
            <w:hideMark/>
          </w:tcPr>
          <w:p w14:paraId="7488E71D" w14:textId="77777777" w:rsidR="006F7728" w:rsidRPr="006F7728" w:rsidRDefault="006F7728" w:rsidP="006F7728">
            <w:pPr>
              <w:pStyle w:val="TableData"/>
              <w:jc w:val="right"/>
            </w:pPr>
            <w:r w:rsidRPr="006F7728">
              <w:t>4.25</w:t>
            </w:r>
          </w:p>
        </w:tc>
      </w:tr>
      <w:tr w:rsidR="006F7728" w:rsidRPr="006F7728" w14:paraId="409FFA51" w14:textId="77777777" w:rsidTr="006F7728">
        <w:tc>
          <w:tcPr>
            <w:tcW w:w="2700" w:type="dxa"/>
            <w:hideMark/>
          </w:tcPr>
          <w:p w14:paraId="6BF39968" w14:textId="77777777" w:rsidR="006F7728" w:rsidRPr="006F7728" w:rsidRDefault="006F7728" w:rsidP="006F7728">
            <w:pPr>
              <w:pStyle w:val="TableData"/>
            </w:pPr>
            <w:r w:rsidRPr="006F7728">
              <w:t>US$ per £ (EOP)</w:t>
            </w:r>
          </w:p>
        </w:tc>
        <w:tc>
          <w:tcPr>
            <w:tcW w:w="820" w:type="dxa"/>
            <w:hideMark/>
          </w:tcPr>
          <w:p w14:paraId="7B512E80" w14:textId="77777777" w:rsidR="006F7728" w:rsidRPr="006F7728" w:rsidRDefault="006F7728" w:rsidP="006F7728">
            <w:pPr>
              <w:pStyle w:val="TableData"/>
              <w:jc w:val="right"/>
            </w:pPr>
            <w:r w:rsidRPr="006F7728">
              <w:t>1.26</w:t>
            </w:r>
          </w:p>
        </w:tc>
        <w:tc>
          <w:tcPr>
            <w:tcW w:w="820" w:type="dxa"/>
            <w:hideMark/>
          </w:tcPr>
          <w:p w14:paraId="7471F14A" w14:textId="77777777" w:rsidR="006F7728" w:rsidRPr="006F7728" w:rsidRDefault="006F7728" w:rsidP="006F7728">
            <w:pPr>
              <w:pStyle w:val="TableData"/>
              <w:jc w:val="right"/>
            </w:pPr>
            <w:r w:rsidRPr="006F7728">
              <w:t>1.26</w:t>
            </w:r>
          </w:p>
        </w:tc>
        <w:tc>
          <w:tcPr>
            <w:tcW w:w="820" w:type="dxa"/>
            <w:hideMark/>
          </w:tcPr>
          <w:p w14:paraId="52428969" w14:textId="77777777" w:rsidR="006F7728" w:rsidRPr="006F7728" w:rsidRDefault="006F7728" w:rsidP="006F7728">
            <w:pPr>
              <w:pStyle w:val="TableData"/>
              <w:jc w:val="right"/>
            </w:pPr>
            <w:r w:rsidRPr="006F7728">
              <w:t>1.34</w:t>
            </w:r>
          </w:p>
        </w:tc>
        <w:tc>
          <w:tcPr>
            <w:tcW w:w="820" w:type="dxa"/>
            <w:hideMark/>
          </w:tcPr>
          <w:p w14:paraId="5D9E5FC7" w14:textId="77777777" w:rsidR="006F7728" w:rsidRPr="006F7728" w:rsidRDefault="006F7728" w:rsidP="006F7728">
            <w:pPr>
              <w:pStyle w:val="TableData"/>
              <w:jc w:val="right"/>
            </w:pPr>
            <w:r w:rsidRPr="006F7728">
              <w:t>1.26</w:t>
            </w:r>
          </w:p>
        </w:tc>
        <w:tc>
          <w:tcPr>
            <w:tcW w:w="820" w:type="dxa"/>
            <w:hideMark/>
          </w:tcPr>
          <w:p w14:paraId="1FCD3EF2" w14:textId="77777777" w:rsidR="006F7728" w:rsidRPr="006F7728" w:rsidRDefault="006F7728" w:rsidP="006F7728">
            <w:pPr>
              <w:pStyle w:val="TableData"/>
              <w:jc w:val="right"/>
            </w:pPr>
            <w:r w:rsidRPr="006F7728">
              <w:t>1.26</w:t>
            </w:r>
          </w:p>
        </w:tc>
        <w:tc>
          <w:tcPr>
            <w:tcW w:w="820" w:type="dxa"/>
            <w:hideMark/>
          </w:tcPr>
          <w:p w14:paraId="1FF481BD" w14:textId="77777777" w:rsidR="006F7728" w:rsidRPr="006F7728" w:rsidRDefault="006F7728" w:rsidP="006F7728">
            <w:pPr>
              <w:pStyle w:val="TableData"/>
              <w:jc w:val="right"/>
            </w:pPr>
            <w:r w:rsidRPr="006F7728">
              <w:t>1.26</w:t>
            </w:r>
          </w:p>
        </w:tc>
        <w:tc>
          <w:tcPr>
            <w:tcW w:w="820" w:type="dxa"/>
            <w:hideMark/>
          </w:tcPr>
          <w:p w14:paraId="0221EF81" w14:textId="77777777" w:rsidR="006F7728" w:rsidRPr="006F7728" w:rsidRDefault="006F7728" w:rsidP="006F7728">
            <w:pPr>
              <w:pStyle w:val="TableData"/>
              <w:jc w:val="right"/>
            </w:pPr>
            <w:r w:rsidRPr="006F7728">
              <w:t>1.27</w:t>
            </w:r>
          </w:p>
        </w:tc>
        <w:tc>
          <w:tcPr>
            <w:tcW w:w="820" w:type="dxa"/>
            <w:hideMark/>
          </w:tcPr>
          <w:p w14:paraId="6AEDD20C" w14:textId="77777777" w:rsidR="006F7728" w:rsidRPr="006F7728" w:rsidRDefault="006F7728" w:rsidP="006F7728">
            <w:pPr>
              <w:pStyle w:val="TableData"/>
              <w:jc w:val="right"/>
            </w:pPr>
            <w:r w:rsidRPr="006F7728">
              <w:t>1.27</w:t>
            </w:r>
          </w:p>
        </w:tc>
      </w:tr>
      <w:tr w:rsidR="006F7728" w:rsidRPr="006F7728" w14:paraId="517F0750" w14:textId="77777777" w:rsidTr="006F7728">
        <w:tc>
          <w:tcPr>
            <w:tcW w:w="2700" w:type="dxa"/>
            <w:hideMark/>
          </w:tcPr>
          <w:p w14:paraId="5452CBD1" w14:textId="77777777" w:rsidR="006F7728" w:rsidRPr="006F7728" w:rsidRDefault="006F7728" w:rsidP="006F7728">
            <w:pPr>
              <w:pStyle w:val="TableData"/>
            </w:pPr>
            <w:r w:rsidRPr="006F7728">
              <w:t>Euro per £ (EOP)</w:t>
            </w:r>
          </w:p>
        </w:tc>
        <w:tc>
          <w:tcPr>
            <w:tcW w:w="820" w:type="dxa"/>
            <w:hideMark/>
          </w:tcPr>
          <w:p w14:paraId="0761FB54" w14:textId="77777777" w:rsidR="006F7728" w:rsidRPr="006F7728" w:rsidRDefault="006F7728" w:rsidP="006F7728">
            <w:pPr>
              <w:pStyle w:val="TableData"/>
              <w:jc w:val="right"/>
            </w:pPr>
            <w:r w:rsidRPr="006F7728">
              <w:t>1.17</w:t>
            </w:r>
          </w:p>
        </w:tc>
        <w:tc>
          <w:tcPr>
            <w:tcW w:w="820" w:type="dxa"/>
            <w:hideMark/>
          </w:tcPr>
          <w:p w14:paraId="54F3764B" w14:textId="77777777" w:rsidR="006F7728" w:rsidRPr="006F7728" w:rsidRDefault="006F7728" w:rsidP="006F7728">
            <w:pPr>
              <w:pStyle w:val="TableData"/>
              <w:jc w:val="right"/>
            </w:pPr>
            <w:r w:rsidRPr="006F7728">
              <w:t>1.18</w:t>
            </w:r>
          </w:p>
        </w:tc>
        <w:tc>
          <w:tcPr>
            <w:tcW w:w="820" w:type="dxa"/>
            <w:hideMark/>
          </w:tcPr>
          <w:p w14:paraId="1B0DFE9B" w14:textId="77777777" w:rsidR="006F7728" w:rsidRPr="006F7728" w:rsidRDefault="006F7728" w:rsidP="006F7728">
            <w:pPr>
              <w:pStyle w:val="TableData"/>
              <w:jc w:val="right"/>
            </w:pPr>
            <w:r w:rsidRPr="006F7728">
              <w:t>1.20</w:t>
            </w:r>
          </w:p>
        </w:tc>
        <w:tc>
          <w:tcPr>
            <w:tcW w:w="820" w:type="dxa"/>
            <w:hideMark/>
          </w:tcPr>
          <w:p w14:paraId="02ED2E3E" w14:textId="77777777" w:rsidR="006F7728" w:rsidRPr="006F7728" w:rsidRDefault="006F7728" w:rsidP="006F7728">
            <w:pPr>
              <w:pStyle w:val="TableData"/>
              <w:jc w:val="right"/>
            </w:pPr>
            <w:r w:rsidRPr="006F7728">
              <w:t>1.20</w:t>
            </w:r>
          </w:p>
        </w:tc>
        <w:tc>
          <w:tcPr>
            <w:tcW w:w="820" w:type="dxa"/>
            <w:hideMark/>
          </w:tcPr>
          <w:p w14:paraId="6013C143" w14:textId="77777777" w:rsidR="006F7728" w:rsidRPr="006F7728" w:rsidRDefault="006F7728" w:rsidP="006F7728">
            <w:pPr>
              <w:pStyle w:val="TableData"/>
              <w:jc w:val="right"/>
            </w:pPr>
            <w:r w:rsidRPr="006F7728">
              <w:t>1.20</w:t>
            </w:r>
          </w:p>
        </w:tc>
        <w:tc>
          <w:tcPr>
            <w:tcW w:w="820" w:type="dxa"/>
            <w:hideMark/>
          </w:tcPr>
          <w:p w14:paraId="70E9FEC8" w14:textId="77777777" w:rsidR="006F7728" w:rsidRPr="006F7728" w:rsidRDefault="006F7728" w:rsidP="006F7728">
            <w:pPr>
              <w:pStyle w:val="TableData"/>
              <w:jc w:val="right"/>
            </w:pPr>
            <w:r w:rsidRPr="006F7728">
              <w:t>1.20</w:t>
            </w:r>
          </w:p>
        </w:tc>
        <w:tc>
          <w:tcPr>
            <w:tcW w:w="820" w:type="dxa"/>
            <w:hideMark/>
          </w:tcPr>
          <w:p w14:paraId="5BE02E86" w14:textId="77777777" w:rsidR="006F7728" w:rsidRPr="006F7728" w:rsidRDefault="006F7728" w:rsidP="006F7728">
            <w:pPr>
              <w:pStyle w:val="TableData"/>
              <w:jc w:val="right"/>
            </w:pPr>
            <w:r w:rsidRPr="006F7728">
              <w:t>1.20</w:t>
            </w:r>
          </w:p>
        </w:tc>
        <w:tc>
          <w:tcPr>
            <w:tcW w:w="820" w:type="dxa"/>
            <w:hideMark/>
          </w:tcPr>
          <w:p w14:paraId="4265ABDD" w14:textId="77777777" w:rsidR="006F7728" w:rsidRPr="006F7728" w:rsidRDefault="006F7728" w:rsidP="006F7728">
            <w:pPr>
              <w:pStyle w:val="TableData"/>
              <w:jc w:val="right"/>
            </w:pPr>
            <w:r w:rsidRPr="006F7728">
              <w:t>1.20</w:t>
            </w:r>
          </w:p>
        </w:tc>
      </w:tr>
    </w:tbl>
    <w:p w14:paraId="5F69A48B" w14:textId="4833CC74" w:rsidR="00C24709" w:rsidRDefault="006F7728" w:rsidP="002C2377">
      <w:pPr>
        <w:pStyle w:val="ExhibitSource"/>
      </w:pPr>
      <w:r>
        <w:t>Source: Oxford Economics</w:t>
      </w:r>
    </w:p>
    <w:p w14:paraId="12995B1E" w14:textId="41A2E80A" w:rsidR="009C071B" w:rsidRDefault="009C071B" w:rsidP="002C2377">
      <w:pPr>
        <w:pStyle w:val="Heading3"/>
      </w:pPr>
      <w:r>
        <w:t xml:space="preserve">Latest </w:t>
      </w:r>
      <w:r w:rsidRPr="009C071B">
        <w:t>Country Economic Forecast</w:t>
      </w:r>
      <w:r>
        <w:t>:</w:t>
      </w:r>
    </w:p>
    <w:p w14:paraId="354F7232" w14:textId="0909E44E" w:rsidR="000A4FE1" w:rsidRDefault="00B16CED" w:rsidP="0053523A">
      <w:hyperlink r:id="rId33" w:history="1">
        <w:r w:rsidR="00360BDE" w:rsidRPr="00360BDE">
          <w:rPr>
            <w:rStyle w:val="Hyperlink"/>
          </w:rPr>
          <w:t>November</w:t>
        </w:r>
        <w:r w:rsidR="0051620D" w:rsidRPr="00360BDE">
          <w:rPr>
            <w:rStyle w:val="Hyperlink"/>
          </w:rPr>
          <w:t xml:space="preserve"> 1</w:t>
        </w:r>
        <w:r w:rsidR="00360BDE" w:rsidRPr="00360BDE">
          <w:rPr>
            <w:rStyle w:val="Hyperlink"/>
          </w:rPr>
          <w:t>9</w:t>
        </w:r>
        <w:r w:rsidR="0051620D" w:rsidRPr="00360BDE">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2C2377">
      <w:pPr>
        <w:pStyle w:val="Heading2"/>
      </w:pPr>
      <w:r>
        <w:lastRenderedPageBreak/>
        <w:t xml:space="preserve">Recent </w:t>
      </w:r>
      <w:r w:rsidR="00EA5C4A">
        <w:t>publications</w:t>
      </w:r>
    </w:p>
    <w:p w14:paraId="2F974D66" w14:textId="118005FC" w:rsidR="000F5DB2" w:rsidRPr="000F5DB2" w:rsidRDefault="000F5DB2" w:rsidP="002C2377">
      <w:pPr>
        <w:pStyle w:val="Heading3"/>
        <w:tabs>
          <w:tab w:val="center" w:pos="4748"/>
        </w:tabs>
      </w:pPr>
      <w:r w:rsidRPr="000F5DB2">
        <w:t>Data Insights</w:t>
      </w:r>
    </w:p>
    <w:p w14:paraId="317C9148" w14:textId="14CC0CFC" w:rsidR="006F7728" w:rsidRDefault="00B16CED" w:rsidP="00084588">
      <w:pPr>
        <w:tabs>
          <w:tab w:val="left" w:pos="1060"/>
        </w:tabs>
      </w:pPr>
      <w:hyperlink r:id="rId34" w:history="1">
        <w:r w:rsidR="00B66C76" w:rsidRPr="00B66C76">
          <w:rPr>
            <w:rStyle w:val="Hyperlink"/>
          </w:rPr>
          <w:t>Mortgage approvals reached a 26-month high in October</w:t>
        </w:r>
      </w:hyperlink>
    </w:p>
    <w:p w14:paraId="4B6A5A1E" w14:textId="6AD0144D" w:rsidR="009F7375" w:rsidRDefault="00B16CED" w:rsidP="00084588">
      <w:pPr>
        <w:tabs>
          <w:tab w:val="left" w:pos="1060"/>
        </w:tabs>
      </w:pPr>
      <w:hyperlink r:id="rId35" w:history="1">
        <w:r w:rsidR="009F7375" w:rsidRPr="009F7375">
          <w:rPr>
            <w:rStyle w:val="Hyperlink"/>
          </w:rPr>
          <w:t>November's PMI won't set alarm bells ringing yet</w:t>
        </w:r>
      </w:hyperlink>
    </w:p>
    <w:p w14:paraId="7CA74E08" w14:textId="7D97FD5F" w:rsidR="00373055" w:rsidRDefault="00B16CED" w:rsidP="00084588">
      <w:pPr>
        <w:tabs>
          <w:tab w:val="left" w:pos="1060"/>
        </w:tabs>
      </w:pPr>
      <w:hyperlink r:id="rId36" w:history="1">
        <w:r w:rsidR="00373055" w:rsidRPr="00373055">
          <w:rPr>
            <w:rStyle w:val="Hyperlink"/>
          </w:rPr>
          <w:t>Retail sales fell in October, but underlying picture remains decent</w:t>
        </w:r>
      </w:hyperlink>
    </w:p>
    <w:p w14:paraId="77A65AB9" w14:textId="113C7006" w:rsidR="00354B10" w:rsidRDefault="00B16CED" w:rsidP="00084588">
      <w:pPr>
        <w:tabs>
          <w:tab w:val="left" w:pos="1060"/>
        </w:tabs>
      </w:pPr>
      <w:hyperlink r:id="rId37" w:history="1">
        <w:r w:rsidR="00354B10" w:rsidRPr="00354B10">
          <w:rPr>
            <w:rStyle w:val="Hyperlink"/>
          </w:rPr>
          <w:t>October public finances shows no progress on borrowing</w:t>
        </w:r>
      </w:hyperlink>
    </w:p>
    <w:p w14:paraId="345F2E31" w14:textId="2DFB80A8" w:rsidR="00360BDE" w:rsidRDefault="00B16CED" w:rsidP="00084588">
      <w:pPr>
        <w:tabs>
          <w:tab w:val="left" w:pos="1060"/>
        </w:tabs>
      </w:pPr>
      <w:hyperlink r:id="rId38" w:history="1">
        <w:r w:rsidR="00360BDE" w:rsidRPr="00360BDE">
          <w:rPr>
            <w:rStyle w:val="Hyperlink"/>
          </w:rPr>
          <w:t>Inflation rose in October due to a higher energy price cap</w:t>
        </w:r>
      </w:hyperlink>
    </w:p>
    <w:p w14:paraId="2805A57A" w14:textId="77777777" w:rsidR="000F5DB2" w:rsidRPr="000F5DB2" w:rsidRDefault="000F5DB2" w:rsidP="002C2377">
      <w:pPr>
        <w:pStyle w:val="Heading3"/>
      </w:pPr>
      <w:r w:rsidRPr="000F5DB2">
        <w:t>Research Briefings</w:t>
      </w:r>
    </w:p>
    <w:p w14:paraId="09D20CF2" w14:textId="6424D2D4" w:rsidR="006F7728" w:rsidRDefault="00B16CED" w:rsidP="003435F4">
      <w:hyperlink r:id="rId39" w:history="1">
        <w:r w:rsidR="006F7728" w:rsidRPr="006F7728">
          <w:rPr>
            <w:rStyle w:val="Hyperlink"/>
          </w:rPr>
          <w:t>Key themes 2025 – Worrying debt dynamics shift into focus</w:t>
        </w:r>
      </w:hyperlink>
    </w:p>
    <w:p w14:paraId="69F49624" w14:textId="1C22592F" w:rsidR="0030165B" w:rsidRDefault="00B16CED" w:rsidP="003435F4">
      <w:hyperlink r:id="rId40" w:history="1">
        <w:r w:rsidR="00360BDE" w:rsidRPr="0030165B">
          <w:rPr>
            <w:rStyle w:val="Hyperlink"/>
          </w:rPr>
          <w:t>Why the energy shock persisted for firms, but may soon fade</w:t>
        </w:r>
      </w:hyperlink>
    </w:p>
    <w:p w14:paraId="79667841" w14:textId="3B95FE38" w:rsidR="008D1D48" w:rsidRDefault="00B16CED" w:rsidP="003435F4">
      <w:hyperlink r:id="rId41" w:history="1">
        <w:r w:rsidR="008D1D48" w:rsidRPr="008D1D48">
          <w:rPr>
            <w:rStyle w:val="Hyperlink"/>
          </w:rPr>
          <w:t>Macro impact of Trump’s tariffs shouldn’t be overstated</w:t>
        </w:r>
      </w:hyperlink>
    </w:p>
    <w:p w14:paraId="19BE8A6B" w14:textId="2049D0C0" w:rsidR="003435F4" w:rsidRDefault="00B16CED" w:rsidP="003435F4">
      <w:hyperlink r:id="rId42" w:history="1">
        <w:r w:rsidR="00912A66" w:rsidRPr="00912A66">
          <w:rPr>
            <w:rStyle w:val="Hyperlink"/>
          </w:rPr>
          <w:t>MPC sticks to the cut-hold tempo</w:t>
        </w:r>
      </w:hyperlink>
    </w:p>
    <w:p w14:paraId="6008D295" w14:textId="298F8885" w:rsidR="003435F4" w:rsidRDefault="00B16CED" w:rsidP="003435F4">
      <w:hyperlink r:id="rId43" w:history="1">
        <w:r w:rsidR="003435F4" w:rsidRPr="003435F4">
          <w:rPr>
            <w:rStyle w:val="Hyperlink"/>
          </w:rPr>
          <w:t>Markets have soured on the Budget, but calm should return</w:t>
        </w:r>
      </w:hyperlink>
    </w:p>
    <w:p w14:paraId="7049DDD8" w14:textId="75C1C938" w:rsidR="00563FF9" w:rsidRDefault="00563FF9" w:rsidP="009C788D">
      <w:pPr>
        <w:pStyle w:val="Heading2"/>
      </w:pPr>
      <w:r>
        <w:t>Contacts</w:t>
      </w:r>
    </w:p>
    <w:p w14:paraId="5CD0A87E" w14:textId="77777777" w:rsidR="009C788D" w:rsidRDefault="009C788D" w:rsidP="002C2377">
      <w:pPr>
        <w:pStyle w:val="Heading3"/>
      </w:pPr>
      <w:r>
        <w:t>Oxford Economics' UK team</w:t>
      </w:r>
    </w:p>
    <w:p w14:paraId="31517C4F" w14:textId="62A8D884"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4" w:history="1">
        <w:r w:rsidR="00CD294D" w:rsidRPr="003A4E12">
          <w:rPr>
            <w:rStyle w:val="Hyperlink"/>
          </w:rPr>
          <w:t>agoodwin@oxfordeconomics.com</w:t>
        </w:r>
      </w:hyperlink>
    </w:p>
    <w:p w14:paraId="23EF2330" w14:textId="15039D44" w:rsidR="001D00B5"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5" w:history="1">
        <w:r w:rsidR="00A83D08" w:rsidRPr="00A83D08">
          <w:rPr>
            <w:rStyle w:val="Hyperlink"/>
          </w:rPr>
          <w:t>eallenby@oxfordeconomics.com</w:t>
        </w:r>
      </w:hyperlink>
    </w:p>
    <w:p w14:paraId="152547A9" w14:textId="33858293" w:rsidR="009C788D" w:rsidRPr="009C788D" w:rsidRDefault="009C788D" w:rsidP="009C788D"/>
    <w:sectPr w:rsidR="009C788D" w:rsidRPr="009C788D" w:rsidSect="001D00B5">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D38E1" w14:textId="77777777" w:rsidR="009048C0" w:rsidRDefault="009048C0" w:rsidP="00BA54A6">
      <w:pPr>
        <w:spacing w:after="0"/>
      </w:pPr>
      <w:r>
        <w:separator/>
      </w:r>
    </w:p>
  </w:endnote>
  <w:endnote w:type="continuationSeparator" w:id="0">
    <w:p w14:paraId="7F4E59E3" w14:textId="77777777" w:rsidR="009048C0" w:rsidRDefault="009048C0" w:rsidP="00BA54A6">
      <w:pPr>
        <w:spacing w:after="0"/>
      </w:pPr>
      <w:r>
        <w:continuationSeparator/>
      </w:r>
    </w:p>
  </w:endnote>
  <w:endnote w:type="continuationNotice" w:id="1">
    <w:p w14:paraId="27037E5A" w14:textId="77777777" w:rsidR="009048C0" w:rsidRDefault="009048C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5E7DE80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9C29B3">
      <w:t>Andrew Goodwin</w:t>
    </w:r>
    <w:r w:rsidR="00FB0912">
      <w:t xml:space="preserve"> </w:t>
    </w:r>
    <w:r>
      <w:t xml:space="preserve">- </w:t>
    </w:r>
    <w:r w:rsidR="009C29B3">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7AF7C4C" w:rsidR="00BA54A6" w:rsidRDefault="009C29B3" w:rsidP="00460167">
    <w:pPr>
      <w:pStyle w:val="Author"/>
      <w:pBdr>
        <w:top w:val="single" w:sz="48" w:space="2" w:color="F2F2F2" w:themeColor="background1" w:themeShade="F2"/>
      </w:pBdr>
    </w:pPr>
    <w:r>
      <w:t>Andrew Goodwin</w:t>
    </w:r>
    <w:r w:rsidR="002C2377">
      <w:t xml:space="preserve"> - </w:t>
    </w:r>
    <w:r>
      <w:t xml:space="preserve">Chief </w:t>
    </w:r>
    <w:r w:rsidR="00460167">
      <w:t>U</w:t>
    </w:r>
    <w:r w:rsidR="00BA54A6">
      <w:t>K Economist</w:t>
    </w:r>
    <w:r w:rsidR="002C2377">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8EF72" w14:textId="77777777" w:rsidR="009048C0" w:rsidRDefault="009048C0" w:rsidP="00BA54A6">
      <w:pPr>
        <w:spacing w:after="0"/>
      </w:pPr>
      <w:r>
        <w:separator/>
      </w:r>
    </w:p>
  </w:footnote>
  <w:footnote w:type="continuationSeparator" w:id="0">
    <w:p w14:paraId="39DBB550" w14:textId="77777777" w:rsidR="009048C0" w:rsidRDefault="009048C0" w:rsidP="00BA54A6">
      <w:pPr>
        <w:spacing w:after="0"/>
      </w:pPr>
      <w:r>
        <w:continuationSeparator/>
      </w:r>
    </w:p>
  </w:footnote>
  <w:footnote w:type="continuationNotice" w:id="1">
    <w:p w14:paraId="4FFBAC03" w14:textId="77777777" w:rsidR="009048C0" w:rsidRDefault="009048C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024CA549"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776F62" w:rsidRPr="00776F62">
      <w:t>Chancellor's business tax promise will be hard to keep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1-29T00:00:00Z">
        <w:dateFormat w:val="d MMMM yyyy"/>
        <w:lid w:val="en-GB"/>
        <w:storeMappedDataAs w:val="dateTime"/>
        <w:calendar w:val="gregorian"/>
      </w:date>
    </w:sdtPr>
    <w:sdtEndPr/>
    <w:sdtContent>
      <w:p w14:paraId="720DE1D8" w14:textId="4F61F603" w:rsidR="00193120" w:rsidRDefault="009C29B3" w:rsidP="00193120">
        <w:pPr>
          <w:pStyle w:val="PublishDate"/>
          <w:framePr w:w="2835" w:h="340" w:hRule="exact" w:hSpace="180" w:wrap="around" w:vAnchor="page" w:hAnchor="page" w:x="7801" w:y="601" w:anchorLock="1"/>
        </w:pPr>
        <w:r>
          <w:t>29 November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548FCBB" w:rsidR="00193120" w:rsidRPr="00193120" w:rsidRDefault="00776F62" w:rsidP="00535813">
    <w:pPr>
      <w:pStyle w:val="Headline"/>
      <w:framePr w:w="11339" w:h="1474" w:hRule="exact" w:hSpace="180" w:wrap="around" w:vAnchor="page" w:hAnchor="page" w:x="401" w:y="1341" w:anchorLock="1"/>
      <w:spacing w:line="200" w:lineRule="auto"/>
    </w:pPr>
    <w:r>
      <w:t>Chancellor's business tax promise will be hard to keep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3CF"/>
    <w:rsid w:val="00005453"/>
    <w:rsid w:val="000054E4"/>
    <w:rsid w:val="00005808"/>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998"/>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B17"/>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41"/>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C6A"/>
    <w:rsid w:val="00104E5F"/>
    <w:rsid w:val="00105045"/>
    <w:rsid w:val="001050B1"/>
    <w:rsid w:val="0010511D"/>
    <w:rsid w:val="001052BA"/>
    <w:rsid w:val="0010538D"/>
    <w:rsid w:val="00105628"/>
    <w:rsid w:val="00105677"/>
    <w:rsid w:val="001056C6"/>
    <w:rsid w:val="0010575E"/>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7DA"/>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4A"/>
    <w:rsid w:val="0018428A"/>
    <w:rsid w:val="00184561"/>
    <w:rsid w:val="0018469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6C7"/>
    <w:rsid w:val="001B28DD"/>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CAD"/>
    <w:rsid w:val="001E6E69"/>
    <w:rsid w:val="001E6FDF"/>
    <w:rsid w:val="001E71E2"/>
    <w:rsid w:val="001E766D"/>
    <w:rsid w:val="001E7C82"/>
    <w:rsid w:val="001E7CFC"/>
    <w:rsid w:val="001E7E06"/>
    <w:rsid w:val="001E7E2A"/>
    <w:rsid w:val="001E7F12"/>
    <w:rsid w:val="001E7F13"/>
    <w:rsid w:val="001E7F64"/>
    <w:rsid w:val="001E7FF7"/>
    <w:rsid w:val="001F003B"/>
    <w:rsid w:val="001F041C"/>
    <w:rsid w:val="001F0567"/>
    <w:rsid w:val="001F068A"/>
    <w:rsid w:val="001F0722"/>
    <w:rsid w:val="001F0757"/>
    <w:rsid w:val="001F09BC"/>
    <w:rsid w:val="001F0F19"/>
    <w:rsid w:val="001F1081"/>
    <w:rsid w:val="001F118E"/>
    <w:rsid w:val="001F11F9"/>
    <w:rsid w:val="001F12CD"/>
    <w:rsid w:val="001F1342"/>
    <w:rsid w:val="001F1695"/>
    <w:rsid w:val="001F1845"/>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1E9"/>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100AB"/>
    <w:rsid w:val="00210261"/>
    <w:rsid w:val="002102E2"/>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D1"/>
    <w:rsid w:val="0025391E"/>
    <w:rsid w:val="00253F06"/>
    <w:rsid w:val="00254594"/>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19"/>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4B2"/>
    <w:rsid w:val="002844E1"/>
    <w:rsid w:val="00284573"/>
    <w:rsid w:val="00284B8B"/>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10"/>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43D"/>
    <w:rsid w:val="002B3509"/>
    <w:rsid w:val="002B3623"/>
    <w:rsid w:val="002B37EA"/>
    <w:rsid w:val="002B3B31"/>
    <w:rsid w:val="002B3CAA"/>
    <w:rsid w:val="002B3CB0"/>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1894"/>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75F"/>
    <w:rsid w:val="003318AC"/>
    <w:rsid w:val="003321F5"/>
    <w:rsid w:val="003321F6"/>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B0A"/>
    <w:rsid w:val="00340B41"/>
    <w:rsid w:val="00340D6B"/>
    <w:rsid w:val="00340E18"/>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E6"/>
    <w:rsid w:val="00344200"/>
    <w:rsid w:val="00344206"/>
    <w:rsid w:val="003442FD"/>
    <w:rsid w:val="00344477"/>
    <w:rsid w:val="003444DC"/>
    <w:rsid w:val="003445C7"/>
    <w:rsid w:val="00344619"/>
    <w:rsid w:val="0034467A"/>
    <w:rsid w:val="003447A5"/>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8C8"/>
    <w:rsid w:val="00360A43"/>
    <w:rsid w:val="00360BDE"/>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055"/>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829"/>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326"/>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CD5"/>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F79"/>
    <w:rsid w:val="004C34D2"/>
    <w:rsid w:val="004C34EE"/>
    <w:rsid w:val="004C3698"/>
    <w:rsid w:val="004C3743"/>
    <w:rsid w:val="004C39C2"/>
    <w:rsid w:val="004C3E70"/>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DA9"/>
    <w:rsid w:val="004F2EFE"/>
    <w:rsid w:val="004F307B"/>
    <w:rsid w:val="004F3095"/>
    <w:rsid w:val="004F31D2"/>
    <w:rsid w:val="004F33F8"/>
    <w:rsid w:val="004F34C3"/>
    <w:rsid w:val="004F3BE6"/>
    <w:rsid w:val="004F3EFC"/>
    <w:rsid w:val="004F41DA"/>
    <w:rsid w:val="004F42C9"/>
    <w:rsid w:val="004F44E4"/>
    <w:rsid w:val="004F450E"/>
    <w:rsid w:val="004F468D"/>
    <w:rsid w:val="004F4921"/>
    <w:rsid w:val="004F4B21"/>
    <w:rsid w:val="004F4B66"/>
    <w:rsid w:val="004F4BD0"/>
    <w:rsid w:val="004F4EFB"/>
    <w:rsid w:val="004F5184"/>
    <w:rsid w:val="004F5A99"/>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5B4"/>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9C3"/>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D3E"/>
    <w:rsid w:val="00610D70"/>
    <w:rsid w:val="00610DF4"/>
    <w:rsid w:val="0061104B"/>
    <w:rsid w:val="00611116"/>
    <w:rsid w:val="00611139"/>
    <w:rsid w:val="006112D0"/>
    <w:rsid w:val="00611323"/>
    <w:rsid w:val="006113D9"/>
    <w:rsid w:val="006115E5"/>
    <w:rsid w:val="00611A65"/>
    <w:rsid w:val="00611DCA"/>
    <w:rsid w:val="00611F5C"/>
    <w:rsid w:val="00611FB8"/>
    <w:rsid w:val="00611FF1"/>
    <w:rsid w:val="00611FFD"/>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15"/>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25A"/>
    <w:rsid w:val="00666510"/>
    <w:rsid w:val="0066664B"/>
    <w:rsid w:val="00666767"/>
    <w:rsid w:val="006667E1"/>
    <w:rsid w:val="006668D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D7C"/>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3C9"/>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DA2"/>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9C5"/>
    <w:rsid w:val="00754A09"/>
    <w:rsid w:val="00754A6F"/>
    <w:rsid w:val="00754DF7"/>
    <w:rsid w:val="00754F2D"/>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551"/>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6F62"/>
    <w:rsid w:val="0077722E"/>
    <w:rsid w:val="007774D0"/>
    <w:rsid w:val="0077756A"/>
    <w:rsid w:val="0077764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778"/>
    <w:rsid w:val="0078187C"/>
    <w:rsid w:val="007819DC"/>
    <w:rsid w:val="007819ED"/>
    <w:rsid w:val="00781D6C"/>
    <w:rsid w:val="00781E86"/>
    <w:rsid w:val="0078202C"/>
    <w:rsid w:val="00782169"/>
    <w:rsid w:val="00782228"/>
    <w:rsid w:val="0078222C"/>
    <w:rsid w:val="007822EB"/>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65"/>
    <w:rsid w:val="007B7791"/>
    <w:rsid w:val="007B787C"/>
    <w:rsid w:val="007B7B79"/>
    <w:rsid w:val="007B7DA2"/>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3C"/>
    <w:rsid w:val="00800D7A"/>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D0"/>
    <w:rsid w:val="008560F8"/>
    <w:rsid w:val="00856106"/>
    <w:rsid w:val="0085635A"/>
    <w:rsid w:val="00856481"/>
    <w:rsid w:val="00856728"/>
    <w:rsid w:val="0085686F"/>
    <w:rsid w:val="008569A6"/>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D5"/>
    <w:rsid w:val="00883EE8"/>
    <w:rsid w:val="00883F34"/>
    <w:rsid w:val="00884086"/>
    <w:rsid w:val="008840FA"/>
    <w:rsid w:val="008841D6"/>
    <w:rsid w:val="008842E9"/>
    <w:rsid w:val="008843E5"/>
    <w:rsid w:val="00884567"/>
    <w:rsid w:val="008845CB"/>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5D8"/>
    <w:rsid w:val="008A5619"/>
    <w:rsid w:val="008A5ABF"/>
    <w:rsid w:val="008A5B0F"/>
    <w:rsid w:val="008A5B48"/>
    <w:rsid w:val="008A5C52"/>
    <w:rsid w:val="008A5D61"/>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B14"/>
    <w:rsid w:val="008B1F52"/>
    <w:rsid w:val="008B2158"/>
    <w:rsid w:val="008B22E4"/>
    <w:rsid w:val="008B2370"/>
    <w:rsid w:val="008B24FC"/>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04B"/>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AF5"/>
    <w:rsid w:val="00901B66"/>
    <w:rsid w:val="00901B8D"/>
    <w:rsid w:val="00901B8F"/>
    <w:rsid w:val="00901CA3"/>
    <w:rsid w:val="00901D03"/>
    <w:rsid w:val="00901DE4"/>
    <w:rsid w:val="00901F45"/>
    <w:rsid w:val="0090220A"/>
    <w:rsid w:val="00902580"/>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721F"/>
    <w:rsid w:val="00907807"/>
    <w:rsid w:val="009079DB"/>
    <w:rsid w:val="00907D86"/>
    <w:rsid w:val="00907DBD"/>
    <w:rsid w:val="009100FE"/>
    <w:rsid w:val="0091036F"/>
    <w:rsid w:val="0091042F"/>
    <w:rsid w:val="00910478"/>
    <w:rsid w:val="00910B41"/>
    <w:rsid w:val="00910C0A"/>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4D"/>
    <w:rsid w:val="009127A1"/>
    <w:rsid w:val="00912A66"/>
    <w:rsid w:val="00912A7C"/>
    <w:rsid w:val="00912ABD"/>
    <w:rsid w:val="00912DB2"/>
    <w:rsid w:val="00913028"/>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7D9"/>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4E1"/>
    <w:rsid w:val="009345C6"/>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0"/>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959"/>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5CD"/>
    <w:rsid w:val="00A047F2"/>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D7"/>
    <w:rsid w:val="00A422EF"/>
    <w:rsid w:val="00A425AE"/>
    <w:rsid w:val="00A4269A"/>
    <w:rsid w:val="00A4277F"/>
    <w:rsid w:val="00A42954"/>
    <w:rsid w:val="00A42BBE"/>
    <w:rsid w:val="00A42EC7"/>
    <w:rsid w:val="00A42F0C"/>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75A"/>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B35"/>
    <w:rsid w:val="00A73C43"/>
    <w:rsid w:val="00A73C81"/>
    <w:rsid w:val="00A73D5F"/>
    <w:rsid w:val="00A73DBA"/>
    <w:rsid w:val="00A7415A"/>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089"/>
    <w:rsid w:val="00A8629A"/>
    <w:rsid w:val="00A86407"/>
    <w:rsid w:val="00A86465"/>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6E3"/>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CED"/>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669"/>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625"/>
    <w:rsid w:val="00B3188E"/>
    <w:rsid w:val="00B318BD"/>
    <w:rsid w:val="00B31B8B"/>
    <w:rsid w:val="00B31CE6"/>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1D4"/>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5"/>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4CD"/>
    <w:rsid w:val="00BF6600"/>
    <w:rsid w:val="00BF66C7"/>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408"/>
    <w:rsid w:val="00C016D2"/>
    <w:rsid w:val="00C01B4B"/>
    <w:rsid w:val="00C01CD2"/>
    <w:rsid w:val="00C01ED0"/>
    <w:rsid w:val="00C021AE"/>
    <w:rsid w:val="00C024C8"/>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5F62"/>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55"/>
    <w:rsid w:val="00C211C2"/>
    <w:rsid w:val="00C2130B"/>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2D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E3E"/>
    <w:rsid w:val="00CB407D"/>
    <w:rsid w:val="00CB40BE"/>
    <w:rsid w:val="00CB4500"/>
    <w:rsid w:val="00CB45F4"/>
    <w:rsid w:val="00CB460F"/>
    <w:rsid w:val="00CB4690"/>
    <w:rsid w:val="00CB477F"/>
    <w:rsid w:val="00CB4796"/>
    <w:rsid w:val="00CB49F6"/>
    <w:rsid w:val="00CB4B6F"/>
    <w:rsid w:val="00CB4CDA"/>
    <w:rsid w:val="00CB4EF6"/>
    <w:rsid w:val="00CB4F32"/>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1A3"/>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85"/>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B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74F"/>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E0"/>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52E"/>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D8"/>
    <w:rsid w:val="00D45619"/>
    <w:rsid w:val="00D45C6D"/>
    <w:rsid w:val="00D4607E"/>
    <w:rsid w:val="00D46094"/>
    <w:rsid w:val="00D4649A"/>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A05"/>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4E04"/>
    <w:rsid w:val="00DE555A"/>
    <w:rsid w:val="00DE57C6"/>
    <w:rsid w:val="00DE58CA"/>
    <w:rsid w:val="00DE58CF"/>
    <w:rsid w:val="00DE5E6E"/>
    <w:rsid w:val="00DE5EF3"/>
    <w:rsid w:val="00DE60E2"/>
    <w:rsid w:val="00DE6263"/>
    <w:rsid w:val="00DE6496"/>
    <w:rsid w:val="00DE64F3"/>
    <w:rsid w:val="00DE6658"/>
    <w:rsid w:val="00DE668F"/>
    <w:rsid w:val="00DE677B"/>
    <w:rsid w:val="00DE68D2"/>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614"/>
    <w:rsid w:val="00E12698"/>
    <w:rsid w:val="00E1278B"/>
    <w:rsid w:val="00E12857"/>
    <w:rsid w:val="00E12C25"/>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00"/>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2A1"/>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1FEF"/>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9BA"/>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D9E"/>
    <w:rsid w:val="00F90FF4"/>
    <w:rsid w:val="00F9102A"/>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C0"/>
    <w:rsid w:val="00F97795"/>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B0E"/>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ft.com/419cv2G" TargetMode="Externa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hyperlink" Target="https://my.oxfordeconomics.com/reportaction/620E83Dc12B949F4a31505/Toc" TargetMode="External"/><Relationship Id="rId21" Type="http://schemas.openxmlformats.org/officeDocument/2006/relationships/footer" Target="footer2.xml"/><Relationship Id="rId34" Type="http://schemas.openxmlformats.org/officeDocument/2006/relationships/hyperlink" Target="https://my.oxfordeconomics.com/reportaction/492899012cB84aA1aE0E76/Toc" TargetMode="External"/><Relationship Id="rId42" Type="http://schemas.openxmlformats.org/officeDocument/2006/relationships/hyperlink" Target="https://my.oxfordeconomics.com/reportaction/0471F9691bCB4314b1fD38/Toc"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9" Type="http://schemas.openxmlformats.org/officeDocument/2006/relationships/hyperlink" Target="https://www.gov.uk/government/statistics/immigration-system-statistics-year-ending-september-2024/summary-of-latest-statist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n.ft.com/3CHYej8" TargetMode="External"/><Relationship Id="rId24" Type="http://schemas.openxmlformats.org/officeDocument/2006/relationships/hyperlink" Target="https://on.ft.com/3B1FHOo" TargetMode="External"/><Relationship Id="rId32" Type="http://schemas.openxmlformats.org/officeDocument/2006/relationships/hyperlink" Target="https://my.oxfordeconomics.com/reportaction/3ea7B938ab634b6aaFfD61/Toc" TargetMode="External"/><Relationship Id="rId37" Type="http://schemas.openxmlformats.org/officeDocument/2006/relationships/hyperlink" Target="https://my.oxfordeconomics.com/reportaction/484FE1C14dB74229967D89/Toc" TargetMode="External"/><Relationship Id="rId40" Type="http://schemas.openxmlformats.org/officeDocument/2006/relationships/hyperlink" Target="https://my.oxfordeconomics.com/reportaction/dc771fCee289487a9436f8/Toc" TargetMode="External"/><Relationship Id="rId45"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bankofengland.co.uk/speech/2024/november/clare-lombardelli-speech-at-the-3rd-boe-watchers-conference" TargetMode="External"/><Relationship Id="rId28" Type="http://schemas.openxmlformats.org/officeDocument/2006/relationships/hyperlink" Target="https://www.gov.uk/government/news/fact-sheet-on-net-migration-measures-further-detail" TargetMode="External"/><Relationship Id="rId36" Type="http://schemas.openxmlformats.org/officeDocument/2006/relationships/hyperlink" Target="https://my.oxfordeconomics.com/reportaction/e6311dAb571A4b3a928C7b/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parliamentlive.tv/event/index/4ba13590-9cf5-4539-ace3-af50e3340333" TargetMode="External"/><Relationship Id="rId44" Type="http://schemas.openxmlformats.org/officeDocument/2006/relationships/hyperlink" Target="mailto:agoodwin@oxfordeconom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xfordeconomics.com/reportaction/492899012cB84aA1aE0E76/Toc" TargetMode="External"/><Relationship Id="rId22" Type="http://schemas.openxmlformats.org/officeDocument/2006/relationships/hyperlink" Target="https://www.bankofengland.co.uk/-/media/boe/files/speech/2024/november/swati-dhingra-inflation-dynamics-boe-watchers-conference.pdf" TargetMode="External"/><Relationship Id="rId27" Type="http://schemas.openxmlformats.org/officeDocument/2006/relationships/image" Target="media/image6.svg"/><Relationship Id="rId30" Type="http://schemas.openxmlformats.org/officeDocument/2006/relationships/hyperlink" Target="https://www.resolutionfoundation.org/app/uploads/2024/11/Get-Britains-Stats-Working.pdf" TargetMode="External"/><Relationship Id="rId35" Type="http://schemas.openxmlformats.org/officeDocument/2006/relationships/hyperlink" Target="https://my.oxfordeconomics.com/reportaction/3ea7B938ab634b6aaFfD61/Toc" TargetMode="External"/><Relationship Id="rId43" Type="http://schemas.openxmlformats.org/officeDocument/2006/relationships/hyperlink" Target="https://my.oxfordeconomics.com/reportaction/59bA3e7d34694340b809c0/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620E83Dc12B949F4a31505/Toc" TargetMode="External"/><Relationship Id="rId17" Type="http://schemas.openxmlformats.org/officeDocument/2006/relationships/header" Target="header1.xml"/><Relationship Id="rId25" Type="http://schemas.openxmlformats.org/officeDocument/2006/relationships/hyperlink" Target="https://www.ons.gov.uk/peoplepopulationandcommunity/populationandmigration/internationalmigration/bulletins/longterminternationalmigrationprovisional/yearendingjune2024" TargetMode="External"/><Relationship Id="rId33" Type="http://schemas.openxmlformats.org/officeDocument/2006/relationships/hyperlink" Target="https://my.oxfordeconomics.com/reportaction/4adE86Cacb4B4053808064/Toc" TargetMode="External"/><Relationship Id="rId38" Type="http://schemas.openxmlformats.org/officeDocument/2006/relationships/hyperlink" Target="https://my.oxfordeconomics.com/reportaction/b2b150C061884a93b31E10/Toc" TargetMode="External"/><Relationship Id="rId46"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hyperlink" Target="https://my.oxfordeconomics.com/reportaction/7648066506BE4dE89C045d/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1976</Words>
  <Characters>9824</Characters>
  <Application>Microsoft Office Word</Application>
  <DocSecurity>0</DocSecurity>
  <Lines>446</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2024-11-29T11:04:00Z</dcterms:created>
  <dcterms:modified xsi:type="dcterms:W3CDTF">2024-11-29T11:18:00Z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charts.xlsx,Z:\UK Team\UK Weekly\20241129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policy,housing,interest rates,monetary policy,labour trends</vt:lpwstr>
  </property>
  <property fmtid="{D5CDD505-2E9C-101B-9397-08002B2CF9AE}" pid="11" name="OEP_PRODUCT_CODE">
    <vt:lpwstr>a8a511B5455D4fF29DaB43</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2024-11-29T11:06:37.000Z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