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64709" w14:textId="7A1F7F3B" w:rsidR="008A1991" w:rsidRDefault="00825B39" w:rsidP="00A543CE">
      <w:pPr>
        <w:pStyle w:val="Bullet"/>
      </w:pPr>
      <w:r>
        <w:t>Alongside our new baseline forecast, we've published two alternative scenarios for oil and gas prices</w:t>
      </w:r>
      <w:r w:rsidR="00FC5932">
        <w:t>.</w:t>
      </w:r>
      <w:r>
        <w:t xml:space="preserve"> In a worst-case scenario where oil rises to $140 per barrel, we find that UK inflation would likely top 5% in Q4 2026. This could cause the Bank of England to hike interest rates again, and the UK would likely suffer a mild recession.</w:t>
      </w:r>
    </w:p>
    <w:p w14:paraId="7279B01A" w14:textId="72585140" w:rsidR="00191154" w:rsidRPr="00DE39BD" w:rsidRDefault="002A427E" w:rsidP="00E433C8">
      <w:pPr>
        <w:pStyle w:val="Bullet"/>
      </w:pPr>
      <w:r>
        <w:t xml:space="preserve">Even before the conflict began, the UK economy was struggling to gain momentum, with GDP flat in January. Residual seasonality in the data should mean that quarterly growth in Q1 </w:t>
      </w:r>
      <w:r w:rsidR="00E459A7">
        <w:t xml:space="preserve">2026 </w:t>
      </w:r>
      <w:r>
        <w:t>is stronger than the outturns seen in H2 2025, but the pickup is likely to be much smaller than that seen at the start of last year.</w:t>
      </w:r>
    </w:p>
    <w:p w14:paraId="76EB342F" w14:textId="54454995" w:rsidR="007E0DFC" w:rsidRDefault="006B3F2E" w:rsidP="00A52951">
      <w:r>
        <w:t xml:space="preserve">The second week of the conflict between US-Israel and Iran </w:t>
      </w:r>
      <w:r w:rsidR="006D458E">
        <w:t xml:space="preserve">has seen further extreme volatility in oil and gas prices. </w:t>
      </w:r>
      <w:r w:rsidR="008A0D12">
        <w:t xml:space="preserve">Odds are volatility will </w:t>
      </w:r>
      <w:r w:rsidR="002661A5">
        <w:t>continue</w:t>
      </w:r>
      <w:r w:rsidR="008A0D12">
        <w:t xml:space="preserve"> given the absence of a timeline for when the </w:t>
      </w:r>
      <w:r w:rsidR="001D119F">
        <w:t>conflict</w:t>
      </w:r>
      <w:r w:rsidR="008A0D12">
        <w:t xml:space="preserve"> will deescalate and when the </w:t>
      </w:r>
      <w:r w:rsidR="008A0D12" w:rsidRPr="008A0D12">
        <w:t>Strait of Hormuz, which is effectively closed, will see traffic begin to recover</w:t>
      </w:r>
      <w:r w:rsidR="008A0D12">
        <w:t>.</w:t>
      </w:r>
    </w:p>
    <w:p w14:paraId="18A405D8" w14:textId="611A645B" w:rsidR="00817797" w:rsidRDefault="00B85E57" w:rsidP="00817797">
      <w:r>
        <w:t xml:space="preserve">We published </w:t>
      </w:r>
      <w:hyperlink r:id="rId11" w:history="1">
        <w:r w:rsidRPr="005C28D1">
          <w:rPr>
            <w:rStyle w:val="Hyperlink"/>
          </w:rPr>
          <w:t>our March baseline forecast</w:t>
        </w:r>
      </w:hyperlink>
      <w:r>
        <w:t xml:space="preserve"> this week. This assumed </w:t>
      </w:r>
      <w:r w:rsidR="00DF1412">
        <w:t>that oil prices fall back to average around $80 per barrel in Q2</w:t>
      </w:r>
      <w:r w:rsidR="003E634A">
        <w:t>,</w:t>
      </w:r>
      <w:r w:rsidR="00DF1412">
        <w:t xml:space="preserve"> then gradually converge on our pre-conflict forecast. </w:t>
      </w:r>
      <w:r w:rsidR="00880B87">
        <w:t xml:space="preserve">This hinges on the assumption </w:t>
      </w:r>
      <w:r w:rsidR="003E634A">
        <w:t xml:space="preserve">that </w:t>
      </w:r>
      <w:r w:rsidR="00880B87">
        <w:t xml:space="preserve">there is roughly half the usual traffic through the Strait of Hormuz for two months. But with traffic currently significantly lower, this points to </w:t>
      </w:r>
      <w:r w:rsidR="00880B87" w:rsidRPr="00880B87">
        <w:t>upside risk to the oil forecast</w:t>
      </w:r>
      <w:r w:rsidR="00880B87">
        <w:t>.</w:t>
      </w:r>
    </w:p>
    <w:p w14:paraId="164753D0" w14:textId="3B15B2F2" w:rsidR="00817797" w:rsidRDefault="00B24587" w:rsidP="00817797">
      <w:r>
        <w:t xml:space="preserve">Given the significant uncertainty around how the conflict will evolve, we've published </w:t>
      </w:r>
      <w:hyperlink r:id="rId12" w:history="1">
        <w:r w:rsidRPr="00B24587">
          <w:rPr>
            <w:rStyle w:val="Hyperlink"/>
          </w:rPr>
          <w:t>two alternative scenarios</w:t>
        </w:r>
      </w:hyperlink>
      <w:r>
        <w:t xml:space="preserve">. The first assumes </w:t>
      </w:r>
      <w:r w:rsidR="00702519">
        <w:t>oil and European gas prices rise more than we anticipate in Q2, with oil averaging $100 per barrel. The second sees oil hitting $140 a barrel along with a bigger spike in gas prices. Simulations run on our Global Economic Model suggest $140 is the economic breaking point for the global economy, and our worst-case scenario assumes the oil price remains at this level for roughly two months.</w:t>
      </w:r>
    </w:p>
    <w:p w14:paraId="2D887470" w14:textId="6ABE2EE4" w:rsidR="000C1F28" w:rsidRDefault="00702519" w:rsidP="00817797">
      <w:r>
        <w:t xml:space="preserve">In both scenarios, the main transmission </w:t>
      </w:r>
      <w:r w:rsidR="001D119F">
        <w:t xml:space="preserve">channel </w:t>
      </w:r>
      <w:r>
        <w:t>to the economy is through higher inflation (</w:t>
      </w:r>
      <w:r w:rsidR="003E634A" w:rsidRPr="000C1F28">
        <w:rPr>
          <w:b/>
          <w:color w:val="003469"/>
        </w:rPr>
        <w:fldChar w:fldCharType="begin"/>
      </w:r>
      <w:r w:rsidR="000C1F28" w:rsidRPr="000C1F28">
        <w:rPr>
          <w:b/>
          <w:color w:val="003469"/>
        </w:rPr>
        <w:instrText xml:space="preserve">REF _Ref137744867 \h \* Charformat </w:instrText>
      </w:r>
      <w:r w:rsidR="000C1F28" w:rsidRPr="000C1F28">
        <w:rPr>
          <w:b/>
          <w:color w:val="003469"/>
        </w:rPr>
      </w:r>
      <w:r w:rsidR="003E634A" w:rsidRPr="000C1F28">
        <w:rPr>
          <w:b/>
          <w:color w:val="003469"/>
        </w:rPr>
        <w:fldChar w:fldCharType="separate"/>
      </w:r>
      <w:r w:rsidR="000C1F28" w:rsidRPr="000C1F28">
        <w:rPr>
          <w:b/>
          <w:color w:val="003469"/>
        </w:rPr>
        <w:t>Chart 1</w:t>
      </w:r>
      <w:r w:rsidR="003E634A" w:rsidRPr="000C1F28">
        <w:rPr>
          <w:b/>
          <w:color w:val="003469"/>
        </w:rPr>
        <w:fldChar w:fldCharType="end"/>
      </w:r>
      <w:r>
        <w:t>)</w:t>
      </w:r>
      <w:r w:rsidR="0023056D">
        <w:t xml:space="preserve">. Daily data from </w:t>
      </w:r>
      <w:hyperlink r:id="rId13" w:anchor="the-2026-iran-war-how-is-it-affecting-uk-petrol-and-diesel-prices" w:history="1">
        <w:r w:rsidR="0023056D" w:rsidRPr="00CE6777">
          <w:rPr>
            <w:rStyle w:val="Hyperlink"/>
          </w:rPr>
          <w:t>RAC</w:t>
        </w:r>
      </w:hyperlink>
      <w:r w:rsidR="0023056D">
        <w:t xml:space="preserve"> suggests </w:t>
      </w:r>
      <w:r w:rsidR="00CE6777">
        <w:t xml:space="preserve">petrol prices have already risen sharply over the past two weeks. Domestic </w:t>
      </w:r>
      <w:r w:rsidR="0083232C">
        <w:t>energy</w:t>
      </w:r>
      <w:r w:rsidR="00CE6777">
        <w:t xml:space="preserve"> bills would also rise substantially in July, when the next change in the energy price cap comes into force.</w:t>
      </w:r>
    </w:p>
    <w:p w14:paraId="2510FAE3" w14:textId="7DDBBC1C" w:rsidR="00BA54A6" w:rsidRPr="00DE39BD" w:rsidRDefault="009A6781" w:rsidP="000C1F28">
      <w:pPr>
        <w:pStyle w:val="ExhibitTitle"/>
        <w:jc w:val="center"/>
      </w:pPr>
      <w:bookmarkStart w:id="0" w:name="_Ref137744867"/>
      <w:r w:rsidRPr="00DE39BD">
        <w:t>Chart</w:t>
      </w:r>
      <w:r w:rsidR="00BA54A6" w:rsidRPr="00DE39BD">
        <w:t xml:space="preserve"> </w:t>
      </w:r>
      <w:r w:rsidR="00BA54A6" w:rsidRPr="00DE39BD">
        <w:fldChar w:fldCharType="begin"/>
      </w:r>
      <w:r w:rsidR="000C1F28">
        <w:instrText>SEQ CHART</w:instrText>
      </w:r>
      <w:r w:rsidR="00BA54A6" w:rsidRPr="00DE39BD">
        <w:fldChar w:fldCharType="separate"/>
      </w:r>
      <w:r w:rsidR="000C1F28">
        <w:rPr>
          <w:noProof/>
        </w:rPr>
        <w:t>1</w:t>
      </w:r>
      <w:r w:rsidR="00BA54A6" w:rsidRPr="00DE39BD">
        <w:fldChar w:fldCharType="end"/>
      </w:r>
      <w:bookmarkEnd w:id="0"/>
      <w:r w:rsidR="005009B4" w:rsidRPr="00DE39BD">
        <w:t>:</w:t>
      </w:r>
      <w:r w:rsidR="00DA7559" w:rsidRPr="00DE39BD">
        <w:t xml:space="preserve"> </w:t>
      </w:r>
      <w:r w:rsidR="006B3F2E">
        <w:t xml:space="preserve">Oil prices of $140 would likely tip the UK economy into </w:t>
      </w:r>
      <w:r w:rsidR="0083232C">
        <w:t xml:space="preserve">a mild </w:t>
      </w:r>
      <w:r w:rsidR="006B3F2E">
        <w:t>recession</w:t>
      </w:r>
    </w:p>
    <w:p w14:paraId="325CF4D9" w14:textId="6C62216A" w:rsidR="000C1F28" w:rsidRDefault="000C1F28" w:rsidP="000C1F28">
      <w:pPr>
        <w:spacing w:after="0"/>
        <w:jc w:val="center"/>
        <w:rPr>
          <w:noProof/>
        </w:rPr>
      </w:pPr>
      <w:r>
        <w:rPr>
          <w:noProof/>
        </w:rPr>
        <w:drawing>
          <wp:inline distT="0" distB="0" distL="0" distR="0" wp14:anchorId="0BA8D2D3" wp14:editId="193C7FC7">
            <wp:extent cx="4006964" cy="3140642"/>
            <wp:effectExtent l="0" t="0" r="0" b="3175"/>
            <wp:docPr id="14281833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83306"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76BDABAD" w14:textId="6E675DAF" w:rsidR="006911C8" w:rsidRPr="00DE39BD" w:rsidRDefault="000C1F28" w:rsidP="000C1F28">
      <w:pPr>
        <w:pStyle w:val="ExhibitSource"/>
        <w:jc w:val="center"/>
      </w:pPr>
      <w:r>
        <w:t>Sources: Oxford Economics, Haver Analytics</w:t>
      </w:r>
    </w:p>
    <w:p w14:paraId="7277E8A9" w14:textId="60BE11CC" w:rsidR="00BA54A6" w:rsidRPr="00DE39BD" w:rsidRDefault="00BA54A6" w:rsidP="00421DBC">
      <w:pPr>
        <w:pStyle w:val="ExhibitSource"/>
        <w:jc w:val="center"/>
        <w:sectPr w:rsidR="00BA54A6" w:rsidRPr="00DE39BD" w:rsidSect="000C1F28">
          <w:headerReference w:type="even" r:id="rId16"/>
          <w:headerReference w:type="default" r:id="rId17"/>
          <w:footerReference w:type="default" r:id="rId18"/>
          <w:headerReference w:type="first" r:id="rId19"/>
          <w:footerReference w:type="first" r:id="rId20"/>
          <w:pgSz w:w="11906" w:h="16838"/>
          <w:pgMar w:top="1417" w:right="1276" w:bottom="958" w:left="1134" w:header="200" w:footer="442" w:gutter="0"/>
          <w:cols w:space="720"/>
          <w:titlePg/>
          <w:docGrid w:linePitch="360"/>
        </w:sectPr>
      </w:pPr>
    </w:p>
    <w:p w14:paraId="6B636B36" w14:textId="77777777" w:rsidR="00FC082A" w:rsidRDefault="000B170F" w:rsidP="00B75891">
      <w:r>
        <w:lastRenderedPageBreak/>
        <w:t xml:space="preserve">Our simulations suggest that CPI inflation could rise as high as 3.8% in Q4 in the $100 oil scenario and 5.5% in the worst-case scenario. </w:t>
      </w:r>
    </w:p>
    <w:p w14:paraId="7D8FC127" w14:textId="2F37D7C8" w:rsidR="00CE6777" w:rsidRDefault="00C9061B" w:rsidP="00B75891">
      <w:r>
        <w:t xml:space="preserve">As we argued in </w:t>
      </w:r>
      <w:hyperlink r:id="rId21" w:history="1">
        <w:r w:rsidRPr="00C9061B">
          <w:rPr>
            <w:rStyle w:val="Hyperlink"/>
          </w:rPr>
          <w:t>a recent note</w:t>
        </w:r>
      </w:hyperlink>
      <w:r>
        <w:t xml:space="preserve">, central banks can’t look through the inflationary effects of energy price shocks in the way they have before. </w:t>
      </w:r>
      <w:r w:rsidR="00C1337F">
        <w:t>Given the Monetary Policy Committee's concerns about the risk of a renewed rise in inflation expectations, such a pickup in inflation would likely result in Bank Rate being held at 3.75% for a prolonged period. Indeed, in the worst-case scenario, we think the MPC might tighten policy modestly</w:t>
      </w:r>
      <w:r w:rsidR="00D21D5A">
        <w:t>, particularly if the government tries to mitigate the impact of higher energy bills with a near-term loosening of fiscal policy.</w:t>
      </w:r>
    </w:p>
    <w:p w14:paraId="72B856C2" w14:textId="3EB250F1" w:rsidR="00CE6777" w:rsidRDefault="00030027" w:rsidP="00B75891">
      <w:r>
        <w:t xml:space="preserve">The combination of tighter financial conditions and higher inflation squeezing household finances would damage growth prospects. In our more benign scenario, GDP growth in 2026 would be around 0.2ppts below our baseline forecast of 0.8%. In a </w:t>
      </w:r>
      <w:r w:rsidR="004B4797">
        <w:t>worst-case</w:t>
      </w:r>
      <w:r>
        <w:t xml:space="preserve"> </w:t>
      </w:r>
      <w:r w:rsidR="004B4797">
        <w:t>scenario,</w:t>
      </w:r>
      <w:r>
        <w:t xml:space="preserve"> the hit would be greater and the UK would likely suffer a mild recession.</w:t>
      </w:r>
    </w:p>
    <w:p w14:paraId="08E27C97" w14:textId="16F62401" w:rsidR="00CE6777" w:rsidRDefault="006B6C8D" w:rsidP="00B75891">
      <w:r>
        <w:t xml:space="preserve">We will continue to monitor the Middle East situation and financial market developments. These scenarios provide a guide to how </w:t>
      </w:r>
      <w:r w:rsidR="004F4A8B">
        <w:t>our</w:t>
      </w:r>
      <w:r>
        <w:t xml:space="preserve"> </w:t>
      </w:r>
      <w:r w:rsidR="004F4A8B">
        <w:t xml:space="preserve">baseline </w:t>
      </w:r>
      <w:r>
        <w:t>forecast may evolve if oil prices rise further.</w:t>
      </w:r>
    </w:p>
    <w:p w14:paraId="21DF6EAB" w14:textId="532F6E32" w:rsidR="00AD59EF" w:rsidRDefault="0059390C" w:rsidP="00B75891">
      <w:r>
        <w:t xml:space="preserve">The week's only </w:t>
      </w:r>
      <w:r w:rsidR="00AD59EF">
        <w:t xml:space="preserve">major </w:t>
      </w:r>
      <w:r>
        <w:t>data release suggested that the economy</w:t>
      </w:r>
      <w:r w:rsidR="00843847">
        <w:t xml:space="preserve"> </w:t>
      </w:r>
      <w:r w:rsidR="00DB2F21">
        <w:t>was struggling to generate</w:t>
      </w:r>
      <w:r w:rsidR="00AD59EF">
        <w:t xml:space="preserve"> momentum even before the Middle East conflict began. </w:t>
      </w:r>
      <w:hyperlink r:id="rId22" w:history="1">
        <w:r w:rsidR="00AD59EF" w:rsidRPr="00D25EBE">
          <w:rPr>
            <w:rStyle w:val="Hyperlink"/>
          </w:rPr>
          <w:t>GDP</w:t>
        </w:r>
      </w:hyperlink>
      <w:r w:rsidR="00AD59EF">
        <w:t xml:space="preserve"> was flat in January. Though distribution output rose strongly, in line with January's big rise in retail sales, there were </w:t>
      </w:r>
      <w:r w:rsidR="00EF7029">
        <w:t>large</w:t>
      </w:r>
      <w:r w:rsidR="00AD59EF">
        <w:t xml:space="preserve"> falls in output in several services sub-sectors</w:t>
      </w:r>
      <w:r w:rsidR="001478E4">
        <w:t>,</w:t>
      </w:r>
      <w:r w:rsidR="00AD59EF">
        <w:t xml:space="preserve"> after output had spiked in </w:t>
      </w:r>
      <w:r w:rsidR="001478E4">
        <w:t>December</w:t>
      </w:r>
      <w:r w:rsidR="00AD59EF">
        <w:t>.</w:t>
      </w:r>
    </w:p>
    <w:p w14:paraId="0D9AE95F" w14:textId="734090D5" w:rsidR="00843847" w:rsidRDefault="004D73CC" w:rsidP="00B75891">
      <w:r>
        <w:t xml:space="preserve">The </w:t>
      </w:r>
      <w:r w:rsidR="00E57825">
        <w:t xml:space="preserve">momentum provided by back-to-back monthly increases in </w:t>
      </w:r>
      <w:r w:rsidR="00BB3176">
        <w:t>GDP</w:t>
      </w:r>
      <w:r w:rsidR="00E57825">
        <w:t xml:space="preserve"> at the end of last year provides a </w:t>
      </w:r>
      <w:r w:rsidR="001A2ABC">
        <w:t>decent</w:t>
      </w:r>
      <w:r w:rsidR="00E57825">
        <w:t xml:space="preserve"> launchpad for Q1. Evidence of ongoing residual seasonality in the output data also points to quarterly growth in Q1 coming in higher than the outturns seen in H2 2025. But the momentum in early-2026</w:t>
      </w:r>
      <w:r>
        <w:t xml:space="preserve"> </w:t>
      </w:r>
      <w:r w:rsidR="00E57825">
        <w:t xml:space="preserve">is weaker than it was at this point last year </w:t>
      </w:r>
      <w:r w:rsidR="00843847">
        <w:t>(</w:t>
      </w:r>
      <w:r w:rsidR="00F31CCA" w:rsidRPr="000C1F28">
        <w:rPr>
          <w:b/>
          <w:color w:val="003469"/>
        </w:rPr>
        <w:fldChar w:fldCharType="begin"/>
      </w:r>
      <w:r w:rsidR="000C1F28" w:rsidRPr="000C1F28">
        <w:rPr>
          <w:b/>
          <w:color w:val="003469"/>
        </w:rPr>
        <w:instrText xml:space="preserve">REF _Ref215820483 \h \* Charformat </w:instrText>
      </w:r>
      <w:r w:rsidR="000C1F28" w:rsidRPr="000C1F28">
        <w:rPr>
          <w:b/>
          <w:color w:val="003469"/>
        </w:rPr>
      </w:r>
      <w:r w:rsidR="00F31CCA" w:rsidRPr="000C1F28">
        <w:rPr>
          <w:b/>
          <w:color w:val="003469"/>
        </w:rPr>
        <w:fldChar w:fldCharType="separate"/>
      </w:r>
      <w:r w:rsidR="000C1F28" w:rsidRPr="000C1F28">
        <w:rPr>
          <w:b/>
          <w:color w:val="003469"/>
        </w:rPr>
        <w:t>Chart 2</w:t>
      </w:r>
      <w:r w:rsidR="00F31CCA" w:rsidRPr="000C1F28">
        <w:rPr>
          <w:b/>
          <w:color w:val="003469"/>
        </w:rPr>
        <w:fldChar w:fldCharType="end"/>
      </w:r>
      <w:r w:rsidR="00843847">
        <w:t>)</w:t>
      </w:r>
      <w:r w:rsidR="00E57825">
        <w:t xml:space="preserve">. </w:t>
      </w:r>
    </w:p>
    <w:p w14:paraId="0ABFEFDB" w14:textId="5E568BA6" w:rsidR="00CC39DF" w:rsidRPr="00DE39BD" w:rsidRDefault="00CC39DF" w:rsidP="002642B2">
      <w:pPr>
        <w:pStyle w:val="ExhibitTitle"/>
      </w:pPr>
      <w:bookmarkStart w:id="1" w:name="_Ref215820483"/>
      <w:r w:rsidRPr="00DE39BD">
        <w:t xml:space="preserve">Chart </w:t>
      </w:r>
      <w:r w:rsidRPr="00DE39BD">
        <w:fldChar w:fldCharType="begin"/>
      </w:r>
      <w:r w:rsidR="00E57825">
        <w:instrText>SEQ CHART</w:instrText>
      </w:r>
      <w:r w:rsidRPr="00DE39BD">
        <w:fldChar w:fldCharType="separate"/>
      </w:r>
      <w:r w:rsidR="000C1F28">
        <w:rPr>
          <w:noProof/>
        </w:rPr>
        <w:t>2</w:t>
      </w:r>
      <w:r w:rsidRPr="00DE39BD">
        <w:fldChar w:fldCharType="end"/>
      </w:r>
      <w:bookmarkEnd w:id="1"/>
      <w:r w:rsidRPr="00DE39BD">
        <w:t>:</w:t>
      </w:r>
      <w:r w:rsidR="00B36BBB" w:rsidRPr="00DE39BD">
        <w:t xml:space="preserve"> </w:t>
      </w:r>
      <w:r w:rsidR="00D05F1D">
        <w:t>The momentum at the start of 2026 is weaker than in recent years</w:t>
      </w:r>
    </w:p>
    <w:p w14:paraId="3A33CB05" w14:textId="550BBC98" w:rsidR="00E57825" w:rsidRDefault="00E57825" w:rsidP="002642B2">
      <w:pPr>
        <w:spacing w:after="0"/>
        <w:rPr>
          <w:noProof/>
        </w:rPr>
      </w:pPr>
      <w:r>
        <w:rPr>
          <w:noProof/>
        </w:rPr>
        <w:drawing>
          <wp:inline distT="0" distB="0" distL="0" distR="0" wp14:anchorId="3E4EFEE4" wp14:editId="05D3D146">
            <wp:extent cx="3250933" cy="2528499"/>
            <wp:effectExtent l="0" t="0" r="6985" b="5715"/>
            <wp:docPr id="1722028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28918" name=""/>
                    <pic:cNvPicPr/>
                  </pic:nvPicPr>
                  <pic:blipFill>
                    <a:blip r:embed="rId23">
                      <a:extLst>
                        <a:ext uri="{96DAC541-7B7A-43D3-8B79-37D633B846F1}">
                          <asvg:svgBlip xmlns:asvg="http://schemas.microsoft.com/office/drawing/2016/SVG/main" r:embed="rId24"/>
                        </a:ext>
                      </a:extLst>
                    </a:blip>
                    <a:srcRect b="2699"/>
                    <a:stretch>
                      <a:fillRect/>
                    </a:stretch>
                  </pic:blipFill>
                  <pic:spPr>
                    <a:xfrm>
                      <a:off x="0" y="0"/>
                      <a:ext cx="3250933" cy="2528499"/>
                    </a:xfrm>
                    <a:prstGeom prst="rect">
                      <a:avLst/>
                    </a:prstGeom>
                  </pic:spPr>
                </pic:pic>
              </a:graphicData>
            </a:graphic>
          </wp:inline>
        </w:drawing>
      </w:r>
    </w:p>
    <w:p w14:paraId="5BBC80ED" w14:textId="3DE8A7D6" w:rsidR="004C5CFE" w:rsidRPr="00DE39BD" w:rsidRDefault="00E57825" w:rsidP="002642B2">
      <w:pPr>
        <w:pStyle w:val="ExhibitSource"/>
      </w:pPr>
      <w:r>
        <w:t>Source: Haver Analytics</w:t>
      </w:r>
    </w:p>
    <w:p w14:paraId="6435277A" w14:textId="73D8E89A" w:rsidR="00FD7816" w:rsidRPr="00DE39BD" w:rsidRDefault="003C2C19" w:rsidP="007C68DE">
      <w:hyperlink r:id="rId25" w:history="1">
        <w:r w:rsidRPr="00186C1A">
          <w:rPr>
            <w:rStyle w:val="Hyperlink"/>
          </w:rPr>
          <w:t>We've long bemoaned</w:t>
        </w:r>
      </w:hyperlink>
      <w:r>
        <w:t xml:space="preserve"> the absence of a sustainable growth driver. With the Middle East conflict adding to the </w:t>
      </w:r>
      <w:r w:rsidR="00186C1A">
        <w:t xml:space="preserve">challenges facing the private sector, the reliance on the public sector to drive GDP growth this year has increased. </w:t>
      </w:r>
      <w:r w:rsidR="006A55AB">
        <w:t>T</w:t>
      </w:r>
      <w:r w:rsidR="00186C1A">
        <w:t xml:space="preserve">he longer that oil and gas prices stay high, the </w:t>
      </w:r>
      <w:r w:rsidR="006A55AB">
        <w:t xml:space="preserve">more </w:t>
      </w:r>
      <w:r w:rsidR="00186C1A">
        <w:t>pressure</w:t>
      </w:r>
      <w:r w:rsidR="006A55AB">
        <w:t xml:space="preserve"> will build</w:t>
      </w:r>
      <w:r w:rsidR="00186C1A">
        <w:t xml:space="preserve"> on the Chancellor to offer fiscal support.</w:t>
      </w:r>
      <w:r w:rsidR="00FD7816" w:rsidRPr="00DE39BD">
        <w:br w:type="page"/>
      </w:r>
    </w:p>
    <w:p w14:paraId="649C6CE0" w14:textId="557866F1" w:rsidR="00177509" w:rsidRPr="00DE39BD" w:rsidRDefault="005E2315" w:rsidP="002642B2">
      <w:pPr>
        <w:pStyle w:val="Heading2"/>
        <w:rPr>
          <w:color w:val="auto"/>
        </w:rPr>
      </w:pPr>
      <w:r w:rsidRPr="00DE39BD">
        <w:lastRenderedPageBreak/>
        <w:t xml:space="preserve">The </w:t>
      </w:r>
      <w:r w:rsidR="009022E4" w:rsidRPr="00DE39BD">
        <w:t>week</w:t>
      </w:r>
      <w:r w:rsidRPr="00DE39BD">
        <w:t xml:space="preserve"> ahead</w:t>
      </w:r>
    </w:p>
    <w:p w14:paraId="1969FD55" w14:textId="03FDE112" w:rsidR="00FB1138" w:rsidRDefault="00FB1138" w:rsidP="00913DBC">
      <w:r>
        <w:t xml:space="preserve">Next week's </w:t>
      </w:r>
      <w:r w:rsidR="00A7194A">
        <w:t xml:space="preserve">main event is </w:t>
      </w:r>
      <w:r w:rsidR="00A7194A" w:rsidRPr="00A7194A">
        <w:rPr>
          <w:b/>
          <w:color w:val="003469"/>
        </w:rPr>
        <w:t>March's meeting of the Bank of England's Monetary Policy Committee</w:t>
      </w:r>
      <w:r w:rsidR="009A02CF">
        <w:t>.</w:t>
      </w:r>
      <w:r w:rsidR="00A7194A">
        <w:t xml:space="preserve"> Until the Middle East conflict began, there was a good chance that the MPC would vote to cut rates next week. But we now think that outcome is very unlikely, with uncertainty around the inflationary implications of the spikes in oil and gas prices taking a cut off the table. </w:t>
      </w:r>
      <w:hyperlink r:id="rId26" w:history="1">
        <w:r w:rsidR="00A7194A" w:rsidRPr="00186C1A">
          <w:rPr>
            <w:rStyle w:val="Hyperlink"/>
            <w:b/>
          </w:rPr>
          <w:t>We expect</w:t>
        </w:r>
      </w:hyperlink>
      <w:r w:rsidR="00A7194A" w:rsidRPr="00A7194A">
        <w:rPr>
          <w:b/>
          <w:color w:val="003469"/>
        </w:rPr>
        <w:t xml:space="preserve"> the vote to hold Bank Rate at 3.75% to be at least 7-2</w:t>
      </w:r>
      <w:r w:rsidR="00A7194A">
        <w:t>, but it's conceivable that all nine members vote to hold given the degree of uncertainty.</w:t>
      </w:r>
    </w:p>
    <w:p w14:paraId="72EEDD8E" w14:textId="3C8D2C0F" w:rsidR="00A7194A" w:rsidRDefault="00FB4FF4" w:rsidP="00913DBC">
      <w:r>
        <w:t xml:space="preserve">On the morning of the MPC announcement, the Office for National Statistics will publish its latest </w:t>
      </w:r>
      <w:r w:rsidRPr="00FB4FF4">
        <w:rPr>
          <w:b/>
          <w:color w:val="003469"/>
        </w:rPr>
        <w:t>labour market</w:t>
      </w:r>
      <w:r>
        <w:t xml:space="preserve"> release. Though December saw headline (three-month average of the annual rate) pay growth drop, this was entirely due to base effects and month-on-month growth was surprisingly strong. With the base effects now fading, </w:t>
      </w:r>
      <w:r w:rsidRPr="00FB4FF4">
        <w:rPr>
          <w:b/>
          <w:color w:val="003469"/>
        </w:rPr>
        <w:t>we expect only a modest cooling in headline pay growth in January, with total pay growth set to come in at 4.1% and regular pay at 4%</w:t>
      </w:r>
      <w:r>
        <w:t>.</w:t>
      </w:r>
    </w:p>
    <w:p w14:paraId="46D3FB96" w14:textId="7510E569" w:rsidR="00FB4FF4" w:rsidRDefault="00FB4FF4" w:rsidP="00913DBC">
      <w:r>
        <w:t xml:space="preserve">On the quantities side, October's quirky large increases in both employment and unemployment will drop out of the three-month averages. </w:t>
      </w:r>
      <w:r w:rsidRPr="00FB4FF4">
        <w:rPr>
          <w:b/>
          <w:color w:val="003469"/>
        </w:rPr>
        <w:t>We think the unemployment rate will hold steady at 5.2%</w:t>
      </w:r>
      <w:r>
        <w:t>, but the risks are skewed towards a higher outturn.</w:t>
      </w:r>
    </w:p>
    <w:p w14:paraId="09D059EB" w14:textId="2A0838F2" w:rsidR="00B50A10" w:rsidRPr="00DE39BD" w:rsidRDefault="00B50A10" w:rsidP="002642B2">
      <w:pPr>
        <w:pStyle w:val="ExhibitTitle"/>
      </w:pPr>
      <w:r w:rsidRPr="00DE39BD">
        <w:t xml:space="preserve">Table </w:t>
      </w:r>
      <w:r w:rsidRPr="00DE39BD">
        <w:fldChar w:fldCharType="begin"/>
      </w:r>
      <w:r w:rsidR="007166B7">
        <w:instrText>SEQ TABLE</w:instrText>
      </w:r>
      <w:r w:rsidRPr="00DE39BD">
        <w:fldChar w:fldCharType="separate"/>
      </w:r>
      <w:r w:rsidR="000C1F28">
        <w:rPr>
          <w:noProof/>
        </w:rPr>
        <w:t>1</w:t>
      </w:r>
      <w:r w:rsidRPr="00DE39BD">
        <w:fldChar w:fldCharType="end"/>
      </w:r>
      <w:r w:rsidRPr="00DE39BD">
        <w:t xml:space="preserve">: </w:t>
      </w:r>
      <w:r w:rsidR="005622E8" w:rsidRPr="00DE39BD">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166B7" w:rsidRPr="007166B7" w14:paraId="45B4F416" w14:textId="77777777" w:rsidTr="007166B7">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526D17B2" w14:textId="77777777" w:rsidR="007166B7" w:rsidRPr="007166B7" w:rsidRDefault="007166B7" w:rsidP="007166B7">
            <w:pPr>
              <w:pStyle w:val="TableHeader"/>
            </w:pPr>
            <w:bookmarkStart w:id="2" w:name="RANGE!B2:H7"/>
            <w:r w:rsidRPr="007166B7">
              <w:t>Date</w:t>
            </w:r>
            <w:bookmarkEnd w:id="2"/>
          </w:p>
        </w:tc>
        <w:tc>
          <w:tcPr>
            <w:tcW w:w="3300" w:type="dxa"/>
            <w:noWrap/>
            <w:hideMark/>
          </w:tcPr>
          <w:p w14:paraId="3E32EC4B" w14:textId="77777777" w:rsidR="007166B7" w:rsidRPr="007166B7" w:rsidRDefault="007166B7" w:rsidP="007166B7">
            <w:pPr>
              <w:pStyle w:val="TableHeader"/>
            </w:pPr>
            <w:r w:rsidRPr="007166B7">
              <w:t>Events</w:t>
            </w:r>
          </w:p>
        </w:tc>
        <w:tc>
          <w:tcPr>
            <w:tcW w:w="1240" w:type="dxa"/>
            <w:noWrap/>
            <w:hideMark/>
          </w:tcPr>
          <w:p w14:paraId="429FD0EA" w14:textId="77777777" w:rsidR="007166B7" w:rsidRPr="007166B7" w:rsidRDefault="007166B7" w:rsidP="007166B7">
            <w:pPr>
              <w:pStyle w:val="TableHeader"/>
              <w:jc w:val="center"/>
            </w:pPr>
            <w:r w:rsidRPr="007166B7">
              <w:t>Period</w:t>
            </w:r>
          </w:p>
        </w:tc>
        <w:tc>
          <w:tcPr>
            <w:tcW w:w="1620" w:type="dxa"/>
            <w:noWrap/>
            <w:hideMark/>
          </w:tcPr>
          <w:p w14:paraId="081E686B" w14:textId="77777777" w:rsidR="007166B7" w:rsidRPr="007166B7" w:rsidRDefault="007166B7" w:rsidP="007166B7">
            <w:pPr>
              <w:pStyle w:val="TableHeader"/>
              <w:jc w:val="center"/>
            </w:pPr>
            <w:r w:rsidRPr="007166B7">
              <w:t>Measure</w:t>
            </w:r>
          </w:p>
        </w:tc>
        <w:tc>
          <w:tcPr>
            <w:tcW w:w="900" w:type="dxa"/>
            <w:noWrap/>
            <w:hideMark/>
          </w:tcPr>
          <w:p w14:paraId="11988852" w14:textId="77777777" w:rsidR="007166B7" w:rsidRPr="007166B7" w:rsidRDefault="007166B7" w:rsidP="007166B7">
            <w:pPr>
              <w:pStyle w:val="TableHeader"/>
              <w:jc w:val="center"/>
            </w:pPr>
            <w:r w:rsidRPr="007166B7">
              <w:t>Unit</w:t>
            </w:r>
          </w:p>
        </w:tc>
        <w:tc>
          <w:tcPr>
            <w:tcW w:w="1160" w:type="dxa"/>
            <w:noWrap/>
            <w:hideMark/>
          </w:tcPr>
          <w:p w14:paraId="23B27527" w14:textId="77777777" w:rsidR="007166B7" w:rsidRPr="007166B7" w:rsidRDefault="007166B7" w:rsidP="007166B7">
            <w:pPr>
              <w:pStyle w:val="TableHeader"/>
              <w:jc w:val="center"/>
            </w:pPr>
            <w:r w:rsidRPr="007166B7">
              <w:t>Previous</w:t>
            </w:r>
          </w:p>
        </w:tc>
        <w:tc>
          <w:tcPr>
            <w:tcW w:w="1160" w:type="dxa"/>
            <w:noWrap/>
            <w:hideMark/>
          </w:tcPr>
          <w:p w14:paraId="104517F6" w14:textId="77777777" w:rsidR="007166B7" w:rsidRPr="007166B7" w:rsidRDefault="007166B7" w:rsidP="007166B7">
            <w:pPr>
              <w:pStyle w:val="TableHeader"/>
              <w:jc w:val="center"/>
            </w:pPr>
            <w:r w:rsidRPr="007166B7">
              <w:t>Forecast</w:t>
            </w:r>
          </w:p>
        </w:tc>
      </w:tr>
      <w:tr w:rsidR="007166B7" w:rsidRPr="007166B7" w14:paraId="0D20653C" w14:textId="77777777" w:rsidTr="007166B7">
        <w:tc>
          <w:tcPr>
            <w:tcW w:w="1120" w:type="dxa"/>
            <w:noWrap/>
            <w:hideMark/>
          </w:tcPr>
          <w:p w14:paraId="4A04C0EA" w14:textId="77777777" w:rsidR="007166B7" w:rsidRPr="007166B7" w:rsidRDefault="007166B7" w:rsidP="007166B7">
            <w:pPr>
              <w:pStyle w:val="TableData"/>
            </w:pPr>
            <w:r w:rsidRPr="007166B7">
              <w:t>Mar 19</w:t>
            </w:r>
          </w:p>
        </w:tc>
        <w:tc>
          <w:tcPr>
            <w:tcW w:w="3300" w:type="dxa"/>
            <w:noWrap/>
            <w:hideMark/>
          </w:tcPr>
          <w:p w14:paraId="3369B171" w14:textId="77777777" w:rsidR="007166B7" w:rsidRPr="007166B7" w:rsidRDefault="007166B7" w:rsidP="007166B7">
            <w:pPr>
              <w:pStyle w:val="TableData"/>
            </w:pPr>
            <w:r w:rsidRPr="007166B7">
              <w:t>LFS unemployment</w:t>
            </w:r>
          </w:p>
        </w:tc>
        <w:tc>
          <w:tcPr>
            <w:tcW w:w="1240" w:type="dxa"/>
            <w:noWrap/>
            <w:hideMark/>
          </w:tcPr>
          <w:p w14:paraId="78C90D1F" w14:textId="77777777" w:rsidR="007166B7" w:rsidRPr="007166B7" w:rsidRDefault="007166B7" w:rsidP="007166B7">
            <w:pPr>
              <w:pStyle w:val="TableData"/>
              <w:jc w:val="center"/>
            </w:pPr>
            <w:r w:rsidRPr="007166B7">
              <w:t>Nov-Jan</w:t>
            </w:r>
          </w:p>
        </w:tc>
        <w:tc>
          <w:tcPr>
            <w:tcW w:w="1620" w:type="dxa"/>
            <w:noWrap/>
            <w:hideMark/>
          </w:tcPr>
          <w:p w14:paraId="54094CA1" w14:textId="77777777" w:rsidR="007166B7" w:rsidRPr="007166B7" w:rsidRDefault="007166B7" w:rsidP="007166B7">
            <w:pPr>
              <w:pStyle w:val="TableData"/>
              <w:jc w:val="center"/>
            </w:pPr>
            <w:r w:rsidRPr="007166B7">
              <w:t>Rate</w:t>
            </w:r>
          </w:p>
        </w:tc>
        <w:tc>
          <w:tcPr>
            <w:tcW w:w="900" w:type="dxa"/>
            <w:noWrap/>
            <w:hideMark/>
          </w:tcPr>
          <w:p w14:paraId="03CDABC3" w14:textId="77777777" w:rsidR="007166B7" w:rsidRPr="007166B7" w:rsidRDefault="007166B7" w:rsidP="007166B7">
            <w:pPr>
              <w:pStyle w:val="TableData"/>
              <w:jc w:val="center"/>
            </w:pPr>
            <w:r w:rsidRPr="007166B7">
              <w:t>%</w:t>
            </w:r>
          </w:p>
        </w:tc>
        <w:tc>
          <w:tcPr>
            <w:tcW w:w="1160" w:type="dxa"/>
            <w:noWrap/>
            <w:hideMark/>
          </w:tcPr>
          <w:p w14:paraId="04430134" w14:textId="77777777" w:rsidR="007166B7" w:rsidRPr="007166B7" w:rsidRDefault="007166B7" w:rsidP="007166B7">
            <w:pPr>
              <w:pStyle w:val="TableData"/>
              <w:jc w:val="center"/>
            </w:pPr>
            <w:r w:rsidRPr="007166B7">
              <w:t>5.2</w:t>
            </w:r>
          </w:p>
        </w:tc>
        <w:tc>
          <w:tcPr>
            <w:tcW w:w="1160" w:type="dxa"/>
            <w:noWrap/>
            <w:hideMark/>
          </w:tcPr>
          <w:p w14:paraId="1991E58F" w14:textId="77777777" w:rsidR="007166B7" w:rsidRPr="007166B7" w:rsidRDefault="007166B7" w:rsidP="007166B7">
            <w:pPr>
              <w:pStyle w:val="TableData"/>
              <w:jc w:val="center"/>
            </w:pPr>
            <w:r w:rsidRPr="007166B7">
              <w:t>5.2</w:t>
            </w:r>
          </w:p>
        </w:tc>
      </w:tr>
      <w:tr w:rsidR="007166B7" w:rsidRPr="007166B7" w14:paraId="32E4E23B" w14:textId="77777777" w:rsidTr="007166B7">
        <w:tc>
          <w:tcPr>
            <w:tcW w:w="1120" w:type="dxa"/>
            <w:noWrap/>
            <w:hideMark/>
          </w:tcPr>
          <w:p w14:paraId="2ED870CF" w14:textId="77777777" w:rsidR="007166B7" w:rsidRPr="007166B7" w:rsidRDefault="007166B7" w:rsidP="007166B7">
            <w:pPr>
              <w:pStyle w:val="TableData"/>
            </w:pPr>
            <w:r w:rsidRPr="007166B7">
              <w:t>Mar 19</w:t>
            </w:r>
          </w:p>
        </w:tc>
        <w:tc>
          <w:tcPr>
            <w:tcW w:w="3300" w:type="dxa"/>
            <w:noWrap/>
            <w:hideMark/>
          </w:tcPr>
          <w:p w14:paraId="406C9003" w14:textId="77777777" w:rsidR="007166B7" w:rsidRPr="007166B7" w:rsidRDefault="007166B7" w:rsidP="007166B7">
            <w:pPr>
              <w:pStyle w:val="TableData"/>
            </w:pPr>
            <w:r w:rsidRPr="007166B7">
              <w:t>Average earnings (total pay)</w:t>
            </w:r>
          </w:p>
        </w:tc>
        <w:tc>
          <w:tcPr>
            <w:tcW w:w="1240" w:type="dxa"/>
            <w:noWrap/>
            <w:hideMark/>
          </w:tcPr>
          <w:p w14:paraId="1FDDA2A0" w14:textId="77777777" w:rsidR="007166B7" w:rsidRPr="007166B7" w:rsidRDefault="007166B7" w:rsidP="007166B7">
            <w:pPr>
              <w:pStyle w:val="TableData"/>
              <w:jc w:val="center"/>
            </w:pPr>
            <w:r w:rsidRPr="007166B7">
              <w:t>Jan</w:t>
            </w:r>
          </w:p>
        </w:tc>
        <w:tc>
          <w:tcPr>
            <w:tcW w:w="1620" w:type="dxa"/>
            <w:noWrap/>
            <w:hideMark/>
          </w:tcPr>
          <w:p w14:paraId="14B49E4F" w14:textId="77777777" w:rsidR="007166B7" w:rsidRPr="007166B7" w:rsidRDefault="007166B7" w:rsidP="007166B7">
            <w:pPr>
              <w:pStyle w:val="TableData"/>
              <w:jc w:val="center"/>
            </w:pPr>
            <w:r w:rsidRPr="007166B7">
              <w:t>3m, y/y</w:t>
            </w:r>
          </w:p>
        </w:tc>
        <w:tc>
          <w:tcPr>
            <w:tcW w:w="900" w:type="dxa"/>
            <w:noWrap/>
            <w:hideMark/>
          </w:tcPr>
          <w:p w14:paraId="7029E96E" w14:textId="77777777" w:rsidR="007166B7" w:rsidRPr="007166B7" w:rsidRDefault="007166B7" w:rsidP="007166B7">
            <w:pPr>
              <w:pStyle w:val="TableData"/>
              <w:jc w:val="center"/>
            </w:pPr>
            <w:r w:rsidRPr="007166B7">
              <w:t>%</w:t>
            </w:r>
          </w:p>
        </w:tc>
        <w:tc>
          <w:tcPr>
            <w:tcW w:w="1160" w:type="dxa"/>
            <w:noWrap/>
            <w:hideMark/>
          </w:tcPr>
          <w:p w14:paraId="12ED0BA9" w14:textId="77777777" w:rsidR="007166B7" w:rsidRPr="007166B7" w:rsidRDefault="007166B7" w:rsidP="007166B7">
            <w:pPr>
              <w:pStyle w:val="TableData"/>
              <w:jc w:val="center"/>
            </w:pPr>
            <w:r w:rsidRPr="007166B7">
              <w:t>4.2</w:t>
            </w:r>
          </w:p>
        </w:tc>
        <w:tc>
          <w:tcPr>
            <w:tcW w:w="1160" w:type="dxa"/>
            <w:noWrap/>
            <w:hideMark/>
          </w:tcPr>
          <w:p w14:paraId="2AE51F0C" w14:textId="77777777" w:rsidR="007166B7" w:rsidRPr="007166B7" w:rsidRDefault="007166B7" w:rsidP="007166B7">
            <w:pPr>
              <w:pStyle w:val="TableData"/>
              <w:jc w:val="center"/>
            </w:pPr>
            <w:r w:rsidRPr="007166B7">
              <w:t>4.1</w:t>
            </w:r>
          </w:p>
        </w:tc>
      </w:tr>
      <w:tr w:rsidR="007166B7" w:rsidRPr="007166B7" w14:paraId="7ABFFA4C" w14:textId="77777777" w:rsidTr="007166B7">
        <w:tc>
          <w:tcPr>
            <w:tcW w:w="1120" w:type="dxa"/>
            <w:noWrap/>
            <w:hideMark/>
          </w:tcPr>
          <w:p w14:paraId="11C7C73B" w14:textId="77777777" w:rsidR="007166B7" w:rsidRPr="007166B7" w:rsidRDefault="007166B7" w:rsidP="007166B7">
            <w:pPr>
              <w:pStyle w:val="TableData"/>
            </w:pPr>
            <w:r w:rsidRPr="007166B7">
              <w:t>Mar 19</w:t>
            </w:r>
          </w:p>
        </w:tc>
        <w:tc>
          <w:tcPr>
            <w:tcW w:w="3300" w:type="dxa"/>
            <w:noWrap/>
            <w:hideMark/>
          </w:tcPr>
          <w:p w14:paraId="3832D516" w14:textId="77777777" w:rsidR="007166B7" w:rsidRPr="007166B7" w:rsidRDefault="007166B7" w:rsidP="007166B7">
            <w:pPr>
              <w:pStyle w:val="TableData"/>
            </w:pPr>
            <w:r w:rsidRPr="007166B7">
              <w:t>Average earnings (regular pay)</w:t>
            </w:r>
          </w:p>
        </w:tc>
        <w:tc>
          <w:tcPr>
            <w:tcW w:w="1240" w:type="dxa"/>
            <w:noWrap/>
            <w:hideMark/>
          </w:tcPr>
          <w:p w14:paraId="11257EBE" w14:textId="77777777" w:rsidR="007166B7" w:rsidRPr="007166B7" w:rsidRDefault="007166B7" w:rsidP="007166B7">
            <w:pPr>
              <w:pStyle w:val="TableData"/>
              <w:jc w:val="center"/>
            </w:pPr>
            <w:r w:rsidRPr="007166B7">
              <w:t>Jan</w:t>
            </w:r>
          </w:p>
        </w:tc>
        <w:tc>
          <w:tcPr>
            <w:tcW w:w="1620" w:type="dxa"/>
            <w:noWrap/>
            <w:hideMark/>
          </w:tcPr>
          <w:p w14:paraId="667BF904" w14:textId="77777777" w:rsidR="007166B7" w:rsidRPr="007166B7" w:rsidRDefault="007166B7" w:rsidP="007166B7">
            <w:pPr>
              <w:pStyle w:val="TableData"/>
              <w:jc w:val="center"/>
            </w:pPr>
            <w:r w:rsidRPr="007166B7">
              <w:t>3m, y/y</w:t>
            </w:r>
          </w:p>
        </w:tc>
        <w:tc>
          <w:tcPr>
            <w:tcW w:w="900" w:type="dxa"/>
            <w:noWrap/>
            <w:hideMark/>
          </w:tcPr>
          <w:p w14:paraId="3D0CFEEC" w14:textId="77777777" w:rsidR="007166B7" w:rsidRPr="007166B7" w:rsidRDefault="007166B7" w:rsidP="007166B7">
            <w:pPr>
              <w:pStyle w:val="TableData"/>
              <w:jc w:val="center"/>
            </w:pPr>
            <w:r w:rsidRPr="007166B7">
              <w:t>%</w:t>
            </w:r>
          </w:p>
        </w:tc>
        <w:tc>
          <w:tcPr>
            <w:tcW w:w="1160" w:type="dxa"/>
            <w:noWrap/>
            <w:hideMark/>
          </w:tcPr>
          <w:p w14:paraId="369C6FDD" w14:textId="77777777" w:rsidR="007166B7" w:rsidRPr="007166B7" w:rsidRDefault="007166B7" w:rsidP="007166B7">
            <w:pPr>
              <w:pStyle w:val="TableData"/>
              <w:jc w:val="center"/>
            </w:pPr>
            <w:r w:rsidRPr="007166B7">
              <w:t>4.2</w:t>
            </w:r>
          </w:p>
        </w:tc>
        <w:tc>
          <w:tcPr>
            <w:tcW w:w="1160" w:type="dxa"/>
            <w:noWrap/>
            <w:hideMark/>
          </w:tcPr>
          <w:p w14:paraId="2A7C39BE" w14:textId="77777777" w:rsidR="007166B7" w:rsidRPr="007166B7" w:rsidRDefault="007166B7" w:rsidP="007166B7">
            <w:pPr>
              <w:pStyle w:val="TableData"/>
              <w:jc w:val="center"/>
            </w:pPr>
            <w:r w:rsidRPr="007166B7">
              <w:t>4.0</w:t>
            </w:r>
          </w:p>
        </w:tc>
      </w:tr>
      <w:tr w:rsidR="007166B7" w:rsidRPr="007166B7" w14:paraId="443A48F1" w14:textId="77777777" w:rsidTr="007166B7">
        <w:tc>
          <w:tcPr>
            <w:tcW w:w="1120" w:type="dxa"/>
            <w:noWrap/>
            <w:hideMark/>
          </w:tcPr>
          <w:p w14:paraId="31F2325E" w14:textId="77777777" w:rsidR="007166B7" w:rsidRPr="007166B7" w:rsidRDefault="007166B7" w:rsidP="007166B7">
            <w:pPr>
              <w:pStyle w:val="TableData"/>
            </w:pPr>
            <w:r w:rsidRPr="007166B7">
              <w:t>Mar 19</w:t>
            </w:r>
          </w:p>
        </w:tc>
        <w:tc>
          <w:tcPr>
            <w:tcW w:w="3300" w:type="dxa"/>
            <w:noWrap/>
            <w:hideMark/>
          </w:tcPr>
          <w:p w14:paraId="33830442" w14:textId="77777777" w:rsidR="007166B7" w:rsidRPr="007166B7" w:rsidRDefault="007166B7" w:rsidP="007166B7">
            <w:pPr>
              <w:pStyle w:val="TableData"/>
            </w:pPr>
            <w:r w:rsidRPr="007166B7">
              <w:t>BoE Bank Rate decision</w:t>
            </w:r>
          </w:p>
        </w:tc>
        <w:tc>
          <w:tcPr>
            <w:tcW w:w="1240" w:type="dxa"/>
            <w:noWrap/>
            <w:hideMark/>
          </w:tcPr>
          <w:p w14:paraId="44473616" w14:textId="77777777" w:rsidR="007166B7" w:rsidRPr="007166B7" w:rsidRDefault="007166B7" w:rsidP="007166B7">
            <w:pPr>
              <w:pStyle w:val="TableData"/>
              <w:jc w:val="center"/>
            </w:pPr>
            <w:r w:rsidRPr="007166B7">
              <w:t>Mar</w:t>
            </w:r>
          </w:p>
        </w:tc>
        <w:tc>
          <w:tcPr>
            <w:tcW w:w="1620" w:type="dxa"/>
            <w:noWrap/>
            <w:hideMark/>
          </w:tcPr>
          <w:p w14:paraId="7AF2C939" w14:textId="77777777" w:rsidR="007166B7" w:rsidRPr="007166B7" w:rsidRDefault="007166B7" w:rsidP="007166B7">
            <w:pPr>
              <w:pStyle w:val="TableData"/>
              <w:jc w:val="center"/>
            </w:pPr>
            <w:r w:rsidRPr="007166B7">
              <w:t>Bank Rate</w:t>
            </w:r>
          </w:p>
        </w:tc>
        <w:tc>
          <w:tcPr>
            <w:tcW w:w="900" w:type="dxa"/>
            <w:noWrap/>
            <w:hideMark/>
          </w:tcPr>
          <w:p w14:paraId="4F1E8ABD" w14:textId="77777777" w:rsidR="007166B7" w:rsidRPr="007166B7" w:rsidRDefault="007166B7" w:rsidP="007166B7">
            <w:pPr>
              <w:pStyle w:val="TableData"/>
              <w:jc w:val="center"/>
            </w:pPr>
            <w:r w:rsidRPr="007166B7">
              <w:t>%</w:t>
            </w:r>
          </w:p>
        </w:tc>
        <w:tc>
          <w:tcPr>
            <w:tcW w:w="1160" w:type="dxa"/>
            <w:noWrap/>
            <w:hideMark/>
          </w:tcPr>
          <w:p w14:paraId="61BD5863" w14:textId="77777777" w:rsidR="007166B7" w:rsidRPr="007166B7" w:rsidRDefault="007166B7" w:rsidP="007166B7">
            <w:pPr>
              <w:pStyle w:val="TableData"/>
              <w:jc w:val="center"/>
            </w:pPr>
            <w:r w:rsidRPr="007166B7">
              <w:t>3.75</w:t>
            </w:r>
          </w:p>
        </w:tc>
        <w:tc>
          <w:tcPr>
            <w:tcW w:w="1160" w:type="dxa"/>
            <w:noWrap/>
            <w:hideMark/>
          </w:tcPr>
          <w:p w14:paraId="37F4C51A" w14:textId="77777777" w:rsidR="007166B7" w:rsidRPr="007166B7" w:rsidRDefault="007166B7" w:rsidP="007166B7">
            <w:pPr>
              <w:pStyle w:val="TableData"/>
              <w:jc w:val="center"/>
            </w:pPr>
            <w:r w:rsidRPr="007166B7">
              <w:t>3.75</w:t>
            </w:r>
          </w:p>
        </w:tc>
      </w:tr>
      <w:tr w:rsidR="007166B7" w:rsidRPr="007166B7" w14:paraId="7745E24B" w14:textId="77777777" w:rsidTr="007166B7">
        <w:tc>
          <w:tcPr>
            <w:tcW w:w="1120" w:type="dxa"/>
            <w:noWrap/>
            <w:hideMark/>
          </w:tcPr>
          <w:p w14:paraId="0B0D1EDE" w14:textId="77777777" w:rsidR="007166B7" w:rsidRPr="007166B7" w:rsidRDefault="007166B7" w:rsidP="007166B7">
            <w:pPr>
              <w:pStyle w:val="TableData"/>
            </w:pPr>
            <w:r w:rsidRPr="007166B7">
              <w:t>Mar 20</w:t>
            </w:r>
          </w:p>
        </w:tc>
        <w:tc>
          <w:tcPr>
            <w:tcW w:w="3300" w:type="dxa"/>
            <w:noWrap/>
            <w:hideMark/>
          </w:tcPr>
          <w:p w14:paraId="1165F1E9" w14:textId="77777777" w:rsidR="007166B7" w:rsidRPr="007166B7" w:rsidRDefault="007166B7" w:rsidP="007166B7">
            <w:pPr>
              <w:pStyle w:val="TableData"/>
            </w:pPr>
            <w:r w:rsidRPr="007166B7">
              <w:t>Public finances</w:t>
            </w:r>
          </w:p>
        </w:tc>
        <w:tc>
          <w:tcPr>
            <w:tcW w:w="1240" w:type="dxa"/>
            <w:noWrap/>
            <w:hideMark/>
          </w:tcPr>
          <w:p w14:paraId="0EFE2128" w14:textId="77777777" w:rsidR="007166B7" w:rsidRPr="007166B7" w:rsidRDefault="007166B7" w:rsidP="007166B7">
            <w:pPr>
              <w:pStyle w:val="TableData"/>
              <w:jc w:val="center"/>
            </w:pPr>
            <w:r w:rsidRPr="007166B7">
              <w:t>Feb</w:t>
            </w:r>
          </w:p>
        </w:tc>
        <w:tc>
          <w:tcPr>
            <w:tcW w:w="1620" w:type="dxa"/>
            <w:noWrap/>
            <w:hideMark/>
          </w:tcPr>
          <w:p w14:paraId="464AC722" w14:textId="77777777" w:rsidR="007166B7" w:rsidRPr="007166B7" w:rsidRDefault="007166B7" w:rsidP="007166B7">
            <w:pPr>
              <w:pStyle w:val="TableData"/>
              <w:jc w:val="center"/>
            </w:pPr>
            <w:r w:rsidRPr="007166B7">
              <w:t>PSNB</w:t>
            </w:r>
          </w:p>
        </w:tc>
        <w:tc>
          <w:tcPr>
            <w:tcW w:w="900" w:type="dxa"/>
            <w:noWrap/>
            <w:hideMark/>
          </w:tcPr>
          <w:p w14:paraId="3DC647C2" w14:textId="77777777" w:rsidR="007166B7" w:rsidRPr="007166B7" w:rsidRDefault="007166B7" w:rsidP="007166B7">
            <w:pPr>
              <w:pStyle w:val="TableData"/>
              <w:jc w:val="center"/>
            </w:pPr>
            <w:r w:rsidRPr="007166B7">
              <w:t>£bn</w:t>
            </w:r>
          </w:p>
        </w:tc>
        <w:tc>
          <w:tcPr>
            <w:tcW w:w="1160" w:type="dxa"/>
            <w:noWrap/>
            <w:hideMark/>
          </w:tcPr>
          <w:p w14:paraId="7ABBA03C" w14:textId="77777777" w:rsidR="007166B7" w:rsidRPr="007166B7" w:rsidRDefault="007166B7" w:rsidP="007166B7">
            <w:pPr>
              <w:pStyle w:val="TableData"/>
              <w:jc w:val="center"/>
            </w:pPr>
            <w:r w:rsidRPr="007166B7">
              <w:t>-30.4</w:t>
            </w:r>
          </w:p>
        </w:tc>
        <w:tc>
          <w:tcPr>
            <w:tcW w:w="1160" w:type="dxa"/>
            <w:noWrap/>
            <w:hideMark/>
          </w:tcPr>
          <w:p w14:paraId="0AFF17EF" w14:textId="77777777" w:rsidR="007166B7" w:rsidRPr="007166B7" w:rsidRDefault="007166B7" w:rsidP="007166B7">
            <w:pPr>
              <w:pStyle w:val="TableData"/>
              <w:jc w:val="center"/>
            </w:pPr>
            <w:r w:rsidRPr="007166B7">
              <w:t>7.0</w:t>
            </w:r>
          </w:p>
        </w:tc>
      </w:tr>
    </w:tbl>
    <w:p w14:paraId="21293CA7" w14:textId="02B402DD" w:rsidR="002E1994" w:rsidRPr="00DE39BD" w:rsidRDefault="007166B7" w:rsidP="002642B2">
      <w:pPr>
        <w:pStyle w:val="ExhibitSource"/>
      </w:pPr>
      <w:r>
        <w:t>Source: Oxford Economics</w:t>
      </w:r>
    </w:p>
    <w:p w14:paraId="43A8FA92" w14:textId="10C35113" w:rsidR="00B50A10" w:rsidRPr="00DE39BD" w:rsidRDefault="002E1994" w:rsidP="002E1994">
      <w:pPr>
        <w:spacing w:before="0" w:after="160" w:line="259" w:lineRule="auto"/>
        <w:rPr>
          <w:i/>
          <w:iCs/>
          <w:color w:val="595959" w:themeColor="text1" w:themeTint="A6"/>
          <w:sz w:val="18"/>
        </w:rPr>
      </w:pPr>
      <w:r w:rsidRPr="00DE39BD">
        <w:br w:type="page"/>
      </w:r>
    </w:p>
    <w:p w14:paraId="396E47E3" w14:textId="31604991" w:rsidR="006943B5" w:rsidRPr="00DE39BD" w:rsidRDefault="009E3E2C" w:rsidP="002642B2">
      <w:pPr>
        <w:pStyle w:val="Heading2"/>
      </w:pPr>
      <w:r w:rsidRPr="00DE39BD">
        <w:lastRenderedPageBreak/>
        <w:t>Key forecasts</w:t>
      </w:r>
    </w:p>
    <w:p w14:paraId="56C8A734" w14:textId="1C6F4914" w:rsidR="009E3E2C" w:rsidRPr="00DE39BD" w:rsidRDefault="005926D6" w:rsidP="002642B2">
      <w:pPr>
        <w:pStyle w:val="ExhibitTitle"/>
      </w:pPr>
      <w:bookmarkStart w:id="3" w:name="_Ref117848239"/>
      <w:r w:rsidRPr="00DE39BD">
        <w:t>Table</w:t>
      </w:r>
      <w:r w:rsidR="009E3E2C" w:rsidRPr="00DE39BD">
        <w:t xml:space="preserve"> </w:t>
      </w:r>
      <w:r w:rsidR="009E3E2C" w:rsidRPr="00DE39BD">
        <w:fldChar w:fldCharType="begin"/>
      </w:r>
      <w:r w:rsidR="007E0DFC">
        <w:instrText>SEQ TABLE</w:instrText>
      </w:r>
      <w:r w:rsidR="009E3E2C" w:rsidRPr="00DE39BD">
        <w:fldChar w:fldCharType="separate"/>
      </w:r>
      <w:r w:rsidR="000C1F28">
        <w:rPr>
          <w:noProof/>
        </w:rPr>
        <w:t>2</w:t>
      </w:r>
      <w:r w:rsidR="009E3E2C" w:rsidRPr="00DE39BD">
        <w:fldChar w:fldCharType="end"/>
      </w:r>
      <w:bookmarkEnd w:id="3"/>
      <w:r w:rsidR="009E3E2C" w:rsidRPr="00DE39BD">
        <w:t xml:space="preserve">: </w:t>
      </w:r>
      <w:r w:rsidR="00A826E9" w:rsidRPr="00DE39B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9315F5" w:rsidRPr="009315F5" w14:paraId="2A1D291C"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66E220D" w14:textId="77777777" w:rsidR="009315F5" w:rsidRPr="009315F5" w:rsidRDefault="009315F5" w:rsidP="009315F5">
            <w:pPr>
              <w:pStyle w:val="TableHeader"/>
              <w:jc w:val="center"/>
            </w:pPr>
            <w:bookmarkStart w:id="4" w:name="RANGE!E7:K23"/>
            <w:r w:rsidRPr="009315F5">
              <w:t>(Annual percentage changes unless specified)</w:t>
            </w:r>
            <w:bookmarkEnd w:id="4"/>
          </w:p>
        </w:tc>
      </w:tr>
      <w:tr w:rsidR="009315F5" w:rsidRPr="009315F5" w14:paraId="17500A1E"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BBEEF96" w14:textId="77777777" w:rsidR="009315F5" w:rsidRPr="009315F5" w:rsidRDefault="009315F5" w:rsidP="009315F5">
            <w:pPr>
              <w:pStyle w:val="TableHeader"/>
              <w:jc w:val="center"/>
            </w:pPr>
            <w:r w:rsidRPr="009315F5">
              <w:t> </w:t>
            </w:r>
          </w:p>
        </w:tc>
        <w:tc>
          <w:tcPr>
            <w:tcW w:w="1080" w:type="dxa"/>
            <w:hideMark/>
          </w:tcPr>
          <w:p w14:paraId="26FA3439" w14:textId="77777777" w:rsidR="009315F5" w:rsidRPr="009315F5" w:rsidRDefault="009315F5" w:rsidP="009315F5">
            <w:pPr>
              <w:pStyle w:val="TableHeader"/>
              <w:jc w:val="right"/>
            </w:pPr>
            <w:r w:rsidRPr="009315F5">
              <w:t>2023</w:t>
            </w:r>
          </w:p>
        </w:tc>
        <w:tc>
          <w:tcPr>
            <w:tcW w:w="1080" w:type="dxa"/>
            <w:hideMark/>
          </w:tcPr>
          <w:p w14:paraId="67B2234E" w14:textId="77777777" w:rsidR="009315F5" w:rsidRPr="009315F5" w:rsidRDefault="009315F5" w:rsidP="009315F5">
            <w:pPr>
              <w:pStyle w:val="TableHeader"/>
              <w:jc w:val="right"/>
            </w:pPr>
            <w:r w:rsidRPr="009315F5">
              <w:t>2024</w:t>
            </w:r>
          </w:p>
        </w:tc>
        <w:tc>
          <w:tcPr>
            <w:tcW w:w="1080" w:type="dxa"/>
            <w:hideMark/>
          </w:tcPr>
          <w:p w14:paraId="380154CF" w14:textId="77777777" w:rsidR="009315F5" w:rsidRPr="009315F5" w:rsidRDefault="009315F5" w:rsidP="009315F5">
            <w:pPr>
              <w:pStyle w:val="TableHeader"/>
              <w:jc w:val="right"/>
            </w:pPr>
            <w:r w:rsidRPr="009315F5">
              <w:t>2025</w:t>
            </w:r>
          </w:p>
        </w:tc>
        <w:tc>
          <w:tcPr>
            <w:tcW w:w="1080" w:type="dxa"/>
            <w:hideMark/>
          </w:tcPr>
          <w:p w14:paraId="261F4B23" w14:textId="77777777" w:rsidR="009315F5" w:rsidRPr="009315F5" w:rsidRDefault="009315F5" w:rsidP="009315F5">
            <w:pPr>
              <w:pStyle w:val="TableHeader"/>
              <w:jc w:val="right"/>
            </w:pPr>
            <w:r w:rsidRPr="009315F5">
              <w:t>2026</w:t>
            </w:r>
          </w:p>
        </w:tc>
        <w:tc>
          <w:tcPr>
            <w:tcW w:w="1080" w:type="dxa"/>
            <w:hideMark/>
          </w:tcPr>
          <w:p w14:paraId="19925190" w14:textId="77777777" w:rsidR="009315F5" w:rsidRPr="009315F5" w:rsidRDefault="009315F5" w:rsidP="009315F5">
            <w:pPr>
              <w:pStyle w:val="TableHeader"/>
              <w:jc w:val="right"/>
            </w:pPr>
            <w:r w:rsidRPr="009315F5">
              <w:t>2027</w:t>
            </w:r>
          </w:p>
        </w:tc>
        <w:tc>
          <w:tcPr>
            <w:tcW w:w="1080" w:type="dxa"/>
            <w:hideMark/>
          </w:tcPr>
          <w:p w14:paraId="1D4FBE9B" w14:textId="77777777" w:rsidR="009315F5" w:rsidRPr="009315F5" w:rsidRDefault="009315F5" w:rsidP="009315F5">
            <w:pPr>
              <w:pStyle w:val="TableHeader"/>
              <w:jc w:val="right"/>
            </w:pPr>
            <w:r w:rsidRPr="009315F5">
              <w:t>2028</w:t>
            </w:r>
          </w:p>
        </w:tc>
      </w:tr>
      <w:tr w:rsidR="009315F5" w:rsidRPr="009315F5" w14:paraId="500810E6" w14:textId="77777777" w:rsidTr="009315F5">
        <w:tc>
          <w:tcPr>
            <w:tcW w:w="3800" w:type="dxa"/>
            <w:hideMark/>
          </w:tcPr>
          <w:p w14:paraId="74A0D126" w14:textId="77777777" w:rsidR="009315F5" w:rsidRPr="009315F5" w:rsidRDefault="009315F5" w:rsidP="009315F5">
            <w:pPr>
              <w:pStyle w:val="TableData"/>
            </w:pPr>
            <w:r w:rsidRPr="009315F5">
              <w:t>GDP</w:t>
            </w:r>
          </w:p>
        </w:tc>
        <w:tc>
          <w:tcPr>
            <w:tcW w:w="1080" w:type="dxa"/>
            <w:hideMark/>
          </w:tcPr>
          <w:p w14:paraId="58849E1B" w14:textId="77777777" w:rsidR="009315F5" w:rsidRPr="009315F5" w:rsidRDefault="009315F5" w:rsidP="009315F5">
            <w:pPr>
              <w:pStyle w:val="TableData"/>
              <w:jc w:val="right"/>
            </w:pPr>
            <w:r w:rsidRPr="009315F5">
              <w:t>0.3</w:t>
            </w:r>
          </w:p>
        </w:tc>
        <w:tc>
          <w:tcPr>
            <w:tcW w:w="1080" w:type="dxa"/>
            <w:hideMark/>
          </w:tcPr>
          <w:p w14:paraId="72B26306" w14:textId="77777777" w:rsidR="009315F5" w:rsidRPr="009315F5" w:rsidRDefault="009315F5" w:rsidP="009315F5">
            <w:pPr>
              <w:pStyle w:val="TableData"/>
              <w:jc w:val="right"/>
            </w:pPr>
            <w:r w:rsidRPr="009315F5">
              <w:t>1.1</w:t>
            </w:r>
          </w:p>
        </w:tc>
        <w:tc>
          <w:tcPr>
            <w:tcW w:w="1080" w:type="dxa"/>
            <w:hideMark/>
          </w:tcPr>
          <w:p w14:paraId="408DC8A1" w14:textId="77777777" w:rsidR="009315F5" w:rsidRPr="009315F5" w:rsidRDefault="009315F5" w:rsidP="009315F5">
            <w:pPr>
              <w:pStyle w:val="TableData"/>
              <w:jc w:val="right"/>
            </w:pPr>
            <w:r w:rsidRPr="009315F5">
              <w:t>1.3</w:t>
            </w:r>
          </w:p>
        </w:tc>
        <w:tc>
          <w:tcPr>
            <w:tcW w:w="1080" w:type="dxa"/>
            <w:hideMark/>
          </w:tcPr>
          <w:p w14:paraId="1A568E40" w14:textId="77777777" w:rsidR="009315F5" w:rsidRPr="009315F5" w:rsidRDefault="009315F5" w:rsidP="009315F5">
            <w:pPr>
              <w:pStyle w:val="TableData"/>
              <w:jc w:val="right"/>
            </w:pPr>
            <w:r w:rsidRPr="009315F5">
              <w:t>0.8</w:t>
            </w:r>
          </w:p>
        </w:tc>
        <w:tc>
          <w:tcPr>
            <w:tcW w:w="1080" w:type="dxa"/>
            <w:hideMark/>
          </w:tcPr>
          <w:p w14:paraId="059BE4DA" w14:textId="77777777" w:rsidR="009315F5" w:rsidRPr="009315F5" w:rsidRDefault="009315F5" w:rsidP="009315F5">
            <w:pPr>
              <w:pStyle w:val="TableData"/>
              <w:jc w:val="right"/>
            </w:pPr>
            <w:r w:rsidRPr="009315F5">
              <w:t>1.3</w:t>
            </w:r>
          </w:p>
        </w:tc>
        <w:tc>
          <w:tcPr>
            <w:tcW w:w="1080" w:type="dxa"/>
            <w:hideMark/>
          </w:tcPr>
          <w:p w14:paraId="48A72A21" w14:textId="77777777" w:rsidR="009315F5" w:rsidRPr="009315F5" w:rsidRDefault="009315F5" w:rsidP="009315F5">
            <w:pPr>
              <w:pStyle w:val="TableData"/>
              <w:jc w:val="right"/>
            </w:pPr>
            <w:r w:rsidRPr="009315F5">
              <w:t>1.5</w:t>
            </w:r>
          </w:p>
        </w:tc>
      </w:tr>
      <w:tr w:rsidR="009315F5" w:rsidRPr="009315F5" w14:paraId="705B2476" w14:textId="77777777" w:rsidTr="009315F5">
        <w:tc>
          <w:tcPr>
            <w:tcW w:w="3800" w:type="dxa"/>
            <w:hideMark/>
          </w:tcPr>
          <w:p w14:paraId="607D2A62" w14:textId="77777777" w:rsidR="009315F5" w:rsidRPr="009315F5" w:rsidRDefault="009315F5" w:rsidP="009315F5">
            <w:pPr>
              <w:pStyle w:val="TableData"/>
            </w:pPr>
            <w:r w:rsidRPr="009315F5">
              <w:t xml:space="preserve">   Private consumption</w:t>
            </w:r>
          </w:p>
        </w:tc>
        <w:tc>
          <w:tcPr>
            <w:tcW w:w="1080" w:type="dxa"/>
            <w:hideMark/>
          </w:tcPr>
          <w:p w14:paraId="3CCFE1D8" w14:textId="77777777" w:rsidR="009315F5" w:rsidRPr="009315F5" w:rsidRDefault="009315F5" w:rsidP="009315F5">
            <w:pPr>
              <w:pStyle w:val="TableData"/>
              <w:jc w:val="right"/>
            </w:pPr>
            <w:r w:rsidRPr="009315F5">
              <w:t>-0.3</w:t>
            </w:r>
          </w:p>
        </w:tc>
        <w:tc>
          <w:tcPr>
            <w:tcW w:w="1080" w:type="dxa"/>
            <w:hideMark/>
          </w:tcPr>
          <w:p w14:paraId="0E17F90F" w14:textId="77777777" w:rsidR="009315F5" w:rsidRPr="009315F5" w:rsidRDefault="009315F5" w:rsidP="009315F5">
            <w:pPr>
              <w:pStyle w:val="TableData"/>
              <w:jc w:val="right"/>
            </w:pPr>
            <w:r w:rsidRPr="009315F5">
              <w:t>-0.1</w:t>
            </w:r>
          </w:p>
        </w:tc>
        <w:tc>
          <w:tcPr>
            <w:tcW w:w="1080" w:type="dxa"/>
            <w:hideMark/>
          </w:tcPr>
          <w:p w14:paraId="48BA62E8" w14:textId="77777777" w:rsidR="009315F5" w:rsidRPr="009315F5" w:rsidRDefault="009315F5" w:rsidP="009315F5">
            <w:pPr>
              <w:pStyle w:val="TableData"/>
              <w:jc w:val="right"/>
            </w:pPr>
            <w:r w:rsidRPr="009315F5">
              <w:t>1.0</w:t>
            </w:r>
          </w:p>
        </w:tc>
        <w:tc>
          <w:tcPr>
            <w:tcW w:w="1080" w:type="dxa"/>
            <w:hideMark/>
          </w:tcPr>
          <w:p w14:paraId="3171296F" w14:textId="77777777" w:rsidR="009315F5" w:rsidRPr="009315F5" w:rsidRDefault="009315F5" w:rsidP="009315F5">
            <w:pPr>
              <w:pStyle w:val="TableData"/>
              <w:jc w:val="right"/>
            </w:pPr>
            <w:r w:rsidRPr="009315F5">
              <w:t>0.8</w:t>
            </w:r>
          </w:p>
        </w:tc>
        <w:tc>
          <w:tcPr>
            <w:tcW w:w="1080" w:type="dxa"/>
            <w:hideMark/>
          </w:tcPr>
          <w:p w14:paraId="5D4F6848" w14:textId="77777777" w:rsidR="009315F5" w:rsidRPr="009315F5" w:rsidRDefault="009315F5" w:rsidP="009315F5">
            <w:pPr>
              <w:pStyle w:val="TableData"/>
              <w:jc w:val="right"/>
            </w:pPr>
            <w:r w:rsidRPr="009315F5">
              <w:t>1.0</w:t>
            </w:r>
          </w:p>
        </w:tc>
        <w:tc>
          <w:tcPr>
            <w:tcW w:w="1080" w:type="dxa"/>
            <w:hideMark/>
          </w:tcPr>
          <w:p w14:paraId="4A606DA5" w14:textId="77777777" w:rsidR="009315F5" w:rsidRPr="009315F5" w:rsidRDefault="009315F5" w:rsidP="009315F5">
            <w:pPr>
              <w:pStyle w:val="TableData"/>
              <w:jc w:val="right"/>
            </w:pPr>
            <w:r w:rsidRPr="009315F5">
              <w:t>1.4</w:t>
            </w:r>
          </w:p>
        </w:tc>
      </w:tr>
      <w:tr w:rsidR="009315F5" w:rsidRPr="009315F5" w14:paraId="01E60DB6" w14:textId="77777777" w:rsidTr="009315F5">
        <w:tc>
          <w:tcPr>
            <w:tcW w:w="3800" w:type="dxa"/>
            <w:hideMark/>
          </w:tcPr>
          <w:p w14:paraId="7392B4AE" w14:textId="77777777" w:rsidR="009315F5" w:rsidRPr="009315F5" w:rsidRDefault="009315F5" w:rsidP="009315F5">
            <w:pPr>
              <w:pStyle w:val="TableData"/>
            </w:pPr>
            <w:r w:rsidRPr="009315F5">
              <w:t xml:space="preserve">   Fixed investment</w:t>
            </w:r>
          </w:p>
        </w:tc>
        <w:tc>
          <w:tcPr>
            <w:tcW w:w="1080" w:type="dxa"/>
            <w:hideMark/>
          </w:tcPr>
          <w:p w14:paraId="5E2A741D" w14:textId="77777777" w:rsidR="009315F5" w:rsidRPr="009315F5" w:rsidRDefault="009315F5" w:rsidP="009315F5">
            <w:pPr>
              <w:pStyle w:val="TableData"/>
              <w:jc w:val="right"/>
            </w:pPr>
            <w:r w:rsidRPr="009315F5">
              <w:t>0.5</w:t>
            </w:r>
          </w:p>
        </w:tc>
        <w:tc>
          <w:tcPr>
            <w:tcW w:w="1080" w:type="dxa"/>
            <w:hideMark/>
          </w:tcPr>
          <w:p w14:paraId="1DB574F3" w14:textId="77777777" w:rsidR="009315F5" w:rsidRPr="009315F5" w:rsidRDefault="009315F5" w:rsidP="009315F5">
            <w:pPr>
              <w:pStyle w:val="TableData"/>
              <w:jc w:val="right"/>
            </w:pPr>
            <w:r w:rsidRPr="009315F5">
              <w:t>1.7</w:t>
            </w:r>
          </w:p>
        </w:tc>
        <w:tc>
          <w:tcPr>
            <w:tcW w:w="1080" w:type="dxa"/>
            <w:hideMark/>
          </w:tcPr>
          <w:p w14:paraId="55543DC8" w14:textId="77777777" w:rsidR="009315F5" w:rsidRPr="009315F5" w:rsidRDefault="009315F5" w:rsidP="009315F5">
            <w:pPr>
              <w:pStyle w:val="TableData"/>
              <w:jc w:val="right"/>
            </w:pPr>
            <w:r w:rsidRPr="009315F5">
              <w:t>3.4</w:t>
            </w:r>
          </w:p>
        </w:tc>
        <w:tc>
          <w:tcPr>
            <w:tcW w:w="1080" w:type="dxa"/>
            <w:hideMark/>
          </w:tcPr>
          <w:p w14:paraId="1BD301A4" w14:textId="77777777" w:rsidR="009315F5" w:rsidRPr="009315F5" w:rsidRDefault="009315F5" w:rsidP="009315F5">
            <w:pPr>
              <w:pStyle w:val="TableData"/>
              <w:jc w:val="right"/>
            </w:pPr>
            <w:r w:rsidRPr="009315F5">
              <w:t>1.4</w:t>
            </w:r>
          </w:p>
        </w:tc>
        <w:tc>
          <w:tcPr>
            <w:tcW w:w="1080" w:type="dxa"/>
            <w:hideMark/>
          </w:tcPr>
          <w:p w14:paraId="08F2BE35" w14:textId="77777777" w:rsidR="009315F5" w:rsidRPr="009315F5" w:rsidRDefault="009315F5" w:rsidP="009315F5">
            <w:pPr>
              <w:pStyle w:val="TableData"/>
              <w:jc w:val="right"/>
            </w:pPr>
            <w:r w:rsidRPr="009315F5">
              <w:t>2.0</w:t>
            </w:r>
          </w:p>
        </w:tc>
        <w:tc>
          <w:tcPr>
            <w:tcW w:w="1080" w:type="dxa"/>
            <w:hideMark/>
          </w:tcPr>
          <w:p w14:paraId="6377B19F" w14:textId="77777777" w:rsidR="009315F5" w:rsidRPr="009315F5" w:rsidRDefault="009315F5" w:rsidP="009315F5">
            <w:pPr>
              <w:pStyle w:val="TableData"/>
              <w:jc w:val="right"/>
            </w:pPr>
            <w:r w:rsidRPr="009315F5">
              <w:t>2.0</w:t>
            </w:r>
          </w:p>
        </w:tc>
      </w:tr>
      <w:tr w:rsidR="009315F5" w:rsidRPr="009315F5" w14:paraId="56DB8C46" w14:textId="77777777" w:rsidTr="009315F5">
        <w:tc>
          <w:tcPr>
            <w:tcW w:w="3800" w:type="dxa"/>
            <w:hideMark/>
          </w:tcPr>
          <w:p w14:paraId="71A8B6A3" w14:textId="77777777" w:rsidR="009315F5" w:rsidRPr="009315F5" w:rsidRDefault="009315F5" w:rsidP="009315F5">
            <w:pPr>
              <w:pStyle w:val="TableData"/>
            </w:pPr>
            <w:r w:rsidRPr="009315F5">
              <w:t xml:space="preserve">   Government consumption</w:t>
            </w:r>
          </w:p>
        </w:tc>
        <w:tc>
          <w:tcPr>
            <w:tcW w:w="1080" w:type="dxa"/>
            <w:hideMark/>
          </w:tcPr>
          <w:p w14:paraId="70737BE8" w14:textId="77777777" w:rsidR="009315F5" w:rsidRPr="009315F5" w:rsidRDefault="009315F5" w:rsidP="009315F5">
            <w:pPr>
              <w:pStyle w:val="TableData"/>
              <w:jc w:val="right"/>
            </w:pPr>
            <w:r w:rsidRPr="009315F5">
              <w:t>2.1</w:t>
            </w:r>
          </w:p>
        </w:tc>
        <w:tc>
          <w:tcPr>
            <w:tcW w:w="1080" w:type="dxa"/>
            <w:hideMark/>
          </w:tcPr>
          <w:p w14:paraId="19656B65" w14:textId="77777777" w:rsidR="009315F5" w:rsidRPr="009315F5" w:rsidRDefault="009315F5" w:rsidP="009315F5">
            <w:pPr>
              <w:pStyle w:val="TableData"/>
              <w:jc w:val="right"/>
            </w:pPr>
            <w:r w:rsidRPr="009315F5">
              <w:t>2.9</w:t>
            </w:r>
          </w:p>
        </w:tc>
        <w:tc>
          <w:tcPr>
            <w:tcW w:w="1080" w:type="dxa"/>
            <w:hideMark/>
          </w:tcPr>
          <w:p w14:paraId="62D5BBC2" w14:textId="77777777" w:rsidR="009315F5" w:rsidRPr="009315F5" w:rsidRDefault="009315F5" w:rsidP="009315F5">
            <w:pPr>
              <w:pStyle w:val="TableData"/>
              <w:jc w:val="right"/>
            </w:pPr>
            <w:r w:rsidRPr="009315F5">
              <w:t>1.7</w:t>
            </w:r>
          </w:p>
        </w:tc>
        <w:tc>
          <w:tcPr>
            <w:tcW w:w="1080" w:type="dxa"/>
            <w:hideMark/>
          </w:tcPr>
          <w:p w14:paraId="3C90F8EA" w14:textId="77777777" w:rsidR="009315F5" w:rsidRPr="009315F5" w:rsidRDefault="009315F5" w:rsidP="009315F5">
            <w:pPr>
              <w:pStyle w:val="TableData"/>
              <w:jc w:val="right"/>
            </w:pPr>
            <w:r w:rsidRPr="009315F5">
              <w:t>2.1</w:t>
            </w:r>
          </w:p>
        </w:tc>
        <w:tc>
          <w:tcPr>
            <w:tcW w:w="1080" w:type="dxa"/>
            <w:hideMark/>
          </w:tcPr>
          <w:p w14:paraId="20A9F104" w14:textId="77777777" w:rsidR="009315F5" w:rsidRPr="009315F5" w:rsidRDefault="009315F5" w:rsidP="009315F5">
            <w:pPr>
              <w:pStyle w:val="TableData"/>
              <w:jc w:val="right"/>
            </w:pPr>
            <w:r w:rsidRPr="009315F5">
              <w:t>1.6</w:t>
            </w:r>
          </w:p>
        </w:tc>
        <w:tc>
          <w:tcPr>
            <w:tcW w:w="1080" w:type="dxa"/>
            <w:hideMark/>
          </w:tcPr>
          <w:p w14:paraId="328FEF49" w14:textId="77777777" w:rsidR="009315F5" w:rsidRPr="009315F5" w:rsidRDefault="009315F5" w:rsidP="009315F5">
            <w:pPr>
              <w:pStyle w:val="TableData"/>
              <w:jc w:val="right"/>
            </w:pPr>
            <w:r w:rsidRPr="009315F5">
              <w:t>1.4</w:t>
            </w:r>
          </w:p>
        </w:tc>
      </w:tr>
      <w:tr w:rsidR="009315F5" w:rsidRPr="009315F5" w14:paraId="5DBA8529" w14:textId="77777777" w:rsidTr="009315F5">
        <w:tc>
          <w:tcPr>
            <w:tcW w:w="3800" w:type="dxa"/>
            <w:hideMark/>
          </w:tcPr>
          <w:p w14:paraId="3FA14195" w14:textId="77777777" w:rsidR="009315F5" w:rsidRPr="009315F5" w:rsidRDefault="009315F5" w:rsidP="009315F5">
            <w:pPr>
              <w:pStyle w:val="TableData"/>
            </w:pPr>
            <w:r w:rsidRPr="009315F5">
              <w:t xml:space="preserve">   Exports of goods and services</w:t>
            </w:r>
          </w:p>
        </w:tc>
        <w:tc>
          <w:tcPr>
            <w:tcW w:w="1080" w:type="dxa"/>
            <w:hideMark/>
          </w:tcPr>
          <w:p w14:paraId="285DB70A" w14:textId="77777777" w:rsidR="009315F5" w:rsidRPr="009315F5" w:rsidRDefault="009315F5" w:rsidP="009315F5">
            <w:pPr>
              <w:pStyle w:val="TableData"/>
              <w:jc w:val="right"/>
            </w:pPr>
            <w:r w:rsidRPr="009315F5">
              <w:t>-2.3</w:t>
            </w:r>
          </w:p>
        </w:tc>
        <w:tc>
          <w:tcPr>
            <w:tcW w:w="1080" w:type="dxa"/>
            <w:hideMark/>
          </w:tcPr>
          <w:p w14:paraId="2E43C02B" w14:textId="77777777" w:rsidR="009315F5" w:rsidRPr="009315F5" w:rsidRDefault="009315F5" w:rsidP="009315F5">
            <w:pPr>
              <w:pStyle w:val="TableData"/>
              <w:jc w:val="right"/>
            </w:pPr>
            <w:r w:rsidRPr="009315F5">
              <w:t>1.4</w:t>
            </w:r>
          </w:p>
        </w:tc>
        <w:tc>
          <w:tcPr>
            <w:tcW w:w="1080" w:type="dxa"/>
            <w:hideMark/>
          </w:tcPr>
          <w:p w14:paraId="782FFAAC" w14:textId="77777777" w:rsidR="009315F5" w:rsidRPr="009315F5" w:rsidRDefault="009315F5" w:rsidP="009315F5">
            <w:pPr>
              <w:pStyle w:val="TableData"/>
              <w:jc w:val="right"/>
            </w:pPr>
            <w:r w:rsidRPr="009315F5">
              <w:t>1.6</w:t>
            </w:r>
          </w:p>
        </w:tc>
        <w:tc>
          <w:tcPr>
            <w:tcW w:w="1080" w:type="dxa"/>
            <w:hideMark/>
          </w:tcPr>
          <w:p w14:paraId="63B09C82" w14:textId="77777777" w:rsidR="009315F5" w:rsidRPr="009315F5" w:rsidRDefault="009315F5" w:rsidP="009315F5">
            <w:pPr>
              <w:pStyle w:val="TableData"/>
              <w:jc w:val="right"/>
            </w:pPr>
            <w:r w:rsidRPr="009315F5">
              <w:t>0.8</w:t>
            </w:r>
          </w:p>
        </w:tc>
        <w:tc>
          <w:tcPr>
            <w:tcW w:w="1080" w:type="dxa"/>
            <w:hideMark/>
          </w:tcPr>
          <w:p w14:paraId="0971032B" w14:textId="77777777" w:rsidR="009315F5" w:rsidRPr="009315F5" w:rsidRDefault="009315F5" w:rsidP="009315F5">
            <w:pPr>
              <w:pStyle w:val="TableData"/>
              <w:jc w:val="right"/>
            </w:pPr>
            <w:r w:rsidRPr="009315F5">
              <w:t>1.0</w:t>
            </w:r>
          </w:p>
        </w:tc>
        <w:tc>
          <w:tcPr>
            <w:tcW w:w="1080" w:type="dxa"/>
            <w:hideMark/>
          </w:tcPr>
          <w:p w14:paraId="4F93373A" w14:textId="77777777" w:rsidR="009315F5" w:rsidRPr="009315F5" w:rsidRDefault="009315F5" w:rsidP="009315F5">
            <w:pPr>
              <w:pStyle w:val="TableData"/>
              <w:jc w:val="right"/>
            </w:pPr>
            <w:r w:rsidRPr="009315F5">
              <w:t>1.5</w:t>
            </w:r>
          </w:p>
        </w:tc>
      </w:tr>
      <w:tr w:rsidR="009315F5" w:rsidRPr="009315F5" w14:paraId="12B879DB" w14:textId="77777777" w:rsidTr="009315F5">
        <w:tc>
          <w:tcPr>
            <w:tcW w:w="3800" w:type="dxa"/>
            <w:hideMark/>
          </w:tcPr>
          <w:p w14:paraId="57934E9C" w14:textId="77777777" w:rsidR="009315F5" w:rsidRPr="009315F5" w:rsidRDefault="009315F5" w:rsidP="009315F5">
            <w:pPr>
              <w:pStyle w:val="TableData"/>
            </w:pPr>
            <w:r w:rsidRPr="009315F5">
              <w:t xml:space="preserve">   Imports of goods and services</w:t>
            </w:r>
          </w:p>
        </w:tc>
        <w:tc>
          <w:tcPr>
            <w:tcW w:w="1080" w:type="dxa"/>
            <w:hideMark/>
          </w:tcPr>
          <w:p w14:paraId="493B92E9" w14:textId="77777777" w:rsidR="009315F5" w:rsidRPr="009315F5" w:rsidRDefault="009315F5" w:rsidP="009315F5">
            <w:pPr>
              <w:pStyle w:val="TableData"/>
              <w:jc w:val="right"/>
            </w:pPr>
            <w:r w:rsidRPr="009315F5">
              <w:t>-1.6</w:t>
            </w:r>
          </w:p>
        </w:tc>
        <w:tc>
          <w:tcPr>
            <w:tcW w:w="1080" w:type="dxa"/>
            <w:hideMark/>
          </w:tcPr>
          <w:p w14:paraId="0D7FBF20" w14:textId="77777777" w:rsidR="009315F5" w:rsidRPr="009315F5" w:rsidRDefault="009315F5" w:rsidP="009315F5">
            <w:pPr>
              <w:pStyle w:val="TableData"/>
              <w:jc w:val="right"/>
            </w:pPr>
            <w:r w:rsidRPr="009315F5">
              <w:t>2.7</w:t>
            </w:r>
          </w:p>
        </w:tc>
        <w:tc>
          <w:tcPr>
            <w:tcW w:w="1080" w:type="dxa"/>
            <w:hideMark/>
          </w:tcPr>
          <w:p w14:paraId="78D3F73A" w14:textId="77777777" w:rsidR="009315F5" w:rsidRPr="009315F5" w:rsidRDefault="009315F5" w:rsidP="009315F5">
            <w:pPr>
              <w:pStyle w:val="TableData"/>
              <w:jc w:val="right"/>
            </w:pPr>
            <w:r w:rsidRPr="009315F5">
              <w:t>4.2</w:t>
            </w:r>
          </w:p>
        </w:tc>
        <w:tc>
          <w:tcPr>
            <w:tcW w:w="1080" w:type="dxa"/>
            <w:hideMark/>
          </w:tcPr>
          <w:p w14:paraId="76C06CA5" w14:textId="77777777" w:rsidR="009315F5" w:rsidRPr="009315F5" w:rsidRDefault="009315F5" w:rsidP="009315F5">
            <w:pPr>
              <w:pStyle w:val="TableData"/>
              <w:jc w:val="right"/>
            </w:pPr>
            <w:r w:rsidRPr="009315F5">
              <w:t>0.0</w:t>
            </w:r>
          </w:p>
        </w:tc>
        <w:tc>
          <w:tcPr>
            <w:tcW w:w="1080" w:type="dxa"/>
            <w:hideMark/>
          </w:tcPr>
          <w:p w14:paraId="4F14EA74" w14:textId="77777777" w:rsidR="009315F5" w:rsidRPr="009315F5" w:rsidRDefault="009315F5" w:rsidP="009315F5">
            <w:pPr>
              <w:pStyle w:val="TableData"/>
              <w:jc w:val="right"/>
            </w:pPr>
            <w:r w:rsidRPr="009315F5">
              <w:t>1.1</w:t>
            </w:r>
          </w:p>
        </w:tc>
        <w:tc>
          <w:tcPr>
            <w:tcW w:w="1080" w:type="dxa"/>
            <w:hideMark/>
          </w:tcPr>
          <w:p w14:paraId="70734F5C" w14:textId="77777777" w:rsidR="009315F5" w:rsidRPr="009315F5" w:rsidRDefault="009315F5" w:rsidP="009315F5">
            <w:pPr>
              <w:pStyle w:val="TableData"/>
              <w:jc w:val="right"/>
            </w:pPr>
            <w:r w:rsidRPr="009315F5">
              <w:t>1.6</w:t>
            </w:r>
          </w:p>
        </w:tc>
      </w:tr>
      <w:tr w:rsidR="009315F5" w:rsidRPr="009315F5" w14:paraId="218A4874" w14:textId="77777777" w:rsidTr="009315F5">
        <w:tc>
          <w:tcPr>
            <w:tcW w:w="3800" w:type="dxa"/>
            <w:hideMark/>
          </w:tcPr>
          <w:p w14:paraId="4A277CBB" w14:textId="77777777" w:rsidR="009315F5" w:rsidRPr="009315F5" w:rsidRDefault="009315F5" w:rsidP="009315F5">
            <w:pPr>
              <w:pStyle w:val="TableData"/>
            </w:pPr>
            <w:r w:rsidRPr="009315F5">
              <w:t>Industrial production</w:t>
            </w:r>
          </w:p>
        </w:tc>
        <w:tc>
          <w:tcPr>
            <w:tcW w:w="1080" w:type="dxa"/>
            <w:hideMark/>
          </w:tcPr>
          <w:p w14:paraId="67E8F849" w14:textId="77777777" w:rsidR="009315F5" w:rsidRPr="009315F5" w:rsidRDefault="009315F5" w:rsidP="009315F5">
            <w:pPr>
              <w:pStyle w:val="TableData"/>
              <w:jc w:val="right"/>
            </w:pPr>
            <w:r w:rsidRPr="009315F5">
              <w:t>-2.6</w:t>
            </w:r>
          </w:p>
        </w:tc>
        <w:tc>
          <w:tcPr>
            <w:tcW w:w="1080" w:type="dxa"/>
            <w:hideMark/>
          </w:tcPr>
          <w:p w14:paraId="6F89E700" w14:textId="77777777" w:rsidR="009315F5" w:rsidRPr="009315F5" w:rsidRDefault="009315F5" w:rsidP="009315F5">
            <w:pPr>
              <w:pStyle w:val="TableData"/>
              <w:jc w:val="right"/>
            </w:pPr>
            <w:r w:rsidRPr="009315F5">
              <w:t>-1.3</w:t>
            </w:r>
          </w:p>
        </w:tc>
        <w:tc>
          <w:tcPr>
            <w:tcW w:w="1080" w:type="dxa"/>
            <w:hideMark/>
          </w:tcPr>
          <w:p w14:paraId="186FED14" w14:textId="77777777" w:rsidR="009315F5" w:rsidRPr="009315F5" w:rsidRDefault="009315F5" w:rsidP="009315F5">
            <w:pPr>
              <w:pStyle w:val="TableData"/>
              <w:jc w:val="right"/>
            </w:pPr>
            <w:r w:rsidRPr="009315F5">
              <w:t>0.3</w:t>
            </w:r>
          </w:p>
        </w:tc>
        <w:tc>
          <w:tcPr>
            <w:tcW w:w="1080" w:type="dxa"/>
            <w:hideMark/>
          </w:tcPr>
          <w:p w14:paraId="18E6D855" w14:textId="77777777" w:rsidR="009315F5" w:rsidRPr="009315F5" w:rsidRDefault="009315F5" w:rsidP="009315F5">
            <w:pPr>
              <w:pStyle w:val="TableData"/>
              <w:jc w:val="right"/>
            </w:pPr>
            <w:r w:rsidRPr="009315F5">
              <w:t>0.7</w:t>
            </w:r>
          </w:p>
        </w:tc>
        <w:tc>
          <w:tcPr>
            <w:tcW w:w="1080" w:type="dxa"/>
            <w:hideMark/>
          </w:tcPr>
          <w:p w14:paraId="6B05F3F7" w14:textId="77777777" w:rsidR="009315F5" w:rsidRPr="009315F5" w:rsidRDefault="009315F5" w:rsidP="009315F5">
            <w:pPr>
              <w:pStyle w:val="TableData"/>
              <w:jc w:val="right"/>
            </w:pPr>
            <w:r w:rsidRPr="009315F5">
              <w:t>0.9</w:t>
            </w:r>
          </w:p>
        </w:tc>
        <w:tc>
          <w:tcPr>
            <w:tcW w:w="1080" w:type="dxa"/>
            <w:hideMark/>
          </w:tcPr>
          <w:p w14:paraId="5E6D48AF" w14:textId="77777777" w:rsidR="009315F5" w:rsidRPr="009315F5" w:rsidRDefault="009315F5" w:rsidP="009315F5">
            <w:pPr>
              <w:pStyle w:val="TableData"/>
              <w:jc w:val="right"/>
            </w:pPr>
            <w:r w:rsidRPr="009315F5">
              <w:t>1.2</w:t>
            </w:r>
          </w:p>
        </w:tc>
      </w:tr>
      <w:tr w:rsidR="009315F5" w:rsidRPr="009315F5" w14:paraId="351CA2C8" w14:textId="77777777" w:rsidTr="009315F5">
        <w:tc>
          <w:tcPr>
            <w:tcW w:w="3800" w:type="dxa"/>
            <w:hideMark/>
          </w:tcPr>
          <w:p w14:paraId="510A4CAD" w14:textId="77777777" w:rsidR="009315F5" w:rsidRPr="009315F5" w:rsidRDefault="009315F5" w:rsidP="009315F5">
            <w:pPr>
              <w:pStyle w:val="TableData"/>
            </w:pPr>
            <w:r w:rsidRPr="009315F5">
              <w:t>Consumer prices</w:t>
            </w:r>
          </w:p>
        </w:tc>
        <w:tc>
          <w:tcPr>
            <w:tcW w:w="1080" w:type="dxa"/>
            <w:hideMark/>
          </w:tcPr>
          <w:p w14:paraId="132C6E14" w14:textId="77777777" w:rsidR="009315F5" w:rsidRPr="009315F5" w:rsidRDefault="009315F5" w:rsidP="009315F5">
            <w:pPr>
              <w:pStyle w:val="TableData"/>
              <w:jc w:val="right"/>
            </w:pPr>
            <w:r w:rsidRPr="009315F5">
              <w:t>7.3</w:t>
            </w:r>
          </w:p>
        </w:tc>
        <w:tc>
          <w:tcPr>
            <w:tcW w:w="1080" w:type="dxa"/>
            <w:hideMark/>
          </w:tcPr>
          <w:p w14:paraId="2A87B7F4" w14:textId="77777777" w:rsidR="009315F5" w:rsidRPr="009315F5" w:rsidRDefault="009315F5" w:rsidP="009315F5">
            <w:pPr>
              <w:pStyle w:val="TableData"/>
              <w:jc w:val="right"/>
            </w:pPr>
            <w:r w:rsidRPr="009315F5">
              <w:t>2.5</w:t>
            </w:r>
          </w:p>
        </w:tc>
        <w:tc>
          <w:tcPr>
            <w:tcW w:w="1080" w:type="dxa"/>
            <w:hideMark/>
          </w:tcPr>
          <w:p w14:paraId="33A8D871" w14:textId="77777777" w:rsidR="009315F5" w:rsidRPr="009315F5" w:rsidRDefault="009315F5" w:rsidP="009315F5">
            <w:pPr>
              <w:pStyle w:val="TableData"/>
              <w:jc w:val="right"/>
            </w:pPr>
            <w:r w:rsidRPr="009315F5">
              <w:t>3.4</w:t>
            </w:r>
          </w:p>
        </w:tc>
        <w:tc>
          <w:tcPr>
            <w:tcW w:w="1080" w:type="dxa"/>
            <w:hideMark/>
          </w:tcPr>
          <w:p w14:paraId="6F8447DB" w14:textId="77777777" w:rsidR="009315F5" w:rsidRPr="009315F5" w:rsidRDefault="009315F5" w:rsidP="009315F5">
            <w:pPr>
              <w:pStyle w:val="TableData"/>
              <w:jc w:val="right"/>
            </w:pPr>
            <w:r w:rsidRPr="009315F5">
              <w:t>2.7</w:t>
            </w:r>
          </w:p>
        </w:tc>
        <w:tc>
          <w:tcPr>
            <w:tcW w:w="1080" w:type="dxa"/>
            <w:hideMark/>
          </w:tcPr>
          <w:p w14:paraId="40C59079" w14:textId="77777777" w:rsidR="009315F5" w:rsidRPr="009315F5" w:rsidRDefault="009315F5" w:rsidP="009315F5">
            <w:pPr>
              <w:pStyle w:val="TableData"/>
              <w:jc w:val="right"/>
            </w:pPr>
            <w:r w:rsidRPr="009315F5">
              <w:t>2.2</w:t>
            </w:r>
          </w:p>
        </w:tc>
        <w:tc>
          <w:tcPr>
            <w:tcW w:w="1080" w:type="dxa"/>
            <w:hideMark/>
          </w:tcPr>
          <w:p w14:paraId="76444BCB" w14:textId="77777777" w:rsidR="009315F5" w:rsidRPr="009315F5" w:rsidRDefault="009315F5" w:rsidP="009315F5">
            <w:pPr>
              <w:pStyle w:val="TableData"/>
              <w:jc w:val="right"/>
            </w:pPr>
            <w:r w:rsidRPr="009315F5">
              <w:t>2.0</w:t>
            </w:r>
          </w:p>
        </w:tc>
      </w:tr>
      <w:tr w:rsidR="009315F5" w:rsidRPr="009315F5" w14:paraId="175BD122" w14:textId="77777777" w:rsidTr="009315F5">
        <w:tc>
          <w:tcPr>
            <w:tcW w:w="3800" w:type="dxa"/>
            <w:hideMark/>
          </w:tcPr>
          <w:p w14:paraId="269DAC33" w14:textId="77777777" w:rsidR="009315F5" w:rsidRPr="009315F5" w:rsidRDefault="009315F5" w:rsidP="009315F5">
            <w:pPr>
              <w:pStyle w:val="TableData"/>
            </w:pPr>
            <w:r w:rsidRPr="009315F5">
              <w:t>Unemployment rate (%)</w:t>
            </w:r>
          </w:p>
        </w:tc>
        <w:tc>
          <w:tcPr>
            <w:tcW w:w="1080" w:type="dxa"/>
            <w:hideMark/>
          </w:tcPr>
          <w:p w14:paraId="09E3D654" w14:textId="77777777" w:rsidR="009315F5" w:rsidRPr="009315F5" w:rsidRDefault="009315F5" w:rsidP="009315F5">
            <w:pPr>
              <w:pStyle w:val="TableData"/>
              <w:jc w:val="right"/>
            </w:pPr>
            <w:r w:rsidRPr="009315F5">
              <w:t>4.1</w:t>
            </w:r>
          </w:p>
        </w:tc>
        <w:tc>
          <w:tcPr>
            <w:tcW w:w="1080" w:type="dxa"/>
            <w:hideMark/>
          </w:tcPr>
          <w:p w14:paraId="04A21808" w14:textId="77777777" w:rsidR="009315F5" w:rsidRPr="009315F5" w:rsidRDefault="009315F5" w:rsidP="009315F5">
            <w:pPr>
              <w:pStyle w:val="TableData"/>
              <w:jc w:val="right"/>
            </w:pPr>
            <w:r w:rsidRPr="009315F5">
              <w:t>4.3</w:t>
            </w:r>
          </w:p>
        </w:tc>
        <w:tc>
          <w:tcPr>
            <w:tcW w:w="1080" w:type="dxa"/>
            <w:hideMark/>
          </w:tcPr>
          <w:p w14:paraId="59809145" w14:textId="77777777" w:rsidR="009315F5" w:rsidRPr="009315F5" w:rsidRDefault="009315F5" w:rsidP="009315F5">
            <w:pPr>
              <w:pStyle w:val="TableData"/>
              <w:jc w:val="right"/>
            </w:pPr>
            <w:r w:rsidRPr="009315F5">
              <w:t>4.9</w:t>
            </w:r>
          </w:p>
        </w:tc>
        <w:tc>
          <w:tcPr>
            <w:tcW w:w="1080" w:type="dxa"/>
            <w:hideMark/>
          </w:tcPr>
          <w:p w14:paraId="3451DDE8" w14:textId="77777777" w:rsidR="009315F5" w:rsidRPr="009315F5" w:rsidRDefault="009315F5" w:rsidP="009315F5">
            <w:pPr>
              <w:pStyle w:val="TableData"/>
              <w:jc w:val="right"/>
            </w:pPr>
            <w:r w:rsidRPr="009315F5">
              <w:t>5.3</w:t>
            </w:r>
          </w:p>
        </w:tc>
        <w:tc>
          <w:tcPr>
            <w:tcW w:w="1080" w:type="dxa"/>
            <w:hideMark/>
          </w:tcPr>
          <w:p w14:paraId="43BADEF4" w14:textId="77777777" w:rsidR="009315F5" w:rsidRPr="009315F5" w:rsidRDefault="009315F5" w:rsidP="009315F5">
            <w:pPr>
              <w:pStyle w:val="TableData"/>
              <w:jc w:val="right"/>
            </w:pPr>
            <w:r w:rsidRPr="009315F5">
              <w:t>5.1</w:t>
            </w:r>
          </w:p>
        </w:tc>
        <w:tc>
          <w:tcPr>
            <w:tcW w:w="1080" w:type="dxa"/>
            <w:hideMark/>
          </w:tcPr>
          <w:p w14:paraId="73081007" w14:textId="77777777" w:rsidR="009315F5" w:rsidRPr="009315F5" w:rsidRDefault="009315F5" w:rsidP="009315F5">
            <w:pPr>
              <w:pStyle w:val="TableData"/>
              <w:jc w:val="right"/>
            </w:pPr>
            <w:r w:rsidRPr="009315F5">
              <w:t>4.8</w:t>
            </w:r>
          </w:p>
        </w:tc>
      </w:tr>
      <w:tr w:rsidR="009315F5" w:rsidRPr="009315F5" w14:paraId="40399DF5" w14:textId="77777777" w:rsidTr="009315F5">
        <w:tc>
          <w:tcPr>
            <w:tcW w:w="3800" w:type="dxa"/>
            <w:hideMark/>
          </w:tcPr>
          <w:p w14:paraId="3872D11B" w14:textId="77777777" w:rsidR="009315F5" w:rsidRPr="009315F5" w:rsidRDefault="009315F5" w:rsidP="009315F5">
            <w:pPr>
              <w:pStyle w:val="TableData"/>
            </w:pPr>
            <w:r w:rsidRPr="009315F5">
              <w:t>Current a/c balance (% of GDP)</w:t>
            </w:r>
          </w:p>
        </w:tc>
        <w:tc>
          <w:tcPr>
            <w:tcW w:w="1080" w:type="dxa"/>
            <w:hideMark/>
          </w:tcPr>
          <w:p w14:paraId="27CCC4CA" w14:textId="77777777" w:rsidR="009315F5" w:rsidRPr="009315F5" w:rsidRDefault="009315F5" w:rsidP="009315F5">
            <w:pPr>
              <w:pStyle w:val="TableData"/>
              <w:jc w:val="right"/>
            </w:pPr>
            <w:r w:rsidRPr="009315F5">
              <w:t>-3.6</w:t>
            </w:r>
          </w:p>
        </w:tc>
        <w:tc>
          <w:tcPr>
            <w:tcW w:w="1080" w:type="dxa"/>
            <w:hideMark/>
          </w:tcPr>
          <w:p w14:paraId="75A633E6" w14:textId="77777777" w:rsidR="009315F5" w:rsidRPr="009315F5" w:rsidRDefault="009315F5" w:rsidP="009315F5">
            <w:pPr>
              <w:pStyle w:val="TableData"/>
              <w:jc w:val="right"/>
            </w:pPr>
            <w:r w:rsidRPr="009315F5">
              <w:t>-3.0</w:t>
            </w:r>
          </w:p>
        </w:tc>
        <w:tc>
          <w:tcPr>
            <w:tcW w:w="1080" w:type="dxa"/>
            <w:hideMark/>
          </w:tcPr>
          <w:p w14:paraId="0421F971" w14:textId="77777777" w:rsidR="009315F5" w:rsidRPr="009315F5" w:rsidRDefault="009315F5" w:rsidP="009315F5">
            <w:pPr>
              <w:pStyle w:val="TableData"/>
              <w:jc w:val="right"/>
            </w:pPr>
            <w:r w:rsidRPr="009315F5">
              <w:t>-2.8</w:t>
            </w:r>
          </w:p>
        </w:tc>
        <w:tc>
          <w:tcPr>
            <w:tcW w:w="1080" w:type="dxa"/>
            <w:hideMark/>
          </w:tcPr>
          <w:p w14:paraId="266B1355" w14:textId="77777777" w:rsidR="009315F5" w:rsidRPr="009315F5" w:rsidRDefault="009315F5" w:rsidP="009315F5">
            <w:pPr>
              <w:pStyle w:val="TableData"/>
              <w:jc w:val="right"/>
            </w:pPr>
            <w:r w:rsidRPr="009315F5">
              <w:t>-3.4</w:t>
            </w:r>
          </w:p>
        </w:tc>
        <w:tc>
          <w:tcPr>
            <w:tcW w:w="1080" w:type="dxa"/>
            <w:hideMark/>
          </w:tcPr>
          <w:p w14:paraId="74D16EF4" w14:textId="77777777" w:rsidR="009315F5" w:rsidRPr="009315F5" w:rsidRDefault="009315F5" w:rsidP="009315F5">
            <w:pPr>
              <w:pStyle w:val="TableData"/>
              <w:jc w:val="right"/>
            </w:pPr>
            <w:r w:rsidRPr="009315F5">
              <w:t>-3.0</w:t>
            </w:r>
          </w:p>
        </w:tc>
        <w:tc>
          <w:tcPr>
            <w:tcW w:w="1080" w:type="dxa"/>
            <w:hideMark/>
          </w:tcPr>
          <w:p w14:paraId="219A86FF" w14:textId="77777777" w:rsidR="009315F5" w:rsidRPr="009315F5" w:rsidRDefault="009315F5" w:rsidP="009315F5">
            <w:pPr>
              <w:pStyle w:val="TableData"/>
              <w:jc w:val="right"/>
            </w:pPr>
            <w:r w:rsidRPr="009315F5">
              <w:t>-2.9</w:t>
            </w:r>
          </w:p>
        </w:tc>
      </w:tr>
      <w:tr w:rsidR="009315F5" w:rsidRPr="009315F5" w14:paraId="0B06052C" w14:textId="77777777" w:rsidTr="009315F5">
        <w:tc>
          <w:tcPr>
            <w:tcW w:w="3800" w:type="dxa"/>
            <w:hideMark/>
          </w:tcPr>
          <w:p w14:paraId="7D6D981E" w14:textId="77777777" w:rsidR="009315F5" w:rsidRPr="009315F5" w:rsidRDefault="009315F5" w:rsidP="009315F5">
            <w:pPr>
              <w:pStyle w:val="TableData"/>
            </w:pPr>
            <w:r w:rsidRPr="009315F5">
              <w:t>Government balance (% of GDP)</w:t>
            </w:r>
          </w:p>
        </w:tc>
        <w:tc>
          <w:tcPr>
            <w:tcW w:w="1080" w:type="dxa"/>
            <w:hideMark/>
          </w:tcPr>
          <w:p w14:paraId="7071A81D" w14:textId="77777777" w:rsidR="009315F5" w:rsidRPr="009315F5" w:rsidRDefault="009315F5" w:rsidP="009315F5">
            <w:pPr>
              <w:pStyle w:val="TableData"/>
              <w:jc w:val="right"/>
            </w:pPr>
            <w:r w:rsidRPr="009315F5">
              <w:t>5.2</w:t>
            </w:r>
          </w:p>
        </w:tc>
        <w:tc>
          <w:tcPr>
            <w:tcW w:w="1080" w:type="dxa"/>
            <w:hideMark/>
          </w:tcPr>
          <w:p w14:paraId="534B4C0E" w14:textId="77777777" w:rsidR="009315F5" w:rsidRPr="009315F5" w:rsidRDefault="009315F5" w:rsidP="009315F5">
            <w:pPr>
              <w:pStyle w:val="TableData"/>
              <w:jc w:val="right"/>
            </w:pPr>
            <w:r w:rsidRPr="009315F5">
              <w:t>5.3</w:t>
            </w:r>
          </w:p>
        </w:tc>
        <w:tc>
          <w:tcPr>
            <w:tcW w:w="1080" w:type="dxa"/>
            <w:hideMark/>
          </w:tcPr>
          <w:p w14:paraId="0AB1A81B" w14:textId="77777777" w:rsidR="009315F5" w:rsidRPr="009315F5" w:rsidRDefault="009315F5" w:rsidP="009315F5">
            <w:pPr>
              <w:pStyle w:val="TableData"/>
              <w:jc w:val="right"/>
            </w:pPr>
            <w:r w:rsidRPr="009315F5">
              <w:t>5.1</w:t>
            </w:r>
          </w:p>
        </w:tc>
        <w:tc>
          <w:tcPr>
            <w:tcW w:w="1080" w:type="dxa"/>
            <w:hideMark/>
          </w:tcPr>
          <w:p w14:paraId="5C8AC051" w14:textId="77777777" w:rsidR="009315F5" w:rsidRPr="009315F5" w:rsidRDefault="009315F5" w:rsidP="009315F5">
            <w:pPr>
              <w:pStyle w:val="TableData"/>
              <w:jc w:val="right"/>
            </w:pPr>
            <w:r w:rsidRPr="009315F5">
              <w:t>3.5</w:t>
            </w:r>
          </w:p>
        </w:tc>
        <w:tc>
          <w:tcPr>
            <w:tcW w:w="1080" w:type="dxa"/>
            <w:hideMark/>
          </w:tcPr>
          <w:p w14:paraId="5200B938" w14:textId="77777777" w:rsidR="009315F5" w:rsidRPr="009315F5" w:rsidRDefault="009315F5" w:rsidP="009315F5">
            <w:pPr>
              <w:pStyle w:val="TableData"/>
              <w:jc w:val="right"/>
            </w:pPr>
            <w:r w:rsidRPr="009315F5">
              <w:t>3.2</w:t>
            </w:r>
          </w:p>
        </w:tc>
        <w:tc>
          <w:tcPr>
            <w:tcW w:w="1080" w:type="dxa"/>
            <w:hideMark/>
          </w:tcPr>
          <w:p w14:paraId="00CE725D" w14:textId="77777777" w:rsidR="009315F5" w:rsidRPr="009315F5" w:rsidRDefault="009315F5" w:rsidP="009315F5">
            <w:pPr>
              <w:pStyle w:val="TableData"/>
              <w:jc w:val="right"/>
            </w:pPr>
            <w:r w:rsidRPr="009315F5">
              <w:t>2.8</w:t>
            </w:r>
          </w:p>
        </w:tc>
      </w:tr>
      <w:tr w:rsidR="009315F5" w:rsidRPr="009315F5" w14:paraId="2565168B" w14:textId="77777777" w:rsidTr="009315F5">
        <w:tc>
          <w:tcPr>
            <w:tcW w:w="3800" w:type="dxa"/>
            <w:hideMark/>
          </w:tcPr>
          <w:p w14:paraId="010122FC" w14:textId="77777777" w:rsidR="009315F5" w:rsidRPr="009315F5" w:rsidRDefault="009315F5" w:rsidP="009315F5">
            <w:pPr>
              <w:pStyle w:val="TableData"/>
            </w:pPr>
            <w:r w:rsidRPr="009315F5">
              <w:t>Central bank policy rate (%, EOP)</w:t>
            </w:r>
          </w:p>
        </w:tc>
        <w:tc>
          <w:tcPr>
            <w:tcW w:w="1080" w:type="dxa"/>
            <w:hideMark/>
          </w:tcPr>
          <w:p w14:paraId="23A7CCCB" w14:textId="77777777" w:rsidR="009315F5" w:rsidRPr="009315F5" w:rsidRDefault="009315F5" w:rsidP="009315F5">
            <w:pPr>
              <w:pStyle w:val="TableData"/>
              <w:jc w:val="right"/>
            </w:pPr>
            <w:r w:rsidRPr="009315F5">
              <w:t>5.25</w:t>
            </w:r>
          </w:p>
        </w:tc>
        <w:tc>
          <w:tcPr>
            <w:tcW w:w="1080" w:type="dxa"/>
            <w:hideMark/>
          </w:tcPr>
          <w:p w14:paraId="77683C28" w14:textId="77777777" w:rsidR="009315F5" w:rsidRPr="009315F5" w:rsidRDefault="009315F5" w:rsidP="009315F5">
            <w:pPr>
              <w:pStyle w:val="TableData"/>
              <w:jc w:val="right"/>
            </w:pPr>
            <w:r w:rsidRPr="009315F5">
              <w:t>4.75</w:t>
            </w:r>
          </w:p>
        </w:tc>
        <w:tc>
          <w:tcPr>
            <w:tcW w:w="1080" w:type="dxa"/>
            <w:hideMark/>
          </w:tcPr>
          <w:p w14:paraId="74D8C543" w14:textId="77777777" w:rsidR="009315F5" w:rsidRPr="009315F5" w:rsidRDefault="009315F5" w:rsidP="009315F5">
            <w:pPr>
              <w:pStyle w:val="TableData"/>
              <w:jc w:val="right"/>
            </w:pPr>
            <w:r w:rsidRPr="009315F5">
              <w:t>3.75</w:t>
            </w:r>
          </w:p>
        </w:tc>
        <w:tc>
          <w:tcPr>
            <w:tcW w:w="1080" w:type="dxa"/>
            <w:hideMark/>
          </w:tcPr>
          <w:p w14:paraId="3B14898F" w14:textId="77777777" w:rsidR="009315F5" w:rsidRPr="009315F5" w:rsidRDefault="009315F5" w:rsidP="009315F5">
            <w:pPr>
              <w:pStyle w:val="TableData"/>
              <w:jc w:val="right"/>
            </w:pPr>
            <w:r w:rsidRPr="009315F5">
              <w:t>3.25</w:t>
            </w:r>
          </w:p>
        </w:tc>
        <w:tc>
          <w:tcPr>
            <w:tcW w:w="1080" w:type="dxa"/>
            <w:hideMark/>
          </w:tcPr>
          <w:p w14:paraId="1DEE1449" w14:textId="77777777" w:rsidR="009315F5" w:rsidRPr="009315F5" w:rsidRDefault="009315F5" w:rsidP="009315F5">
            <w:pPr>
              <w:pStyle w:val="TableData"/>
              <w:jc w:val="right"/>
            </w:pPr>
            <w:r w:rsidRPr="009315F5">
              <w:t>3.00</w:t>
            </w:r>
          </w:p>
        </w:tc>
        <w:tc>
          <w:tcPr>
            <w:tcW w:w="1080" w:type="dxa"/>
            <w:hideMark/>
          </w:tcPr>
          <w:p w14:paraId="518CE61F" w14:textId="77777777" w:rsidR="009315F5" w:rsidRPr="009315F5" w:rsidRDefault="009315F5" w:rsidP="009315F5">
            <w:pPr>
              <w:pStyle w:val="TableData"/>
              <w:jc w:val="right"/>
            </w:pPr>
            <w:r w:rsidRPr="009315F5">
              <w:t>2.75</w:t>
            </w:r>
          </w:p>
        </w:tc>
      </w:tr>
      <w:tr w:rsidR="009315F5" w:rsidRPr="009315F5" w14:paraId="67690C4D" w14:textId="77777777" w:rsidTr="009315F5">
        <w:tc>
          <w:tcPr>
            <w:tcW w:w="3800" w:type="dxa"/>
            <w:hideMark/>
          </w:tcPr>
          <w:p w14:paraId="321E9FD3" w14:textId="77777777" w:rsidR="009315F5" w:rsidRPr="009315F5" w:rsidRDefault="009315F5" w:rsidP="009315F5">
            <w:pPr>
              <w:pStyle w:val="TableData"/>
            </w:pPr>
            <w:r w:rsidRPr="009315F5">
              <w:t>10yr govt. bond yield (%, EOP)</w:t>
            </w:r>
          </w:p>
        </w:tc>
        <w:tc>
          <w:tcPr>
            <w:tcW w:w="1080" w:type="dxa"/>
            <w:hideMark/>
          </w:tcPr>
          <w:p w14:paraId="5BE62683" w14:textId="77777777" w:rsidR="009315F5" w:rsidRPr="009315F5" w:rsidRDefault="009315F5" w:rsidP="009315F5">
            <w:pPr>
              <w:pStyle w:val="TableData"/>
              <w:jc w:val="right"/>
            </w:pPr>
            <w:r w:rsidRPr="009315F5">
              <w:t>3.54</w:t>
            </w:r>
          </w:p>
        </w:tc>
        <w:tc>
          <w:tcPr>
            <w:tcW w:w="1080" w:type="dxa"/>
            <w:hideMark/>
          </w:tcPr>
          <w:p w14:paraId="276046A9" w14:textId="77777777" w:rsidR="009315F5" w:rsidRPr="009315F5" w:rsidRDefault="009315F5" w:rsidP="009315F5">
            <w:pPr>
              <w:pStyle w:val="TableData"/>
              <w:jc w:val="right"/>
            </w:pPr>
            <w:r w:rsidRPr="009315F5">
              <w:t>4.57</w:t>
            </w:r>
          </w:p>
        </w:tc>
        <w:tc>
          <w:tcPr>
            <w:tcW w:w="1080" w:type="dxa"/>
            <w:hideMark/>
          </w:tcPr>
          <w:p w14:paraId="3383776B" w14:textId="77777777" w:rsidR="009315F5" w:rsidRPr="009315F5" w:rsidRDefault="009315F5" w:rsidP="009315F5">
            <w:pPr>
              <w:pStyle w:val="TableData"/>
              <w:jc w:val="right"/>
            </w:pPr>
            <w:r w:rsidRPr="009315F5">
              <w:t>4.47</w:t>
            </w:r>
          </w:p>
        </w:tc>
        <w:tc>
          <w:tcPr>
            <w:tcW w:w="1080" w:type="dxa"/>
            <w:hideMark/>
          </w:tcPr>
          <w:p w14:paraId="55891C49" w14:textId="77777777" w:rsidR="009315F5" w:rsidRPr="009315F5" w:rsidRDefault="009315F5" w:rsidP="009315F5">
            <w:pPr>
              <w:pStyle w:val="TableData"/>
              <w:jc w:val="right"/>
            </w:pPr>
            <w:r w:rsidRPr="009315F5">
              <w:t>4.38</w:t>
            </w:r>
          </w:p>
        </w:tc>
        <w:tc>
          <w:tcPr>
            <w:tcW w:w="1080" w:type="dxa"/>
            <w:hideMark/>
          </w:tcPr>
          <w:p w14:paraId="080F0340" w14:textId="77777777" w:rsidR="009315F5" w:rsidRPr="009315F5" w:rsidRDefault="009315F5" w:rsidP="009315F5">
            <w:pPr>
              <w:pStyle w:val="TableData"/>
              <w:jc w:val="right"/>
            </w:pPr>
            <w:r w:rsidRPr="009315F5">
              <w:t>3.95</w:t>
            </w:r>
          </w:p>
        </w:tc>
        <w:tc>
          <w:tcPr>
            <w:tcW w:w="1080" w:type="dxa"/>
            <w:hideMark/>
          </w:tcPr>
          <w:p w14:paraId="42FC62DA" w14:textId="77777777" w:rsidR="009315F5" w:rsidRPr="009315F5" w:rsidRDefault="009315F5" w:rsidP="009315F5">
            <w:pPr>
              <w:pStyle w:val="TableData"/>
              <w:jc w:val="right"/>
            </w:pPr>
            <w:r w:rsidRPr="009315F5">
              <w:t>3.60</w:t>
            </w:r>
          </w:p>
        </w:tc>
      </w:tr>
      <w:tr w:rsidR="009315F5" w:rsidRPr="009315F5" w14:paraId="3FC25780" w14:textId="77777777" w:rsidTr="009315F5">
        <w:tc>
          <w:tcPr>
            <w:tcW w:w="3800" w:type="dxa"/>
            <w:hideMark/>
          </w:tcPr>
          <w:p w14:paraId="4409CE46" w14:textId="77777777" w:rsidR="009315F5" w:rsidRPr="009315F5" w:rsidRDefault="009315F5" w:rsidP="009315F5">
            <w:pPr>
              <w:pStyle w:val="TableData"/>
            </w:pPr>
            <w:r w:rsidRPr="009315F5">
              <w:t>Exchange rate (US$ per £, EOP)</w:t>
            </w:r>
          </w:p>
        </w:tc>
        <w:tc>
          <w:tcPr>
            <w:tcW w:w="1080" w:type="dxa"/>
            <w:hideMark/>
          </w:tcPr>
          <w:p w14:paraId="473B2746" w14:textId="77777777" w:rsidR="009315F5" w:rsidRPr="009315F5" w:rsidRDefault="009315F5" w:rsidP="009315F5">
            <w:pPr>
              <w:pStyle w:val="TableData"/>
              <w:jc w:val="right"/>
            </w:pPr>
            <w:r w:rsidRPr="009315F5">
              <w:t>1.27</w:t>
            </w:r>
          </w:p>
        </w:tc>
        <w:tc>
          <w:tcPr>
            <w:tcW w:w="1080" w:type="dxa"/>
            <w:hideMark/>
          </w:tcPr>
          <w:p w14:paraId="435E8C16" w14:textId="77777777" w:rsidR="009315F5" w:rsidRPr="009315F5" w:rsidRDefault="009315F5" w:rsidP="009315F5">
            <w:pPr>
              <w:pStyle w:val="TableData"/>
              <w:jc w:val="right"/>
            </w:pPr>
            <w:r w:rsidRPr="009315F5">
              <w:t>1.25</w:t>
            </w:r>
          </w:p>
        </w:tc>
        <w:tc>
          <w:tcPr>
            <w:tcW w:w="1080" w:type="dxa"/>
            <w:hideMark/>
          </w:tcPr>
          <w:p w14:paraId="1D30F1CD" w14:textId="77777777" w:rsidR="009315F5" w:rsidRPr="009315F5" w:rsidRDefault="009315F5" w:rsidP="009315F5">
            <w:pPr>
              <w:pStyle w:val="TableData"/>
              <w:jc w:val="right"/>
            </w:pPr>
            <w:r w:rsidRPr="009315F5">
              <w:t>1.35</w:t>
            </w:r>
          </w:p>
        </w:tc>
        <w:tc>
          <w:tcPr>
            <w:tcW w:w="1080" w:type="dxa"/>
            <w:hideMark/>
          </w:tcPr>
          <w:p w14:paraId="79B8F5B9" w14:textId="77777777" w:rsidR="009315F5" w:rsidRPr="009315F5" w:rsidRDefault="009315F5" w:rsidP="009315F5">
            <w:pPr>
              <w:pStyle w:val="TableData"/>
              <w:jc w:val="right"/>
            </w:pPr>
            <w:r w:rsidRPr="009315F5">
              <w:t>1.30</w:t>
            </w:r>
          </w:p>
        </w:tc>
        <w:tc>
          <w:tcPr>
            <w:tcW w:w="1080" w:type="dxa"/>
            <w:hideMark/>
          </w:tcPr>
          <w:p w14:paraId="47B7B983" w14:textId="77777777" w:rsidR="009315F5" w:rsidRPr="009315F5" w:rsidRDefault="009315F5" w:rsidP="009315F5">
            <w:pPr>
              <w:pStyle w:val="TableData"/>
              <w:jc w:val="right"/>
            </w:pPr>
            <w:r w:rsidRPr="009315F5">
              <w:t>1.30</w:t>
            </w:r>
          </w:p>
        </w:tc>
        <w:tc>
          <w:tcPr>
            <w:tcW w:w="1080" w:type="dxa"/>
            <w:hideMark/>
          </w:tcPr>
          <w:p w14:paraId="6E54A171" w14:textId="77777777" w:rsidR="009315F5" w:rsidRPr="009315F5" w:rsidRDefault="009315F5" w:rsidP="009315F5">
            <w:pPr>
              <w:pStyle w:val="TableData"/>
              <w:jc w:val="right"/>
            </w:pPr>
            <w:r w:rsidRPr="009315F5">
              <w:t>1.30</w:t>
            </w:r>
          </w:p>
        </w:tc>
      </w:tr>
      <w:tr w:rsidR="009315F5" w:rsidRPr="009315F5" w14:paraId="5150BD51" w14:textId="77777777" w:rsidTr="009315F5">
        <w:tc>
          <w:tcPr>
            <w:tcW w:w="3800" w:type="dxa"/>
            <w:hideMark/>
          </w:tcPr>
          <w:p w14:paraId="1DA38F43" w14:textId="77777777" w:rsidR="009315F5" w:rsidRPr="009315F5" w:rsidRDefault="009315F5" w:rsidP="009315F5">
            <w:pPr>
              <w:pStyle w:val="TableData"/>
            </w:pPr>
            <w:r w:rsidRPr="009315F5">
              <w:t>Exchange rate (euro per £, EOP)</w:t>
            </w:r>
          </w:p>
        </w:tc>
        <w:tc>
          <w:tcPr>
            <w:tcW w:w="1080" w:type="dxa"/>
            <w:hideMark/>
          </w:tcPr>
          <w:p w14:paraId="26BBB4F0" w14:textId="77777777" w:rsidR="009315F5" w:rsidRPr="009315F5" w:rsidRDefault="009315F5" w:rsidP="009315F5">
            <w:pPr>
              <w:pStyle w:val="TableData"/>
              <w:jc w:val="right"/>
            </w:pPr>
            <w:r w:rsidRPr="009315F5">
              <w:t>1.15</w:t>
            </w:r>
          </w:p>
        </w:tc>
        <w:tc>
          <w:tcPr>
            <w:tcW w:w="1080" w:type="dxa"/>
            <w:hideMark/>
          </w:tcPr>
          <w:p w14:paraId="0A192C7D" w14:textId="77777777" w:rsidR="009315F5" w:rsidRPr="009315F5" w:rsidRDefault="009315F5" w:rsidP="009315F5">
            <w:pPr>
              <w:pStyle w:val="TableData"/>
              <w:jc w:val="right"/>
            </w:pPr>
            <w:r w:rsidRPr="009315F5">
              <w:t>1.21</w:t>
            </w:r>
          </w:p>
        </w:tc>
        <w:tc>
          <w:tcPr>
            <w:tcW w:w="1080" w:type="dxa"/>
            <w:hideMark/>
          </w:tcPr>
          <w:p w14:paraId="02CC6DF6" w14:textId="77777777" w:rsidR="009315F5" w:rsidRPr="009315F5" w:rsidRDefault="009315F5" w:rsidP="009315F5">
            <w:pPr>
              <w:pStyle w:val="TableData"/>
              <w:jc w:val="right"/>
            </w:pPr>
            <w:r w:rsidRPr="009315F5">
              <w:t>1.15</w:t>
            </w:r>
          </w:p>
        </w:tc>
        <w:tc>
          <w:tcPr>
            <w:tcW w:w="1080" w:type="dxa"/>
            <w:hideMark/>
          </w:tcPr>
          <w:p w14:paraId="77A332D5" w14:textId="77777777" w:rsidR="009315F5" w:rsidRPr="009315F5" w:rsidRDefault="009315F5" w:rsidP="009315F5">
            <w:pPr>
              <w:pStyle w:val="TableData"/>
              <w:jc w:val="right"/>
            </w:pPr>
            <w:r w:rsidRPr="009315F5">
              <w:t>1.11</w:t>
            </w:r>
          </w:p>
        </w:tc>
        <w:tc>
          <w:tcPr>
            <w:tcW w:w="1080" w:type="dxa"/>
            <w:hideMark/>
          </w:tcPr>
          <w:p w14:paraId="4AE205A0" w14:textId="77777777" w:rsidR="009315F5" w:rsidRPr="009315F5" w:rsidRDefault="009315F5" w:rsidP="009315F5">
            <w:pPr>
              <w:pStyle w:val="TableData"/>
              <w:jc w:val="right"/>
            </w:pPr>
            <w:r w:rsidRPr="009315F5">
              <w:t>1.10</w:t>
            </w:r>
          </w:p>
        </w:tc>
        <w:tc>
          <w:tcPr>
            <w:tcW w:w="1080" w:type="dxa"/>
            <w:hideMark/>
          </w:tcPr>
          <w:p w14:paraId="5BFE996C" w14:textId="77777777" w:rsidR="009315F5" w:rsidRPr="009315F5" w:rsidRDefault="009315F5" w:rsidP="009315F5">
            <w:pPr>
              <w:pStyle w:val="TableData"/>
              <w:jc w:val="right"/>
            </w:pPr>
            <w:r w:rsidRPr="009315F5">
              <w:t>1.10</w:t>
            </w:r>
          </w:p>
        </w:tc>
      </w:tr>
    </w:tbl>
    <w:p w14:paraId="39182C71" w14:textId="79DFBB58" w:rsidR="00C24709" w:rsidRPr="00DE39BD" w:rsidRDefault="007E0DFC" w:rsidP="002642B2">
      <w:pPr>
        <w:pStyle w:val="ExhibitSource"/>
      </w:pPr>
      <w:r>
        <w:t>Source: Oxford Economics</w:t>
      </w:r>
    </w:p>
    <w:p w14:paraId="7C76824B" w14:textId="6281934F" w:rsidR="009E3E2C" w:rsidRPr="00DE39BD" w:rsidRDefault="005926D6" w:rsidP="002642B2">
      <w:pPr>
        <w:pStyle w:val="ExhibitTitle"/>
      </w:pPr>
      <w:bookmarkStart w:id="5" w:name="_Ref117848240"/>
      <w:r w:rsidRPr="00DE39BD">
        <w:t>Table</w:t>
      </w:r>
      <w:r w:rsidR="009E3E2C" w:rsidRPr="00DE39BD">
        <w:t xml:space="preserve"> </w:t>
      </w:r>
      <w:r w:rsidR="009E3E2C" w:rsidRPr="00DE39BD">
        <w:fldChar w:fldCharType="begin"/>
      </w:r>
      <w:r w:rsidR="007E0DFC">
        <w:instrText>SEQ TABLE</w:instrText>
      </w:r>
      <w:r w:rsidR="009E3E2C" w:rsidRPr="00DE39BD">
        <w:fldChar w:fldCharType="separate"/>
      </w:r>
      <w:r w:rsidR="000C1F28">
        <w:rPr>
          <w:noProof/>
        </w:rPr>
        <w:t>3</w:t>
      </w:r>
      <w:r w:rsidR="009E3E2C" w:rsidRPr="00DE39BD">
        <w:fldChar w:fldCharType="end"/>
      </w:r>
      <w:bookmarkEnd w:id="5"/>
      <w:r w:rsidR="009E3E2C" w:rsidRPr="00DE39BD">
        <w:t xml:space="preserve">: </w:t>
      </w:r>
      <w:r w:rsidR="00A826E9" w:rsidRPr="00DE39B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315F5" w:rsidRPr="009315F5" w14:paraId="4FC04CA3"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CA12358" w14:textId="77777777" w:rsidR="009315F5" w:rsidRPr="009315F5" w:rsidRDefault="009315F5" w:rsidP="009315F5">
            <w:pPr>
              <w:pStyle w:val="TableHeader"/>
              <w:jc w:val="center"/>
            </w:pPr>
            <w:bookmarkStart w:id="6" w:name="RANGE!E7:M14"/>
            <w:r w:rsidRPr="009315F5">
              <w:t> </w:t>
            </w:r>
            <w:bookmarkEnd w:id="6"/>
          </w:p>
        </w:tc>
        <w:tc>
          <w:tcPr>
            <w:tcW w:w="860" w:type="dxa"/>
            <w:hideMark/>
          </w:tcPr>
          <w:p w14:paraId="1CD59D38" w14:textId="77777777" w:rsidR="009315F5" w:rsidRPr="009315F5" w:rsidRDefault="009315F5" w:rsidP="009315F5">
            <w:pPr>
              <w:pStyle w:val="TableHeader"/>
              <w:jc w:val="right"/>
            </w:pPr>
            <w:r w:rsidRPr="009315F5">
              <w:t>2025</w:t>
            </w:r>
          </w:p>
        </w:tc>
        <w:tc>
          <w:tcPr>
            <w:tcW w:w="860" w:type="dxa"/>
            <w:hideMark/>
          </w:tcPr>
          <w:p w14:paraId="49FD344D" w14:textId="77777777" w:rsidR="009315F5" w:rsidRPr="009315F5" w:rsidRDefault="009315F5" w:rsidP="009315F5">
            <w:pPr>
              <w:pStyle w:val="TableHeader"/>
              <w:jc w:val="right"/>
            </w:pPr>
            <w:r w:rsidRPr="009315F5">
              <w:t> </w:t>
            </w:r>
          </w:p>
        </w:tc>
        <w:tc>
          <w:tcPr>
            <w:tcW w:w="860" w:type="dxa"/>
            <w:hideMark/>
          </w:tcPr>
          <w:p w14:paraId="11CC4857" w14:textId="77777777" w:rsidR="009315F5" w:rsidRPr="009315F5" w:rsidRDefault="009315F5" w:rsidP="009315F5">
            <w:pPr>
              <w:pStyle w:val="TableHeader"/>
              <w:jc w:val="right"/>
            </w:pPr>
            <w:r w:rsidRPr="009315F5">
              <w:t> </w:t>
            </w:r>
          </w:p>
        </w:tc>
        <w:tc>
          <w:tcPr>
            <w:tcW w:w="860" w:type="dxa"/>
            <w:hideMark/>
          </w:tcPr>
          <w:p w14:paraId="64FFE754" w14:textId="77777777" w:rsidR="009315F5" w:rsidRPr="009315F5" w:rsidRDefault="009315F5" w:rsidP="009315F5">
            <w:pPr>
              <w:pStyle w:val="TableHeader"/>
              <w:jc w:val="right"/>
            </w:pPr>
            <w:r w:rsidRPr="009315F5">
              <w:t> </w:t>
            </w:r>
          </w:p>
        </w:tc>
        <w:tc>
          <w:tcPr>
            <w:tcW w:w="860" w:type="dxa"/>
            <w:hideMark/>
          </w:tcPr>
          <w:p w14:paraId="485A646C" w14:textId="77777777" w:rsidR="009315F5" w:rsidRPr="009315F5" w:rsidRDefault="009315F5" w:rsidP="009315F5">
            <w:pPr>
              <w:pStyle w:val="TableHeader"/>
              <w:jc w:val="right"/>
            </w:pPr>
            <w:r w:rsidRPr="009315F5">
              <w:t>2026</w:t>
            </w:r>
          </w:p>
        </w:tc>
        <w:tc>
          <w:tcPr>
            <w:tcW w:w="860" w:type="dxa"/>
            <w:hideMark/>
          </w:tcPr>
          <w:p w14:paraId="4ECB5415" w14:textId="77777777" w:rsidR="009315F5" w:rsidRPr="009315F5" w:rsidRDefault="009315F5" w:rsidP="009315F5">
            <w:pPr>
              <w:pStyle w:val="TableHeader"/>
              <w:jc w:val="right"/>
            </w:pPr>
            <w:r w:rsidRPr="009315F5">
              <w:t> </w:t>
            </w:r>
          </w:p>
        </w:tc>
        <w:tc>
          <w:tcPr>
            <w:tcW w:w="860" w:type="dxa"/>
            <w:hideMark/>
          </w:tcPr>
          <w:p w14:paraId="69658317" w14:textId="77777777" w:rsidR="009315F5" w:rsidRPr="009315F5" w:rsidRDefault="009315F5" w:rsidP="009315F5">
            <w:pPr>
              <w:pStyle w:val="TableHeader"/>
              <w:jc w:val="right"/>
            </w:pPr>
            <w:r w:rsidRPr="009315F5">
              <w:t> </w:t>
            </w:r>
          </w:p>
        </w:tc>
        <w:tc>
          <w:tcPr>
            <w:tcW w:w="860" w:type="dxa"/>
            <w:hideMark/>
          </w:tcPr>
          <w:p w14:paraId="766304E9" w14:textId="77777777" w:rsidR="009315F5" w:rsidRPr="009315F5" w:rsidRDefault="009315F5" w:rsidP="009315F5">
            <w:pPr>
              <w:pStyle w:val="TableHeader"/>
              <w:jc w:val="right"/>
            </w:pPr>
            <w:r w:rsidRPr="009315F5">
              <w:t> </w:t>
            </w:r>
          </w:p>
        </w:tc>
      </w:tr>
      <w:tr w:rsidR="009315F5" w:rsidRPr="009315F5" w14:paraId="6D4D87B7"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F48FBEF" w14:textId="77777777" w:rsidR="009315F5" w:rsidRPr="009315F5" w:rsidRDefault="009315F5" w:rsidP="009315F5">
            <w:pPr>
              <w:pStyle w:val="TableHeader"/>
              <w:jc w:val="center"/>
            </w:pPr>
            <w:r w:rsidRPr="009315F5">
              <w:t> </w:t>
            </w:r>
          </w:p>
        </w:tc>
        <w:tc>
          <w:tcPr>
            <w:tcW w:w="860" w:type="dxa"/>
            <w:hideMark/>
          </w:tcPr>
          <w:p w14:paraId="4DF5B6D2" w14:textId="77777777" w:rsidR="009315F5" w:rsidRPr="009315F5" w:rsidRDefault="009315F5" w:rsidP="009315F5">
            <w:pPr>
              <w:pStyle w:val="TableHeader"/>
              <w:jc w:val="right"/>
            </w:pPr>
            <w:r w:rsidRPr="009315F5">
              <w:t>Q1</w:t>
            </w:r>
          </w:p>
        </w:tc>
        <w:tc>
          <w:tcPr>
            <w:tcW w:w="860" w:type="dxa"/>
            <w:hideMark/>
          </w:tcPr>
          <w:p w14:paraId="66737C90" w14:textId="77777777" w:rsidR="009315F5" w:rsidRPr="009315F5" w:rsidRDefault="009315F5" w:rsidP="009315F5">
            <w:pPr>
              <w:pStyle w:val="TableHeader"/>
              <w:jc w:val="right"/>
            </w:pPr>
            <w:r w:rsidRPr="009315F5">
              <w:t>Q2</w:t>
            </w:r>
          </w:p>
        </w:tc>
        <w:tc>
          <w:tcPr>
            <w:tcW w:w="860" w:type="dxa"/>
            <w:hideMark/>
          </w:tcPr>
          <w:p w14:paraId="777E9E30" w14:textId="77777777" w:rsidR="009315F5" w:rsidRPr="009315F5" w:rsidRDefault="009315F5" w:rsidP="009315F5">
            <w:pPr>
              <w:pStyle w:val="TableHeader"/>
              <w:jc w:val="right"/>
            </w:pPr>
            <w:r w:rsidRPr="009315F5">
              <w:t>Q3</w:t>
            </w:r>
          </w:p>
        </w:tc>
        <w:tc>
          <w:tcPr>
            <w:tcW w:w="860" w:type="dxa"/>
            <w:hideMark/>
          </w:tcPr>
          <w:p w14:paraId="4F879DA2" w14:textId="77777777" w:rsidR="009315F5" w:rsidRPr="009315F5" w:rsidRDefault="009315F5" w:rsidP="009315F5">
            <w:pPr>
              <w:pStyle w:val="TableHeader"/>
              <w:jc w:val="right"/>
            </w:pPr>
            <w:r w:rsidRPr="009315F5">
              <w:t>Q4</w:t>
            </w:r>
          </w:p>
        </w:tc>
        <w:tc>
          <w:tcPr>
            <w:tcW w:w="860" w:type="dxa"/>
            <w:hideMark/>
          </w:tcPr>
          <w:p w14:paraId="20B735FB" w14:textId="77777777" w:rsidR="009315F5" w:rsidRPr="009315F5" w:rsidRDefault="009315F5" w:rsidP="009315F5">
            <w:pPr>
              <w:pStyle w:val="TableHeader"/>
              <w:jc w:val="right"/>
            </w:pPr>
            <w:r w:rsidRPr="009315F5">
              <w:t>Q1</w:t>
            </w:r>
          </w:p>
        </w:tc>
        <w:tc>
          <w:tcPr>
            <w:tcW w:w="860" w:type="dxa"/>
            <w:hideMark/>
          </w:tcPr>
          <w:p w14:paraId="2F9EA7C4" w14:textId="77777777" w:rsidR="009315F5" w:rsidRPr="009315F5" w:rsidRDefault="009315F5" w:rsidP="009315F5">
            <w:pPr>
              <w:pStyle w:val="TableHeader"/>
              <w:jc w:val="right"/>
            </w:pPr>
            <w:r w:rsidRPr="009315F5">
              <w:t>Q2</w:t>
            </w:r>
          </w:p>
        </w:tc>
        <w:tc>
          <w:tcPr>
            <w:tcW w:w="860" w:type="dxa"/>
            <w:hideMark/>
          </w:tcPr>
          <w:p w14:paraId="7496CBEA" w14:textId="77777777" w:rsidR="009315F5" w:rsidRPr="009315F5" w:rsidRDefault="009315F5" w:rsidP="009315F5">
            <w:pPr>
              <w:pStyle w:val="TableHeader"/>
              <w:jc w:val="right"/>
            </w:pPr>
            <w:r w:rsidRPr="009315F5">
              <w:t>Q3</w:t>
            </w:r>
          </w:p>
        </w:tc>
        <w:tc>
          <w:tcPr>
            <w:tcW w:w="860" w:type="dxa"/>
            <w:hideMark/>
          </w:tcPr>
          <w:p w14:paraId="5819B54F" w14:textId="77777777" w:rsidR="009315F5" w:rsidRPr="009315F5" w:rsidRDefault="009315F5" w:rsidP="009315F5">
            <w:pPr>
              <w:pStyle w:val="TableHeader"/>
              <w:jc w:val="right"/>
            </w:pPr>
            <w:r w:rsidRPr="009315F5">
              <w:t>Q4</w:t>
            </w:r>
          </w:p>
        </w:tc>
      </w:tr>
      <w:tr w:rsidR="009315F5" w:rsidRPr="009315F5" w14:paraId="48386FB9" w14:textId="77777777" w:rsidTr="009315F5">
        <w:tc>
          <w:tcPr>
            <w:tcW w:w="2840" w:type="dxa"/>
            <w:hideMark/>
          </w:tcPr>
          <w:p w14:paraId="525C6686" w14:textId="77777777" w:rsidR="009315F5" w:rsidRPr="009315F5" w:rsidRDefault="009315F5" w:rsidP="009315F5">
            <w:pPr>
              <w:pStyle w:val="TableData"/>
            </w:pPr>
            <w:r w:rsidRPr="009315F5">
              <w:t>GDP (% year)</w:t>
            </w:r>
          </w:p>
        </w:tc>
        <w:tc>
          <w:tcPr>
            <w:tcW w:w="860" w:type="dxa"/>
            <w:hideMark/>
          </w:tcPr>
          <w:p w14:paraId="3DD60403" w14:textId="77777777" w:rsidR="009315F5" w:rsidRPr="009315F5" w:rsidRDefault="009315F5" w:rsidP="009315F5">
            <w:pPr>
              <w:pStyle w:val="TableData"/>
              <w:jc w:val="right"/>
            </w:pPr>
            <w:r w:rsidRPr="009315F5">
              <w:t>1.8</w:t>
            </w:r>
          </w:p>
        </w:tc>
        <w:tc>
          <w:tcPr>
            <w:tcW w:w="860" w:type="dxa"/>
            <w:hideMark/>
          </w:tcPr>
          <w:p w14:paraId="5664BF0E" w14:textId="77777777" w:rsidR="009315F5" w:rsidRPr="009315F5" w:rsidRDefault="009315F5" w:rsidP="009315F5">
            <w:pPr>
              <w:pStyle w:val="TableData"/>
              <w:jc w:val="right"/>
            </w:pPr>
            <w:r w:rsidRPr="009315F5">
              <w:t>1.4</w:t>
            </w:r>
          </w:p>
        </w:tc>
        <w:tc>
          <w:tcPr>
            <w:tcW w:w="860" w:type="dxa"/>
            <w:hideMark/>
          </w:tcPr>
          <w:p w14:paraId="72025F5D" w14:textId="77777777" w:rsidR="009315F5" w:rsidRPr="009315F5" w:rsidRDefault="009315F5" w:rsidP="009315F5">
            <w:pPr>
              <w:pStyle w:val="TableData"/>
              <w:jc w:val="right"/>
            </w:pPr>
            <w:r w:rsidRPr="009315F5">
              <w:t>1.2</w:t>
            </w:r>
          </w:p>
        </w:tc>
        <w:tc>
          <w:tcPr>
            <w:tcW w:w="860" w:type="dxa"/>
            <w:hideMark/>
          </w:tcPr>
          <w:p w14:paraId="60116679" w14:textId="77777777" w:rsidR="009315F5" w:rsidRPr="009315F5" w:rsidRDefault="009315F5" w:rsidP="009315F5">
            <w:pPr>
              <w:pStyle w:val="TableData"/>
              <w:jc w:val="right"/>
            </w:pPr>
            <w:r w:rsidRPr="009315F5">
              <w:t>1.0</w:t>
            </w:r>
          </w:p>
        </w:tc>
        <w:tc>
          <w:tcPr>
            <w:tcW w:w="860" w:type="dxa"/>
            <w:hideMark/>
          </w:tcPr>
          <w:p w14:paraId="16951B2F" w14:textId="77777777" w:rsidR="009315F5" w:rsidRPr="009315F5" w:rsidRDefault="009315F5" w:rsidP="009315F5">
            <w:pPr>
              <w:pStyle w:val="TableData"/>
              <w:jc w:val="right"/>
            </w:pPr>
            <w:r w:rsidRPr="009315F5">
              <w:t>0.7</w:t>
            </w:r>
          </w:p>
        </w:tc>
        <w:tc>
          <w:tcPr>
            <w:tcW w:w="860" w:type="dxa"/>
            <w:hideMark/>
          </w:tcPr>
          <w:p w14:paraId="71408AC6" w14:textId="77777777" w:rsidR="009315F5" w:rsidRPr="009315F5" w:rsidRDefault="009315F5" w:rsidP="009315F5">
            <w:pPr>
              <w:pStyle w:val="TableData"/>
              <w:jc w:val="right"/>
            </w:pPr>
            <w:r w:rsidRPr="009315F5">
              <w:t>0.7</w:t>
            </w:r>
          </w:p>
        </w:tc>
        <w:tc>
          <w:tcPr>
            <w:tcW w:w="860" w:type="dxa"/>
            <w:hideMark/>
          </w:tcPr>
          <w:p w14:paraId="5418D0AE" w14:textId="77777777" w:rsidR="009315F5" w:rsidRPr="009315F5" w:rsidRDefault="009315F5" w:rsidP="009315F5">
            <w:pPr>
              <w:pStyle w:val="TableData"/>
              <w:jc w:val="right"/>
            </w:pPr>
            <w:r w:rsidRPr="009315F5">
              <w:t>0.9</w:t>
            </w:r>
          </w:p>
        </w:tc>
        <w:tc>
          <w:tcPr>
            <w:tcW w:w="860" w:type="dxa"/>
            <w:hideMark/>
          </w:tcPr>
          <w:p w14:paraId="570A7BB3" w14:textId="77777777" w:rsidR="009315F5" w:rsidRPr="009315F5" w:rsidRDefault="009315F5" w:rsidP="009315F5">
            <w:pPr>
              <w:pStyle w:val="TableData"/>
              <w:jc w:val="right"/>
            </w:pPr>
            <w:r w:rsidRPr="009315F5">
              <w:t>1.1</w:t>
            </w:r>
          </w:p>
        </w:tc>
      </w:tr>
      <w:tr w:rsidR="009315F5" w:rsidRPr="009315F5" w14:paraId="4CEBD598" w14:textId="77777777" w:rsidTr="009315F5">
        <w:tc>
          <w:tcPr>
            <w:tcW w:w="2840" w:type="dxa"/>
            <w:hideMark/>
          </w:tcPr>
          <w:p w14:paraId="3822E30D" w14:textId="77777777" w:rsidR="009315F5" w:rsidRPr="009315F5" w:rsidRDefault="009315F5" w:rsidP="009315F5">
            <w:pPr>
              <w:pStyle w:val="TableData"/>
            </w:pPr>
            <w:r w:rsidRPr="009315F5">
              <w:t>CPI inflation (% year)</w:t>
            </w:r>
          </w:p>
        </w:tc>
        <w:tc>
          <w:tcPr>
            <w:tcW w:w="860" w:type="dxa"/>
            <w:hideMark/>
          </w:tcPr>
          <w:p w14:paraId="2D6D3135" w14:textId="77777777" w:rsidR="009315F5" w:rsidRPr="009315F5" w:rsidRDefault="009315F5" w:rsidP="009315F5">
            <w:pPr>
              <w:pStyle w:val="TableData"/>
              <w:jc w:val="right"/>
            </w:pPr>
            <w:r w:rsidRPr="009315F5">
              <w:t>2.8</w:t>
            </w:r>
          </w:p>
        </w:tc>
        <w:tc>
          <w:tcPr>
            <w:tcW w:w="860" w:type="dxa"/>
            <w:hideMark/>
          </w:tcPr>
          <w:p w14:paraId="51057CAB" w14:textId="77777777" w:rsidR="009315F5" w:rsidRPr="009315F5" w:rsidRDefault="009315F5" w:rsidP="009315F5">
            <w:pPr>
              <w:pStyle w:val="TableData"/>
              <w:jc w:val="right"/>
            </w:pPr>
            <w:r w:rsidRPr="009315F5">
              <w:t>3.5</w:t>
            </w:r>
          </w:p>
        </w:tc>
        <w:tc>
          <w:tcPr>
            <w:tcW w:w="860" w:type="dxa"/>
            <w:hideMark/>
          </w:tcPr>
          <w:p w14:paraId="5A8C91B9" w14:textId="77777777" w:rsidR="009315F5" w:rsidRPr="009315F5" w:rsidRDefault="009315F5" w:rsidP="009315F5">
            <w:pPr>
              <w:pStyle w:val="TableData"/>
              <w:jc w:val="right"/>
            </w:pPr>
            <w:r w:rsidRPr="009315F5">
              <w:t>3.8</w:t>
            </w:r>
          </w:p>
        </w:tc>
        <w:tc>
          <w:tcPr>
            <w:tcW w:w="860" w:type="dxa"/>
            <w:hideMark/>
          </w:tcPr>
          <w:p w14:paraId="5DBF4BBC" w14:textId="77777777" w:rsidR="009315F5" w:rsidRPr="009315F5" w:rsidRDefault="009315F5" w:rsidP="009315F5">
            <w:pPr>
              <w:pStyle w:val="TableData"/>
              <w:jc w:val="right"/>
            </w:pPr>
            <w:r w:rsidRPr="009315F5">
              <w:t>3.4</w:t>
            </w:r>
          </w:p>
        </w:tc>
        <w:tc>
          <w:tcPr>
            <w:tcW w:w="860" w:type="dxa"/>
            <w:hideMark/>
          </w:tcPr>
          <w:p w14:paraId="0EC949DC" w14:textId="77777777" w:rsidR="009315F5" w:rsidRPr="009315F5" w:rsidRDefault="009315F5" w:rsidP="009315F5">
            <w:pPr>
              <w:pStyle w:val="TableData"/>
              <w:jc w:val="right"/>
            </w:pPr>
            <w:r w:rsidRPr="009315F5">
              <w:t>2.9</w:t>
            </w:r>
          </w:p>
        </w:tc>
        <w:tc>
          <w:tcPr>
            <w:tcW w:w="860" w:type="dxa"/>
            <w:hideMark/>
          </w:tcPr>
          <w:p w14:paraId="5B23393D" w14:textId="77777777" w:rsidR="009315F5" w:rsidRPr="009315F5" w:rsidRDefault="009315F5" w:rsidP="009315F5">
            <w:pPr>
              <w:pStyle w:val="TableData"/>
              <w:jc w:val="right"/>
            </w:pPr>
            <w:r w:rsidRPr="009315F5">
              <w:t>2.5</w:t>
            </w:r>
          </w:p>
        </w:tc>
        <w:tc>
          <w:tcPr>
            <w:tcW w:w="860" w:type="dxa"/>
            <w:hideMark/>
          </w:tcPr>
          <w:p w14:paraId="7157BB77" w14:textId="77777777" w:rsidR="009315F5" w:rsidRPr="009315F5" w:rsidRDefault="009315F5" w:rsidP="009315F5">
            <w:pPr>
              <w:pStyle w:val="TableData"/>
              <w:jc w:val="right"/>
            </w:pPr>
            <w:r w:rsidRPr="009315F5">
              <w:t>2.9</w:t>
            </w:r>
          </w:p>
        </w:tc>
        <w:tc>
          <w:tcPr>
            <w:tcW w:w="860" w:type="dxa"/>
            <w:hideMark/>
          </w:tcPr>
          <w:p w14:paraId="4DBFAA0F" w14:textId="77777777" w:rsidR="009315F5" w:rsidRPr="009315F5" w:rsidRDefault="009315F5" w:rsidP="009315F5">
            <w:pPr>
              <w:pStyle w:val="TableData"/>
              <w:jc w:val="right"/>
            </w:pPr>
            <w:r w:rsidRPr="009315F5">
              <w:t>2.6</w:t>
            </w:r>
          </w:p>
        </w:tc>
      </w:tr>
      <w:tr w:rsidR="009315F5" w:rsidRPr="009315F5" w14:paraId="41390DB9" w14:textId="77777777" w:rsidTr="009315F5">
        <w:tc>
          <w:tcPr>
            <w:tcW w:w="2840" w:type="dxa"/>
            <w:hideMark/>
          </w:tcPr>
          <w:p w14:paraId="0E6E0163" w14:textId="77777777" w:rsidR="009315F5" w:rsidRPr="009315F5" w:rsidRDefault="009315F5" w:rsidP="009315F5">
            <w:pPr>
              <w:pStyle w:val="TableData"/>
            </w:pPr>
            <w:r w:rsidRPr="009315F5">
              <w:t>Bank Rate (%, EOP)</w:t>
            </w:r>
          </w:p>
        </w:tc>
        <w:tc>
          <w:tcPr>
            <w:tcW w:w="860" w:type="dxa"/>
            <w:hideMark/>
          </w:tcPr>
          <w:p w14:paraId="2D37EC49" w14:textId="77777777" w:rsidR="009315F5" w:rsidRPr="009315F5" w:rsidRDefault="009315F5" w:rsidP="009315F5">
            <w:pPr>
              <w:pStyle w:val="TableData"/>
              <w:jc w:val="right"/>
            </w:pPr>
            <w:r w:rsidRPr="009315F5">
              <w:t>4.50</w:t>
            </w:r>
          </w:p>
        </w:tc>
        <w:tc>
          <w:tcPr>
            <w:tcW w:w="860" w:type="dxa"/>
            <w:hideMark/>
          </w:tcPr>
          <w:p w14:paraId="557084A2" w14:textId="77777777" w:rsidR="009315F5" w:rsidRPr="009315F5" w:rsidRDefault="009315F5" w:rsidP="009315F5">
            <w:pPr>
              <w:pStyle w:val="TableData"/>
              <w:jc w:val="right"/>
            </w:pPr>
            <w:r w:rsidRPr="009315F5">
              <w:t>4.25</w:t>
            </w:r>
          </w:p>
        </w:tc>
        <w:tc>
          <w:tcPr>
            <w:tcW w:w="860" w:type="dxa"/>
            <w:hideMark/>
          </w:tcPr>
          <w:p w14:paraId="589D2C11" w14:textId="77777777" w:rsidR="009315F5" w:rsidRPr="009315F5" w:rsidRDefault="009315F5" w:rsidP="009315F5">
            <w:pPr>
              <w:pStyle w:val="TableData"/>
              <w:jc w:val="right"/>
            </w:pPr>
            <w:r w:rsidRPr="009315F5">
              <w:t>4.00</w:t>
            </w:r>
          </w:p>
        </w:tc>
        <w:tc>
          <w:tcPr>
            <w:tcW w:w="860" w:type="dxa"/>
            <w:hideMark/>
          </w:tcPr>
          <w:p w14:paraId="20B073A0" w14:textId="77777777" w:rsidR="009315F5" w:rsidRPr="009315F5" w:rsidRDefault="009315F5" w:rsidP="009315F5">
            <w:pPr>
              <w:pStyle w:val="TableData"/>
              <w:jc w:val="right"/>
            </w:pPr>
            <w:r w:rsidRPr="009315F5">
              <w:t>3.75</w:t>
            </w:r>
          </w:p>
        </w:tc>
        <w:tc>
          <w:tcPr>
            <w:tcW w:w="860" w:type="dxa"/>
            <w:hideMark/>
          </w:tcPr>
          <w:p w14:paraId="2C5086BC" w14:textId="77777777" w:rsidR="009315F5" w:rsidRPr="009315F5" w:rsidRDefault="009315F5" w:rsidP="009315F5">
            <w:pPr>
              <w:pStyle w:val="TableData"/>
              <w:jc w:val="right"/>
            </w:pPr>
            <w:r w:rsidRPr="009315F5">
              <w:t>3.75</w:t>
            </w:r>
          </w:p>
        </w:tc>
        <w:tc>
          <w:tcPr>
            <w:tcW w:w="860" w:type="dxa"/>
            <w:hideMark/>
          </w:tcPr>
          <w:p w14:paraId="284DAA52" w14:textId="77777777" w:rsidR="009315F5" w:rsidRPr="009315F5" w:rsidRDefault="009315F5" w:rsidP="009315F5">
            <w:pPr>
              <w:pStyle w:val="TableData"/>
              <w:jc w:val="right"/>
            </w:pPr>
            <w:r w:rsidRPr="009315F5">
              <w:t>3.50</w:t>
            </w:r>
          </w:p>
        </w:tc>
        <w:tc>
          <w:tcPr>
            <w:tcW w:w="860" w:type="dxa"/>
            <w:hideMark/>
          </w:tcPr>
          <w:p w14:paraId="468BE554" w14:textId="77777777" w:rsidR="009315F5" w:rsidRPr="009315F5" w:rsidRDefault="009315F5" w:rsidP="009315F5">
            <w:pPr>
              <w:pStyle w:val="TableData"/>
              <w:jc w:val="right"/>
            </w:pPr>
            <w:r w:rsidRPr="009315F5">
              <w:t>3.50</w:t>
            </w:r>
          </w:p>
        </w:tc>
        <w:tc>
          <w:tcPr>
            <w:tcW w:w="860" w:type="dxa"/>
            <w:hideMark/>
          </w:tcPr>
          <w:p w14:paraId="7FE9A3AD" w14:textId="77777777" w:rsidR="009315F5" w:rsidRPr="009315F5" w:rsidRDefault="009315F5" w:rsidP="009315F5">
            <w:pPr>
              <w:pStyle w:val="TableData"/>
              <w:jc w:val="right"/>
            </w:pPr>
            <w:r w:rsidRPr="009315F5">
              <w:t>3.25</w:t>
            </w:r>
          </w:p>
        </w:tc>
      </w:tr>
      <w:tr w:rsidR="009315F5" w:rsidRPr="009315F5" w14:paraId="0F199BD1" w14:textId="77777777" w:rsidTr="009315F5">
        <w:tc>
          <w:tcPr>
            <w:tcW w:w="2840" w:type="dxa"/>
            <w:hideMark/>
          </w:tcPr>
          <w:p w14:paraId="44D03F02" w14:textId="77777777" w:rsidR="009315F5" w:rsidRPr="009315F5" w:rsidRDefault="009315F5" w:rsidP="009315F5">
            <w:pPr>
              <w:pStyle w:val="TableData"/>
            </w:pPr>
            <w:r w:rsidRPr="009315F5">
              <w:t>10yr gilt yield (%, EOP)</w:t>
            </w:r>
          </w:p>
        </w:tc>
        <w:tc>
          <w:tcPr>
            <w:tcW w:w="860" w:type="dxa"/>
            <w:hideMark/>
          </w:tcPr>
          <w:p w14:paraId="040E108A" w14:textId="77777777" w:rsidR="009315F5" w:rsidRPr="009315F5" w:rsidRDefault="009315F5" w:rsidP="009315F5">
            <w:pPr>
              <w:pStyle w:val="TableData"/>
              <w:jc w:val="right"/>
            </w:pPr>
            <w:r w:rsidRPr="009315F5">
              <w:t>4.70</w:t>
            </w:r>
          </w:p>
        </w:tc>
        <w:tc>
          <w:tcPr>
            <w:tcW w:w="860" w:type="dxa"/>
            <w:hideMark/>
          </w:tcPr>
          <w:p w14:paraId="2A9D2552" w14:textId="77777777" w:rsidR="009315F5" w:rsidRPr="009315F5" w:rsidRDefault="009315F5" w:rsidP="009315F5">
            <w:pPr>
              <w:pStyle w:val="TableData"/>
              <w:jc w:val="right"/>
            </w:pPr>
            <w:r w:rsidRPr="009315F5">
              <w:t>4.48</w:t>
            </w:r>
          </w:p>
        </w:tc>
        <w:tc>
          <w:tcPr>
            <w:tcW w:w="860" w:type="dxa"/>
            <w:hideMark/>
          </w:tcPr>
          <w:p w14:paraId="69AD948D" w14:textId="77777777" w:rsidR="009315F5" w:rsidRPr="009315F5" w:rsidRDefault="009315F5" w:rsidP="009315F5">
            <w:pPr>
              <w:pStyle w:val="TableData"/>
              <w:jc w:val="right"/>
            </w:pPr>
            <w:r w:rsidRPr="009315F5">
              <w:t>4.70</w:t>
            </w:r>
          </w:p>
        </w:tc>
        <w:tc>
          <w:tcPr>
            <w:tcW w:w="860" w:type="dxa"/>
            <w:hideMark/>
          </w:tcPr>
          <w:p w14:paraId="4328D64A" w14:textId="77777777" w:rsidR="009315F5" w:rsidRPr="009315F5" w:rsidRDefault="009315F5" w:rsidP="009315F5">
            <w:pPr>
              <w:pStyle w:val="TableData"/>
              <w:jc w:val="right"/>
            </w:pPr>
            <w:r w:rsidRPr="009315F5">
              <w:t>4.47</w:t>
            </w:r>
          </w:p>
        </w:tc>
        <w:tc>
          <w:tcPr>
            <w:tcW w:w="860" w:type="dxa"/>
            <w:hideMark/>
          </w:tcPr>
          <w:p w14:paraId="10B1B266" w14:textId="77777777" w:rsidR="009315F5" w:rsidRPr="009315F5" w:rsidRDefault="009315F5" w:rsidP="009315F5">
            <w:pPr>
              <w:pStyle w:val="TableData"/>
              <w:jc w:val="right"/>
            </w:pPr>
            <w:r w:rsidRPr="009315F5">
              <w:t>4.50</w:t>
            </w:r>
          </w:p>
        </w:tc>
        <w:tc>
          <w:tcPr>
            <w:tcW w:w="860" w:type="dxa"/>
            <w:hideMark/>
          </w:tcPr>
          <w:p w14:paraId="0C159A8C" w14:textId="77777777" w:rsidR="009315F5" w:rsidRPr="009315F5" w:rsidRDefault="009315F5" w:rsidP="009315F5">
            <w:pPr>
              <w:pStyle w:val="TableData"/>
              <w:jc w:val="right"/>
            </w:pPr>
            <w:r w:rsidRPr="009315F5">
              <w:t>4.48</w:t>
            </w:r>
          </w:p>
        </w:tc>
        <w:tc>
          <w:tcPr>
            <w:tcW w:w="860" w:type="dxa"/>
            <w:hideMark/>
          </w:tcPr>
          <w:p w14:paraId="33D695C5" w14:textId="77777777" w:rsidR="009315F5" w:rsidRPr="009315F5" w:rsidRDefault="009315F5" w:rsidP="009315F5">
            <w:pPr>
              <w:pStyle w:val="TableData"/>
              <w:jc w:val="right"/>
            </w:pPr>
            <w:r w:rsidRPr="009315F5">
              <w:t>4.45</w:t>
            </w:r>
          </w:p>
        </w:tc>
        <w:tc>
          <w:tcPr>
            <w:tcW w:w="860" w:type="dxa"/>
            <w:hideMark/>
          </w:tcPr>
          <w:p w14:paraId="4A3C8726" w14:textId="77777777" w:rsidR="009315F5" w:rsidRPr="009315F5" w:rsidRDefault="009315F5" w:rsidP="009315F5">
            <w:pPr>
              <w:pStyle w:val="TableData"/>
              <w:jc w:val="right"/>
            </w:pPr>
            <w:r w:rsidRPr="009315F5">
              <w:t>4.38</w:t>
            </w:r>
          </w:p>
        </w:tc>
      </w:tr>
      <w:tr w:rsidR="009315F5" w:rsidRPr="009315F5" w14:paraId="4C56811C" w14:textId="77777777" w:rsidTr="009315F5">
        <w:tc>
          <w:tcPr>
            <w:tcW w:w="2840" w:type="dxa"/>
            <w:hideMark/>
          </w:tcPr>
          <w:p w14:paraId="647B60B0" w14:textId="77777777" w:rsidR="009315F5" w:rsidRPr="009315F5" w:rsidRDefault="009315F5" w:rsidP="009315F5">
            <w:pPr>
              <w:pStyle w:val="TableData"/>
            </w:pPr>
            <w:r w:rsidRPr="009315F5">
              <w:t>US$ per £ (EOP)</w:t>
            </w:r>
          </w:p>
        </w:tc>
        <w:tc>
          <w:tcPr>
            <w:tcW w:w="860" w:type="dxa"/>
            <w:hideMark/>
          </w:tcPr>
          <w:p w14:paraId="6C392FE1" w14:textId="77777777" w:rsidR="009315F5" w:rsidRPr="009315F5" w:rsidRDefault="009315F5" w:rsidP="009315F5">
            <w:pPr>
              <w:pStyle w:val="TableData"/>
              <w:jc w:val="right"/>
            </w:pPr>
            <w:r w:rsidRPr="009315F5">
              <w:t>1.29</w:t>
            </w:r>
          </w:p>
        </w:tc>
        <w:tc>
          <w:tcPr>
            <w:tcW w:w="860" w:type="dxa"/>
            <w:hideMark/>
          </w:tcPr>
          <w:p w14:paraId="68EEB2D0" w14:textId="77777777" w:rsidR="009315F5" w:rsidRPr="009315F5" w:rsidRDefault="009315F5" w:rsidP="009315F5">
            <w:pPr>
              <w:pStyle w:val="TableData"/>
              <w:jc w:val="right"/>
            </w:pPr>
            <w:r w:rsidRPr="009315F5">
              <w:t>1.37</w:t>
            </w:r>
          </w:p>
        </w:tc>
        <w:tc>
          <w:tcPr>
            <w:tcW w:w="860" w:type="dxa"/>
            <w:hideMark/>
          </w:tcPr>
          <w:p w14:paraId="284EBAF1" w14:textId="77777777" w:rsidR="009315F5" w:rsidRPr="009315F5" w:rsidRDefault="009315F5" w:rsidP="009315F5">
            <w:pPr>
              <w:pStyle w:val="TableData"/>
              <w:jc w:val="right"/>
            </w:pPr>
            <w:r w:rsidRPr="009315F5">
              <w:t>1.35</w:t>
            </w:r>
          </w:p>
        </w:tc>
        <w:tc>
          <w:tcPr>
            <w:tcW w:w="860" w:type="dxa"/>
            <w:hideMark/>
          </w:tcPr>
          <w:p w14:paraId="6F66802C" w14:textId="77777777" w:rsidR="009315F5" w:rsidRPr="009315F5" w:rsidRDefault="009315F5" w:rsidP="009315F5">
            <w:pPr>
              <w:pStyle w:val="TableData"/>
              <w:jc w:val="right"/>
            </w:pPr>
            <w:r w:rsidRPr="009315F5">
              <w:t>1.35</w:t>
            </w:r>
          </w:p>
        </w:tc>
        <w:tc>
          <w:tcPr>
            <w:tcW w:w="860" w:type="dxa"/>
            <w:hideMark/>
          </w:tcPr>
          <w:p w14:paraId="4A5002E8" w14:textId="77777777" w:rsidR="009315F5" w:rsidRPr="009315F5" w:rsidRDefault="009315F5" w:rsidP="009315F5">
            <w:pPr>
              <w:pStyle w:val="TableData"/>
              <w:jc w:val="right"/>
            </w:pPr>
            <w:r w:rsidRPr="009315F5">
              <w:t>1.33</w:t>
            </w:r>
          </w:p>
        </w:tc>
        <w:tc>
          <w:tcPr>
            <w:tcW w:w="860" w:type="dxa"/>
            <w:hideMark/>
          </w:tcPr>
          <w:p w14:paraId="7A8C5FE9" w14:textId="77777777" w:rsidR="009315F5" w:rsidRPr="009315F5" w:rsidRDefault="009315F5" w:rsidP="009315F5">
            <w:pPr>
              <w:pStyle w:val="TableData"/>
              <w:jc w:val="right"/>
            </w:pPr>
            <w:r w:rsidRPr="009315F5">
              <w:t>1.32</w:t>
            </w:r>
          </w:p>
        </w:tc>
        <w:tc>
          <w:tcPr>
            <w:tcW w:w="860" w:type="dxa"/>
            <w:hideMark/>
          </w:tcPr>
          <w:p w14:paraId="7648617B" w14:textId="77777777" w:rsidR="009315F5" w:rsidRPr="009315F5" w:rsidRDefault="009315F5" w:rsidP="009315F5">
            <w:pPr>
              <w:pStyle w:val="TableData"/>
              <w:jc w:val="right"/>
            </w:pPr>
            <w:r w:rsidRPr="009315F5">
              <w:t>1.31</w:t>
            </w:r>
          </w:p>
        </w:tc>
        <w:tc>
          <w:tcPr>
            <w:tcW w:w="860" w:type="dxa"/>
            <w:hideMark/>
          </w:tcPr>
          <w:p w14:paraId="51D0A4FE" w14:textId="77777777" w:rsidR="009315F5" w:rsidRPr="009315F5" w:rsidRDefault="009315F5" w:rsidP="009315F5">
            <w:pPr>
              <w:pStyle w:val="TableData"/>
              <w:jc w:val="right"/>
            </w:pPr>
            <w:r w:rsidRPr="009315F5">
              <w:t>1.30</w:t>
            </w:r>
          </w:p>
        </w:tc>
      </w:tr>
      <w:tr w:rsidR="009315F5" w:rsidRPr="009315F5" w14:paraId="055CC42F" w14:textId="77777777" w:rsidTr="009315F5">
        <w:tc>
          <w:tcPr>
            <w:tcW w:w="2840" w:type="dxa"/>
            <w:hideMark/>
          </w:tcPr>
          <w:p w14:paraId="2DA3EB09" w14:textId="77777777" w:rsidR="009315F5" w:rsidRPr="009315F5" w:rsidRDefault="009315F5" w:rsidP="009315F5">
            <w:pPr>
              <w:pStyle w:val="TableData"/>
            </w:pPr>
            <w:r w:rsidRPr="009315F5">
              <w:t>Euro per £ (EOP)</w:t>
            </w:r>
          </w:p>
        </w:tc>
        <w:tc>
          <w:tcPr>
            <w:tcW w:w="860" w:type="dxa"/>
            <w:hideMark/>
          </w:tcPr>
          <w:p w14:paraId="047C8646" w14:textId="77777777" w:rsidR="009315F5" w:rsidRPr="009315F5" w:rsidRDefault="009315F5" w:rsidP="009315F5">
            <w:pPr>
              <w:pStyle w:val="TableData"/>
              <w:jc w:val="right"/>
            </w:pPr>
            <w:r w:rsidRPr="009315F5">
              <w:t>1.20</w:t>
            </w:r>
          </w:p>
        </w:tc>
        <w:tc>
          <w:tcPr>
            <w:tcW w:w="860" w:type="dxa"/>
            <w:hideMark/>
          </w:tcPr>
          <w:p w14:paraId="3837E247" w14:textId="77777777" w:rsidR="009315F5" w:rsidRPr="009315F5" w:rsidRDefault="009315F5" w:rsidP="009315F5">
            <w:pPr>
              <w:pStyle w:val="TableData"/>
              <w:jc w:val="right"/>
            </w:pPr>
            <w:r w:rsidRPr="009315F5">
              <w:t>1.17</w:t>
            </w:r>
          </w:p>
        </w:tc>
        <w:tc>
          <w:tcPr>
            <w:tcW w:w="860" w:type="dxa"/>
            <w:hideMark/>
          </w:tcPr>
          <w:p w14:paraId="52F09622" w14:textId="77777777" w:rsidR="009315F5" w:rsidRPr="009315F5" w:rsidRDefault="009315F5" w:rsidP="009315F5">
            <w:pPr>
              <w:pStyle w:val="TableData"/>
              <w:jc w:val="right"/>
            </w:pPr>
            <w:r w:rsidRPr="009315F5">
              <w:t>1.15</w:t>
            </w:r>
          </w:p>
        </w:tc>
        <w:tc>
          <w:tcPr>
            <w:tcW w:w="860" w:type="dxa"/>
            <w:hideMark/>
          </w:tcPr>
          <w:p w14:paraId="72BC761B" w14:textId="77777777" w:rsidR="009315F5" w:rsidRPr="009315F5" w:rsidRDefault="009315F5" w:rsidP="009315F5">
            <w:pPr>
              <w:pStyle w:val="TableData"/>
              <w:jc w:val="right"/>
            </w:pPr>
            <w:r w:rsidRPr="009315F5">
              <w:t>1.15</w:t>
            </w:r>
          </w:p>
        </w:tc>
        <w:tc>
          <w:tcPr>
            <w:tcW w:w="860" w:type="dxa"/>
            <w:hideMark/>
          </w:tcPr>
          <w:p w14:paraId="430BEF42" w14:textId="77777777" w:rsidR="009315F5" w:rsidRPr="009315F5" w:rsidRDefault="009315F5" w:rsidP="009315F5">
            <w:pPr>
              <w:pStyle w:val="TableData"/>
              <w:jc w:val="right"/>
            </w:pPr>
            <w:r w:rsidRPr="009315F5">
              <w:t>1.15</w:t>
            </w:r>
          </w:p>
        </w:tc>
        <w:tc>
          <w:tcPr>
            <w:tcW w:w="860" w:type="dxa"/>
            <w:hideMark/>
          </w:tcPr>
          <w:p w14:paraId="3BE67DC9" w14:textId="77777777" w:rsidR="009315F5" w:rsidRPr="009315F5" w:rsidRDefault="009315F5" w:rsidP="009315F5">
            <w:pPr>
              <w:pStyle w:val="TableData"/>
              <w:jc w:val="right"/>
            </w:pPr>
            <w:r w:rsidRPr="009315F5">
              <w:t>1.13</w:t>
            </w:r>
          </w:p>
        </w:tc>
        <w:tc>
          <w:tcPr>
            <w:tcW w:w="860" w:type="dxa"/>
            <w:hideMark/>
          </w:tcPr>
          <w:p w14:paraId="14745473" w14:textId="77777777" w:rsidR="009315F5" w:rsidRPr="009315F5" w:rsidRDefault="009315F5" w:rsidP="009315F5">
            <w:pPr>
              <w:pStyle w:val="TableData"/>
              <w:jc w:val="right"/>
            </w:pPr>
            <w:r w:rsidRPr="009315F5">
              <w:t>1.12</w:t>
            </w:r>
          </w:p>
        </w:tc>
        <w:tc>
          <w:tcPr>
            <w:tcW w:w="860" w:type="dxa"/>
            <w:hideMark/>
          </w:tcPr>
          <w:p w14:paraId="4DD87DBE" w14:textId="77777777" w:rsidR="009315F5" w:rsidRPr="009315F5" w:rsidRDefault="009315F5" w:rsidP="009315F5">
            <w:pPr>
              <w:pStyle w:val="TableData"/>
              <w:jc w:val="right"/>
            </w:pPr>
            <w:r w:rsidRPr="009315F5">
              <w:t>1.11</w:t>
            </w:r>
          </w:p>
        </w:tc>
      </w:tr>
    </w:tbl>
    <w:p w14:paraId="5F69A48B" w14:textId="364AD0F1" w:rsidR="00C24709" w:rsidRPr="00DE39BD" w:rsidRDefault="007E0DFC" w:rsidP="002642B2">
      <w:pPr>
        <w:pStyle w:val="ExhibitSource"/>
      </w:pPr>
      <w:r>
        <w:t>Source: Oxford Economics</w:t>
      </w:r>
    </w:p>
    <w:p w14:paraId="12995B1E" w14:textId="41A2E80A" w:rsidR="009C071B" w:rsidRPr="00DE39BD" w:rsidRDefault="009C071B" w:rsidP="002642B2">
      <w:pPr>
        <w:pStyle w:val="Heading3"/>
      </w:pPr>
      <w:r w:rsidRPr="00DE39BD">
        <w:t>Latest Country Economic Forecast:</w:t>
      </w:r>
    </w:p>
    <w:p w14:paraId="6B3348AC" w14:textId="7FEF3457" w:rsidR="0053523A" w:rsidRPr="00DE39BD" w:rsidRDefault="001B59BE" w:rsidP="000A4FE1">
      <w:pPr>
        <w:spacing w:after="160" w:line="259" w:lineRule="auto"/>
      </w:pPr>
      <w:hyperlink r:id="rId27" w:history="1">
        <w:r w:rsidRPr="00DE39BD">
          <w:rPr>
            <w:rStyle w:val="Hyperlink"/>
          </w:rPr>
          <w:t>February</w:t>
        </w:r>
        <w:r w:rsidR="007B6B8D" w:rsidRPr="00DE39BD">
          <w:rPr>
            <w:rStyle w:val="Hyperlink"/>
          </w:rPr>
          <w:t xml:space="preserve"> </w:t>
        </w:r>
        <w:r w:rsidRPr="00DE39BD">
          <w:rPr>
            <w:rStyle w:val="Hyperlink"/>
          </w:rPr>
          <w:t>16</w:t>
        </w:r>
        <w:r w:rsidR="007B6B8D" w:rsidRPr="00DE39BD">
          <w:rPr>
            <w:rStyle w:val="Hyperlink"/>
          </w:rPr>
          <w:t>, 202</w:t>
        </w:r>
        <w:r w:rsidR="00707B16" w:rsidRPr="00DE39BD">
          <w:rPr>
            <w:rStyle w:val="Hyperlink"/>
          </w:rPr>
          <w:t>6</w:t>
        </w:r>
      </w:hyperlink>
      <w:r w:rsidR="000A4FE1" w:rsidRPr="00DE39BD">
        <w:br w:type="page"/>
      </w:r>
    </w:p>
    <w:p w14:paraId="43DCAFCC" w14:textId="77777777" w:rsidR="00EA5C4A" w:rsidRPr="00DE39BD" w:rsidRDefault="0053523A" w:rsidP="002642B2">
      <w:pPr>
        <w:pStyle w:val="Heading2"/>
      </w:pPr>
      <w:r w:rsidRPr="00DE39BD">
        <w:lastRenderedPageBreak/>
        <w:t xml:space="preserve">Recent </w:t>
      </w:r>
      <w:r w:rsidR="00EA5C4A" w:rsidRPr="00DE39BD">
        <w:t>publications</w:t>
      </w:r>
    </w:p>
    <w:p w14:paraId="2F974D66" w14:textId="118005FC" w:rsidR="000F5DB2" w:rsidRPr="00DE39BD" w:rsidRDefault="000F5DB2" w:rsidP="002642B2">
      <w:pPr>
        <w:pStyle w:val="Heading3"/>
        <w:tabs>
          <w:tab w:val="center" w:pos="4748"/>
        </w:tabs>
      </w:pPr>
      <w:r w:rsidRPr="00DE39BD">
        <w:t>Data Insights</w:t>
      </w:r>
    </w:p>
    <w:p w14:paraId="114F3A73" w14:textId="277BC359" w:rsidR="007E0DFC" w:rsidRDefault="00D25EBE" w:rsidP="005E2315">
      <w:hyperlink r:id="rId28" w:history="1">
        <w:r w:rsidRPr="00D25EBE">
          <w:rPr>
            <w:rStyle w:val="Hyperlink"/>
          </w:rPr>
          <w:t>GDP was flat in January, and underlying conditions look soft</w:t>
        </w:r>
      </w:hyperlink>
    </w:p>
    <w:p w14:paraId="1F45F07D" w14:textId="2EBB041F" w:rsidR="001A7DBF" w:rsidRDefault="001A7DBF" w:rsidP="005E2315">
      <w:hyperlink r:id="rId29" w:history="1">
        <w:r w:rsidRPr="001A7DBF">
          <w:rPr>
            <w:rStyle w:val="Hyperlink"/>
          </w:rPr>
          <w:t>Middle East conflict likely to halt run of strong PMI readings</w:t>
        </w:r>
      </w:hyperlink>
    </w:p>
    <w:p w14:paraId="0E5D098D" w14:textId="44AEC50B" w:rsidR="003157AA" w:rsidRDefault="003157AA" w:rsidP="005E2315">
      <w:hyperlink r:id="rId30" w:history="1">
        <w:r w:rsidRPr="003157AA">
          <w:rPr>
            <w:rStyle w:val="Hyperlink"/>
          </w:rPr>
          <w:t>Recent rise in Manufacturing PMI is too optimistic</w:t>
        </w:r>
      </w:hyperlink>
    </w:p>
    <w:p w14:paraId="03F1F3AB" w14:textId="07CEFE14" w:rsidR="003157AA" w:rsidRDefault="003157AA" w:rsidP="005E2315">
      <w:hyperlink r:id="rId31" w:history="1">
        <w:r w:rsidRPr="003157AA">
          <w:rPr>
            <w:rStyle w:val="Hyperlink"/>
          </w:rPr>
          <w:t>Mortgage activity remained weak at the start of 2026</w:t>
        </w:r>
      </w:hyperlink>
    </w:p>
    <w:p w14:paraId="30B67267" w14:textId="3ADB511C" w:rsidR="00BD7E7A" w:rsidRPr="00DE39BD" w:rsidRDefault="00BD7E7A" w:rsidP="005E2315">
      <w:hyperlink r:id="rId32" w:history="1">
        <w:r w:rsidRPr="00DE39BD">
          <w:rPr>
            <w:rStyle w:val="Hyperlink"/>
          </w:rPr>
          <w:t>February's PMI suggests economic momentum remains strong</w:t>
        </w:r>
      </w:hyperlink>
    </w:p>
    <w:p w14:paraId="2805A57A" w14:textId="1FA96E46" w:rsidR="000F5DB2" w:rsidRPr="00DE39BD" w:rsidRDefault="000F5DB2" w:rsidP="002642B2">
      <w:pPr>
        <w:pStyle w:val="Heading3"/>
      </w:pPr>
      <w:r w:rsidRPr="00DE39BD">
        <w:t>Research Briefings</w:t>
      </w:r>
    </w:p>
    <w:p w14:paraId="5561B4D8" w14:textId="047422E4" w:rsidR="007E0DFC" w:rsidRDefault="007E0DFC" w:rsidP="003435F4">
      <w:hyperlink r:id="rId33" w:history="1">
        <w:r w:rsidRPr="007E0DFC">
          <w:rPr>
            <w:rStyle w:val="Hyperlink"/>
          </w:rPr>
          <w:t>MPC preview – Middle East war takes March cut off the table</w:t>
        </w:r>
      </w:hyperlink>
    </w:p>
    <w:p w14:paraId="083B64EE" w14:textId="0B36502F" w:rsidR="00F57CE6" w:rsidRDefault="00F57CE6" w:rsidP="003435F4">
      <w:hyperlink r:id="rId34" w:history="1">
        <w:r w:rsidRPr="00F57CE6">
          <w:rPr>
            <w:rStyle w:val="Hyperlink"/>
          </w:rPr>
          <w:t>How will central banks respond to the Iran conflict?</w:t>
        </w:r>
      </w:hyperlink>
    </w:p>
    <w:p w14:paraId="6501407F" w14:textId="7539D446" w:rsidR="001A7DBF" w:rsidRDefault="001A7DBF" w:rsidP="003435F4">
      <w:hyperlink r:id="rId35" w:history="1">
        <w:r w:rsidRPr="001A7DBF">
          <w:rPr>
            <w:rStyle w:val="Hyperlink"/>
          </w:rPr>
          <w:t>OBR forecasts were out of date before they were published</w:t>
        </w:r>
      </w:hyperlink>
    </w:p>
    <w:p w14:paraId="2E174696" w14:textId="53F0DA96" w:rsidR="001A7DBF" w:rsidRDefault="001A7DBF" w:rsidP="003435F4">
      <w:hyperlink r:id="rId36" w:history="1">
        <w:r w:rsidRPr="001A7DBF">
          <w:rPr>
            <w:rStyle w:val="Hyperlink"/>
          </w:rPr>
          <w:t>Productivity may be picking up – but not in a good way</w:t>
        </w:r>
      </w:hyperlink>
    </w:p>
    <w:p w14:paraId="2AF5D464" w14:textId="13D623AB" w:rsidR="004F0E81" w:rsidRPr="00DE39BD" w:rsidRDefault="004F0E81" w:rsidP="003435F4">
      <w:hyperlink r:id="rId37" w:history="1">
        <w:r w:rsidRPr="00DE39BD">
          <w:rPr>
            <w:rStyle w:val="Hyperlink"/>
          </w:rPr>
          <w:t>The 2026 inflation outlook is a tale of two halves</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2642B2">
      <w:pPr>
        <w:pStyle w:val="Heading3"/>
      </w:pPr>
      <w:r w:rsidRPr="00DE39BD">
        <w:t>Oxford Economics' UK team</w:t>
      </w:r>
    </w:p>
    <w:p w14:paraId="31517C4F" w14:textId="6FC2081B" w:rsidR="00A03D3E" w:rsidRPr="00DE39BD" w:rsidRDefault="00E652A6" w:rsidP="002C4F0E">
      <w:pPr>
        <w:pStyle w:val="BodyBullet"/>
        <w:rPr>
          <w:rStyle w:val="Hyperlink"/>
          <w:color w:val="auto"/>
          <w:u w:val="none"/>
        </w:rPr>
      </w:pPr>
      <w:r w:rsidRPr="00DE39BD">
        <w:t xml:space="preserve">Andrew Goodwin - Chief UK Economist - </w:t>
      </w:r>
      <w:hyperlink r:id="rId38" w:history="1">
        <w:r w:rsidR="00CD294D" w:rsidRPr="00DE39BD">
          <w:rPr>
            <w:rStyle w:val="Hyperlink"/>
          </w:rPr>
          <w:t>agoodwin@oxfordeconomics.com</w:t>
        </w:r>
      </w:hyperlink>
    </w:p>
    <w:p w14:paraId="152547A9" w14:textId="6D725DD7" w:rsidR="009C788D" w:rsidRPr="00DE39BD" w:rsidRDefault="004E26B6" w:rsidP="009C788D">
      <w:pPr>
        <w:pStyle w:val="BodyBullet"/>
      </w:pPr>
      <w:r w:rsidRPr="00DE39BD">
        <w:rPr>
          <w:rStyle w:val="Hyperlink"/>
          <w:color w:val="auto"/>
          <w:u w:val="none"/>
        </w:rPr>
        <w:t xml:space="preserve">Edward Allenby - </w:t>
      </w:r>
      <w:r w:rsidR="00140C48" w:rsidRPr="00DE39BD">
        <w:t xml:space="preserve">Senior </w:t>
      </w:r>
      <w:r w:rsidRPr="00DE39BD">
        <w:rPr>
          <w:rStyle w:val="Hyperlink"/>
          <w:color w:val="auto"/>
          <w:u w:val="none"/>
        </w:rPr>
        <w:t xml:space="preserve">UK Economist - </w:t>
      </w:r>
      <w:hyperlink r:id="rId39" w:history="1">
        <w:r w:rsidR="00A83D08" w:rsidRPr="00DE39BD">
          <w:rPr>
            <w:rStyle w:val="Hyperlink"/>
          </w:rPr>
          <w:t>eallenby@oxfordeconomics.com</w:t>
        </w:r>
      </w:hyperlink>
    </w:p>
    <w:sectPr w:rsidR="009C788D" w:rsidRPr="00DE39BD" w:rsidSect="000C1F28">
      <w:pgSz w:w="11906" w:h="16838"/>
      <w:pgMar w:top="1417" w:right="1276" w:bottom="95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2073" w14:textId="77777777" w:rsidR="0081174B" w:rsidRDefault="0081174B" w:rsidP="00BA54A6">
      <w:pPr>
        <w:spacing w:after="0"/>
      </w:pPr>
      <w:r>
        <w:separator/>
      </w:r>
    </w:p>
  </w:endnote>
  <w:endnote w:type="continuationSeparator" w:id="0">
    <w:p w14:paraId="42158296" w14:textId="77777777" w:rsidR="0081174B" w:rsidRDefault="0081174B" w:rsidP="00BA54A6">
      <w:pPr>
        <w:spacing w:after="0"/>
      </w:pPr>
      <w:r>
        <w:continuationSeparator/>
      </w:r>
    </w:p>
  </w:endnote>
  <w:endnote w:type="continuationNotice" w:id="1">
    <w:p w14:paraId="777AC217" w14:textId="77777777" w:rsidR="0081174B" w:rsidRDefault="008117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0DE3E99" w:rsidR="00BA54A6" w:rsidRPr="007E0DFC" w:rsidRDefault="007E0DFC" w:rsidP="007E0DFC">
    <w:pPr>
      <w:pStyle w:val="RepeatingFooter"/>
      <w:tabs>
        <w:tab w:val="clear" w:pos="4320"/>
        <w:tab w:val="center" w:pos="3685"/>
      </w:tabs>
    </w:pPr>
    <w:r>
      <w:t xml:space="preserve">Page </w:t>
    </w:r>
    <w:r>
      <w:fldChar w:fldCharType="begin"/>
    </w:r>
    <w:r>
      <w:instrText xml:space="preserve"> PAGE </w:instrText>
    </w:r>
    <w:r>
      <w:fldChar w:fldCharType="separate"/>
    </w:r>
    <w:r>
      <w:rPr>
        <w:noProof/>
      </w:rPr>
      <w:t>7</w:t>
    </w:r>
    <w:r>
      <w:fldChar w:fldCharType="end"/>
    </w:r>
    <w:r>
      <w:tab/>
    </w:r>
    <w:r w:rsidR="00BC78B1">
      <w:t>Andrew Goodwin</w:t>
    </w:r>
    <w:r>
      <w:t xml:space="preserve"> - </w:t>
    </w:r>
    <w:r w:rsidR="00BC78B1">
      <w:t>agoodwin</w:t>
    </w:r>
    <w:r>
      <w:t>@oxfordeconomics.com</w:t>
    </w:r>
    <w:r w:rsidRPr="007E0DFC">
      <w:rPr>
        <w:noProof/>
      </w:rPr>
      <w:drawing>
        <wp:anchor distT="0" distB="0" distL="114300" distR="114300" simplePos="0" relativeHeight="251659264" behindDoc="0" locked="0" layoutInCell="1" allowOverlap="1" wp14:anchorId="0CE0FA63" wp14:editId="2DF26B07">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710DC6C9" w:rsidR="00B14BE2" w:rsidRDefault="00E57825" w:rsidP="007E0DFC">
    <w:pPr>
      <w:pStyle w:val="Author"/>
    </w:pPr>
    <w:r>
      <w:t>Andrew Goodwin</w:t>
    </w:r>
    <w:r w:rsidR="002642B2">
      <w:t xml:space="preserve"> - </w:t>
    </w:r>
    <w:r>
      <w:t>Chief UK Economist</w:t>
    </w:r>
    <w:r w:rsidR="002642B2">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2125" w14:textId="77777777" w:rsidR="0081174B" w:rsidRDefault="0081174B" w:rsidP="00BA54A6">
      <w:pPr>
        <w:spacing w:after="0"/>
      </w:pPr>
      <w:r>
        <w:separator/>
      </w:r>
    </w:p>
  </w:footnote>
  <w:footnote w:type="continuationSeparator" w:id="0">
    <w:p w14:paraId="3443AE12" w14:textId="77777777" w:rsidR="0081174B" w:rsidRDefault="0081174B" w:rsidP="00BA54A6">
      <w:pPr>
        <w:spacing w:after="0"/>
      </w:pPr>
      <w:r>
        <w:continuationSeparator/>
      </w:r>
    </w:p>
  </w:footnote>
  <w:footnote w:type="continuationNotice" w:id="1">
    <w:p w14:paraId="0E87F2EB" w14:textId="77777777" w:rsidR="0081174B" w:rsidRDefault="008117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5E929126" w:rsidR="00BA54A6" w:rsidRDefault="007E0DFC" w:rsidP="00115917">
    <w:pPr>
      <w:pStyle w:val="Headline"/>
      <w:spacing w:before="120"/>
      <w:ind w:right="-1000"/>
    </w:pPr>
    <w:r w:rsidRPr="007E0DFC">
      <w:rPr>
        <w:noProof/>
      </w:rPr>
      <w:drawing>
        <wp:anchor distT="0" distB="0" distL="114300" distR="114300" simplePos="0" relativeHeight="251586491" behindDoc="1" locked="1" layoutInCell="1" allowOverlap="1" wp14:anchorId="061396BC" wp14:editId="5023E20B">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3B79E9" w:rsidRPr="003B79E9">
      <w:t>Middle East conflict compounds existing weakness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7CCF" w14:textId="5B0790E2" w:rsidR="007E0DFC" w:rsidRPr="007E0DFC" w:rsidRDefault="007E0DFC" w:rsidP="007E0DFC">
    <w:pPr>
      <w:rPr>
        <w:sz w:val="4"/>
      </w:rPr>
    </w:pPr>
    <w:r w:rsidRPr="007E0DFC">
      <w:rPr>
        <w:noProof/>
        <w:sz w:val="4"/>
      </w:rPr>
      <w:drawing>
        <wp:anchor distT="0" distB="0" distL="114300" distR="114300" simplePos="0" relativeHeight="251587516" behindDoc="1" locked="1" layoutInCell="1" allowOverlap="1" wp14:anchorId="4C4E22C4" wp14:editId="552474CE">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7E0DFC">
      <w:rPr>
        <w:noProof/>
        <w:sz w:val="4"/>
      </w:rPr>
      <w:drawing>
        <wp:anchor distT="0" distB="0" distL="114300" distR="114300" simplePos="0" relativeHeight="251588541" behindDoc="1" locked="1" layoutInCell="1" allowOverlap="1" wp14:anchorId="792347B1" wp14:editId="4223307A">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854770231"/>
      <w:lock w:val="sdtLocked"/>
      <w:placeholder>
        <w:docPart w:val="DefaultPlaceholder_-1854013437"/>
      </w:placeholder>
      <w:date w:fullDate="2026-03-13T00:00:00Z">
        <w:dateFormat w:val="d MMMM yyyy"/>
        <w:lid w:val="en-GB"/>
        <w:storeMappedDataAs w:val="dateTime"/>
        <w:calendar w:val="gregorian"/>
      </w:date>
    </w:sdtPr>
    <w:sdtEndPr/>
    <w:sdtContent>
      <w:p w14:paraId="352990D2" w14:textId="6EE776FC" w:rsidR="00115917" w:rsidRPr="007E0DFC" w:rsidRDefault="007E0DFC" w:rsidP="007E0DFC">
        <w:pPr>
          <w:pStyle w:val="PublishDate"/>
          <w:framePr w:w="2835" w:h="340" w:hRule="exact" w:hSpace="180" w:wrap="around" w:vAnchor="page" w:hAnchor="page" w:x="7801" w:y="601" w:anchorLock="1"/>
        </w:pPr>
        <w:r>
          <w:t>13 March 2026</w:t>
        </w:r>
      </w:p>
    </w:sdtContent>
  </w:sdt>
  <w:p w14:paraId="1AB1FD54" w14:textId="77777777" w:rsidR="007E0DFC" w:rsidRDefault="007E0DFC" w:rsidP="007E0DFC">
    <w:pPr>
      <w:pStyle w:val="ProductDescription"/>
      <w:framePr w:w="11339" w:h="1474" w:hRule="exact" w:hSpace="180" w:wrap="around" w:vAnchor="page" w:hAnchor="page" w:x="401" w:y="1141" w:anchorLock="1"/>
      <w:spacing w:after="200"/>
    </w:pPr>
    <w:r>
      <w:t>Weekly Economic Briefing | UK</w:t>
    </w:r>
  </w:p>
  <w:p w14:paraId="26EFFEDE" w14:textId="4CCB87EE" w:rsidR="007E0DFC" w:rsidRPr="00193120" w:rsidRDefault="003B79E9" w:rsidP="007E0DFC">
    <w:pPr>
      <w:pStyle w:val="Headline"/>
      <w:framePr w:w="11339" w:h="1474" w:hRule="exact" w:hSpace="180" w:wrap="around" w:vAnchor="page" w:hAnchor="page" w:x="401" w:y="1141" w:anchorLock="1"/>
      <w:spacing w:line="200" w:lineRule="auto"/>
    </w:pPr>
    <w:r>
      <w:t>Middle East conflict compounds existing weakness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D33"/>
    <w:rsid w:val="00002FB7"/>
    <w:rsid w:val="0000308B"/>
    <w:rsid w:val="0000308F"/>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1C"/>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CD7"/>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A7DBF"/>
    <w:rsid w:val="001B00EE"/>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9F"/>
    <w:rsid w:val="001D11B3"/>
    <w:rsid w:val="001D11FB"/>
    <w:rsid w:val="001D1245"/>
    <w:rsid w:val="001D132A"/>
    <w:rsid w:val="001D15B2"/>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1F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1DEE"/>
    <w:rsid w:val="00292025"/>
    <w:rsid w:val="0029203C"/>
    <w:rsid w:val="002921F6"/>
    <w:rsid w:val="0029220C"/>
    <w:rsid w:val="0029259F"/>
    <w:rsid w:val="0029270A"/>
    <w:rsid w:val="00292744"/>
    <w:rsid w:val="00292913"/>
    <w:rsid w:val="0029291D"/>
    <w:rsid w:val="00292976"/>
    <w:rsid w:val="002929D6"/>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E9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A11"/>
    <w:rsid w:val="00503B05"/>
    <w:rsid w:val="00503B5E"/>
    <w:rsid w:val="00503D15"/>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485"/>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7EA"/>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93"/>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AFF"/>
    <w:rsid w:val="00584B57"/>
    <w:rsid w:val="00584D8C"/>
    <w:rsid w:val="00584E74"/>
    <w:rsid w:val="00584EF5"/>
    <w:rsid w:val="00584FC3"/>
    <w:rsid w:val="00584FD8"/>
    <w:rsid w:val="005850D6"/>
    <w:rsid w:val="00585157"/>
    <w:rsid w:val="00585164"/>
    <w:rsid w:val="00585289"/>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B74"/>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A53"/>
    <w:rsid w:val="006C0CA8"/>
    <w:rsid w:val="006C0D81"/>
    <w:rsid w:val="006C0D89"/>
    <w:rsid w:val="006C0F1D"/>
    <w:rsid w:val="006C1106"/>
    <w:rsid w:val="006C146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EE7"/>
    <w:rsid w:val="006F3F8D"/>
    <w:rsid w:val="006F41D6"/>
    <w:rsid w:val="006F43AF"/>
    <w:rsid w:val="006F45B9"/>
    <w:rsid w:val="006F4643"/>
    <w:rsid w:val="006F46A9"/>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D6A"/>
    <w:rsid w:val="00967E7B"/>
    <w:rsid w:val="00967EDE"/>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D72"/>
    <w:rsid w:val="009A6E78"/>
    <w:rsid w:val="009A6F21"/>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E12"/>
    <w:rsid w:val="00A70E5F"/>
    <w:rsid w:val="00A70F09"/>
    <w:rsid w:val="00A7106A"/>
    <w:rsid w:val="00A710F2"/>
    <w:rsid w:val="00A71367"/>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5A2"/>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A9D"/>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6DB"/>
    <w:rsid w:val="00BB488D"/>
    <w:rsid w:val="00BB48A4"/>
    <w:rsid w:val="00BB48E4"/>
    <w:rsid w:val="00BB4A7E"/>
    <w:rsid w:val="00BB4BAE"/>
    <w:rsid w:val="00BB4C08"/>
    <w:rsid w:val="00BB4E3A"/>
    <w:rsid w:val="00BB4E7F"/>
    <w:rsid w:val="00BB50CD"/>
    <w:rsid w:val="00BB52CE"/>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0C"/>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EB0"/>
    <w:rsid w:val="00D01019"/>
    <w:rsid w:val="00D01160"/>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D5A"/>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A3E"/>
    <w:rsid w:val="00F54C4F"/>
    <w:rsid w:val="00F54D31"/>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BC"/>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c.co.uk/drive/advice/fuel-watch/" TargetMode="External"/><Relationship Id="rId18" Type="http://schemas.openxmlformats.org/officeDocument/2006/relationships/footer" Target="footer1.xml"/><Relationship Id="rId26" Type="http://schemas.openxmlformats.org/officeDocument/2006/relationships/hyperlink" Target="https://my.oxfordeconomics.com/reportaction/522EBa6ea691403daB1Dac/Toc"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42e7Ce9b398341D580f203/Toc" TargetMode="External"/><Relationship Id="rId34" Type="http://schemas.openxmlformats.org/officeDocument/2006/relationships/hyperlink" Target="https://my.oxfordeconomics.com/reportaction/42e7Ce9b398341D580f203/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c2a80bA0a61942Fba3cA8d/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chapters/d6a8A4Cac66B464daF614d/UKConflictwillraisei" TargetMode="External"/><Relationship Id="rId24" Type="http://schemas.openxmlformats.org/officeDocument/2006/relationships/image" Target="media/image10.svg"/><Relationship Id="rId32" Type="http://schemas.openxmlformats.org/officeDocument/2006/relationships/hyperlink" Target="https://my.oxfordeconomics.com/reportaction/74c5404965EC47A1b2e89b/Toc" TargetMode="External"/><Relationship Id="rId37" Type="http://schemas.openxmlformats.org/officeDocument/2006/relationships/hyperlink" Target="https://my.oxfordeconomics.com/reportaction/b44FAd8ce36A453fb3eBf8/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hyperlink" Target="https://my.oxfordeconomics.com/reportaction/2e77B2E81fA04562aC3C1c/Toc" TargetMode="External"/><Relationship Id="rId36" Type="http://schemas.openxmlformats.org/officeDocument/2006/relationships/hyperlink" Target="https://my.oxfordeconomics.com/reportaction/5a36867d14944f0db39Fcc/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8310F71a6f8747B682c2d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2e77B2E81fA04562aC3C1c/Toc" TargetMode="External"/><Relationship Id="rId27" Type="http://schemas.openxmlformats.org/officeDocument/2006/relationships/hyperlink" Target="https://my.oxfordeconomics.com/reportaction/1edD7dEe671A458ba14464/Toc" TargetMode="External"/><Relationship Id="rId30" Type="http://schemas.openxmlformats.org/officeDocument/2006/relationships/hyperlink" Target="https://my.oxfordeconomics.com/reportaction/3d190068c0BF4c85aFfD8b/Toc" TargetMode="External"/><Relationship Id="rId35" Type="http://schemas.openxmlformats.org/officeDocument/2006/relationships/hyperlink" Target="https://my.oxfordeconomics.com/reportaction/8ffB0c4102E54c63b3b1be/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fdfB2850feD44f7b832064/Toc" TargetMode="External"/><Relationship Id="rId17" Type="http://schemas.openxmlformats.org/officeDocument/2006/relationships/header" Target="header2.xml"/><Relationship Id="rId25" Type="http://schemas.openxmlformats.org/officeDocument/2006/relationships/hyperlink" Target="https://my.oxfordeconomics.com/reportaction/8813081223CE4e7ab55563/Toc" TargetMode="External"/><Relationship Id="rId33" Type="http://schemas.openxmlformats.org/officeDocument/2006/relationships/hyperlink" Target="https://my.oxfordeconomics.com/reportaction/522EBa6ea691403daB1Dac/Toc" TargetMode="External"/><Relationship Id="rId38" Type="http://schemas.openxmlformats.org/officeDocument/2006/relationships/hyperlink" Target="mailto:agoodwin@oxfordeconomics.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B44B8"/>
    <w:rsid w:val="002026FE"/>
    <w:rsid w:val="002257D3"/>
    <w:rsid w:val="00227F4B"/>
    <w:rsid w:val="00272D63"/>
    <w:rsid w:val="00293729"/>
    <w:rsid w:val="00293979"/>
    <w:rsid w:val="002B5A2E"/>
    <w:rsid w:val="002B5D17"/>
    <w:rsid w:val="002C3A1D"/>
    <w:rsid w:val="002C592F"/>
    <w:rsid w:val="00302985"/>
    <w:rsid w:val="00310B74"/>
    <w:rsid w:val="00312250"/>
    <w:rsid w:val="00364A2F"/>
    <w:rsid w:val="003660AE"/>
    <w:rsid w:val="003671EC"/>
    <w:rsid w:val="00387951"/>
    <w:rsid w:val="00392D0D"/>
    <w:rsid w:val="003C30BC"/>
    <w:rsid w:val="003D0A24"/>
    <w:rsid w:val="00420CD9"/>
    <w:rsid w:val="00426C5D"/>
    <w:rsid w:val="00456DD3"/>
    <w:rsid w:val="00471980"/>
    <w:rsid w:val="0047374C"/>
    <w:rsid w:val="0048249A"/>
    <w:rsid w:val="00494220"/>
    <w:rsid w:val="004A5211"/>
    <w:rsid w:val="004F43D5"/>
    <w:rsid w:val="004F7B10"/>
    <w:rsid w:val="0054573C"/>
    <w:rsid w:val="005704E3"/>
    <w:rsid w:val="005A1CB3"/>
    <w:rsid w:val="005A50F1"/>
    <w:rsid w:val="005A6115"/>
    <w:rsid w:val="005B21DE"/>
    <w:rsid w:val="005C431F"/>
    <w:rsid w:val="005E35E3"/>
    <w:rsid w:val="005F3873"/>
    <w:rsid w:val="00617FF5"/>
    <w:rsid w:val="00650C85"/>
    <w:rsid w:val="00657710"/>
    <w:rsid w:val="00661B66"/>
    <w:rsid w:val="00663518"/>
    <w:rsid w:val="00673E2C"/>
    <w:rsid w:val="0068006D"/>
    <w:rsid w:val="006B2414"/>
    <w:rsid w:val="006D1683"/>
    <w:rsid w:val="006E62B3"/>
    <w:rsid w:val="006F45B9"/>
    <w:rsid w:val="0074313C"/>
    <w:rsid w:val="00773269"/>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A2F09"/>
    <w:rsid w:val="009A418F"/>
    <w:rsid w:val="009A7938"/>
    <w:rsid w:val="009B6CBA"/>
    <w:rsid w:val="009E1592"/>
    <w:rsid w:val="009F5434"/>
    <w:rsid w:val="009F6F03"/>
    <w:rsid w:val="00A0139D"/>
    <w:rsid w:val="00A17AF7"/>
    <w:rsid w:val="00A21344"/>
    <w:rsid w:val="00A419DA"/>
    <w:rsid w:val="00A4610F"/>
    <w:rsid w:val="00A47235"/>
    <w:rsid w:val="00A620B1"/>
    <w:rsid w:val="00AA64B3"/>
    <w:rsid w:val="00AB538B"/>
    <w:rsid w:val="00AC2054"/>
    <w:rsid w:val="00AF0B83"/>
    <w:rsid w:val="00AF5003"/>
    <w:rsid w:val="00AF7F00"/>
    <w:rsid w:val="00B023DB"/>
    <w:rsid w:val="00B05600"/>
    <w:rsid w:val="00B22D0E"/>
    <w:rsid w:val="00B25E09"/>
    <w:rsid w:val="00B3789A"/>
    <w:rsid w:val="00B43AB7"/>
    <w:rsid w:val="00B61174"/>
    <w:rsid w:val="00B75EF2"/>
    <w:rsid w:val="00B96770"/>
    <w:rsid w:val="00BB0641"/>
    <w:rsid w:val="00BD5CEF"/>
    <w:rsid w:val="00BE0725"/>
    <w:rsid w:val="00C3203F"/>
    <w:rsid w:val="00C33056"/>
    <w:rsid w:val="00C83EE1"/>
    <w:rsid w:val="00C85299"/>
    <w:rsid w:val="00CB2127"/>
    <w:rsid w:val="00CB5C1D"/>
    <w:rsid w:val="00CB7CF8"/>
    <w:rsid w:val="00CD494A"/>
    <w:rsid w:val="00D0585E"/>
    <w:rsid w:val="00D43645"/>
    <w:rsid w:val="00D54FFD"/>
    <w:rsid w:val="00D56462"/>
    <w:rsid w:val="00D56E72"/>
    <w:rsid w:val="00D614A0"/>
    <w:rsid w:val="00DA205C"/>
    <w:rsid w:val="00DB6DC0"/>
    <w:rsid w:val="00DC6094"/>
    <w:rsid w:val="00DE6496"/>
    <w:rsid w:val="00DF4942"/>
    <w:rsid w:val="00E25CBA"/>
    <w:rsid w:val="00E312B2"/>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5</Pages>
  <Words>1804</Words>
  <Characters>8663</Characters>
  <Application>Microsoft Office Word</Application>
  <DocSecurity>0</DocSecurity>
  <Lines>412</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58</cp:revision>
  <cp:lastPrinted>2023-06-30T12:36:00Z</cp:lastPrinted>
  <dcterms:created xsi:type="dcterms:W3CDTF">2026-03-12T13:58:00Z</dcterms:created>
  <dcterms:modified xsi:type="dcterms:W3CDTF">2026-03-13T10:20:00Z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0.0.1.49</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Weekly\20260313 WK UK - Charts.xlsx,Z:\UK Team\UK Weekly\Week Ahead Calendar.xlsx,Z:\UK Team\Data\GDP.xlsx</vt:lpwstr>
  </property>
  <property fmtid="{D5CDD505-2E9C-101B-9397-08002B2CF9AE}" pid="9" name="OEP_CATEGORIES">
    <vt:lpwstr>AnalysisbyRegion-Europe-UnitedKingdom,Macro-WeeklyBriefings-UnitedKingdom</vt:lpwstr>
  </property>
  <property fmtid="{D5CDD505-2E9C-101B-9397-08002B2CF9AE}" pid="10" name="OEP_TAGS">
    <vt:lpwstr>Key Themes:energy prices,inflation,monetary policy,growth</vt:lpwstr>
  </property>
  <property fmtid="{D5CDD505-2E9C-101B-9397-08002B2CF9AE}" pid="11" name="OEP_PRODUCT_CODE">
    <vt:lpwstr>6b0AFfEb448E4eF99Ae439</vt:lpwstr>
  </property>
  <property fmtid="{D5CDD505-2E9C-101B-9397-08002B2CF9AE}" pid="12" name="OEP_PUBLISH_DATE">
    <vt:lpwstr/>
  </property>
  <property fmtid="{D5CDD505-2E9C-101B-9397-08002B2CF9AE}" pid="13" name="OEP_DATA_FILEPATH">
    <vt:lpwstr>Z:\UK Team\UK Weekly\20260313 WK UK.xlsx</vt:lpwstr>
  </property>
  <property fmtid="{D5CDD505-2E9C-101B-9397-08002B2CF9AE}" pid="14" name="MSIP_Label_231f5784-19ed-4d1e-9a93-4ea41014d730_Enabled">
    <vt:lpwstr>true</vt:lpwstr>
  </property>
  <property fmtid="{D5CDD505-2E9C-101B-9397-08002B2CF9AE}" pid="15" name="MSIP_Label_231f5784-19ed-4d1e-9a93-4ea41014d730_SetDate">
    <vt:lpwstr>2026-03-13T10:08:33.000Z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y fmtid="{D5CDD505-2E9C-101B-9397-08002B2CF9AE}" pid="21" name="OEP_CHART1">
    <vt:lpwstr>Chart - GDP and inflation,Z:\UK Team\UK Weekly\20260313 WK UK - Charts.xlsx</vt:lpwstr>
  </property>
</Properties>
</file>