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566C" w14:textId="34FD7D8A" w:rsidR="006F4478" w:rsidRDefault="00FF3F45" w:rsidP="00A543CE">
      <w:pPr>
        <w:pStyle w:val="Bullet"/>
      </w:pPr>
      <w:r>
        <w:t>Leading s</w:t>
      </w:r>
      <w:r w:rsidR="00523A79">
        <w:t>urvey indicators of household and corporate sentiment fell sharply this week, providing the first glimpse</w:t>
      </w:r>
      <w:r w:rsidR="00076E8C">
        <w:t>s</w:t>
      </w:r>
      <w:r w:rsidR="00523A79">
        <w:t xml:space="preserve"> of </w:t>
      </w:r>
      <w:r>
        <w:t>how the conflict in the Middle East is hitting the UK economy.</w:t>
      </w:r>
      <w:r w:rsidR="00DD0255">
        <w:t xml:space="preserve"> The flash S&amp;P Global survey suggested that activity growth slowed sharply this month, amid weaker demand and rising input costs. Meanwhile, GfK's survey signalled a deterioration in consumer confidence. </w:t>
      </w:r>
    </w:p>
    <w:p w14:paraId="5E980148" w14:textId="7C4972E2" w:rsidR="006C0879" w:rsidRDefault="005B2C61" w:rsidP="00A543CE">
      <w:pPr>
        <w:pStyle w:val="Bullet"/>
      </w:pPr>
      <w:r>
        <w:t xml:space="preserve">Speaking at events this week, four members of the Monetary Policy Committee largely confirmed our priors about </w:t>
      </w:r>
      <w:r w:rsidRPr="005B2C61">
        <w:t>how each member sees the monetary policy debate unfolding</w:t>
      </w:r>
      <w:r w:rsidR="006C0879">
        <w:t>.</w:t>
      </w:r>
      <w:r w:rsidR="00F150F4">
        <w:t xml:space="preserve"> </w:t>
      </w:r>
      <w:r w:rsidR="00076E8C">
        <w:t>But</w:t>
      </w:r>
      <w:r w:rsidR="00F150F4">
        <w:t xml:space="preserve"> we continue to think that most committee members remain in 'wait and see' </w:t>
      </w:r>
      <w:r w:rsidR="00886931">
        <w:t>mode</w:t>
      </w:r>
      <w:r w:rsidR="00F150F4">
        <w:t xml:space="preserve"> </w:t>
      </w:r>
      <w:r w:rsidR="00076E8C">
        <w:t xml:space="preserve">as they gather more information about how the energy shock is </w:t>
      </w:r>
      <w:r w:rsidR="001A5B87">
        <w:t>playing out</w:t>
      </w:r>
      <w:r w:rsidR="00076E8C">
        <w:t>.</w:t>
      </w:r>
    </w:p>
    <w:p w14:paraId="7FAA274B" w14:textId="492B2EA7" w:rsidR="00EF1ACA" w:rsidRDefault="003C1B30" w:rsidP="001274F6">
      <w:r w:rsidRPr="003C1B30">
        <w:t xml:space="preserve">It's been four weeks since the start of the US-Israel war with Iran, </w:t>
      </w:r>
      <w:r w:rsidR="00F01004">
        <w:t xml:space="preserve">with significant volatility in </w:t>
      </w:r>
      <w:r w:rsidR="00EF1ACA">
        <w:t>financial and commodity markets</w:t>
      </w:r>
      <w:r w:rsidR="00F01004">
        <w:t xml:space="preserve"> remaining the dominant theme.</w:t>
      </w:r>
      <w:r w:rsidR="00EF1ACA">
        <w:t xml:space="preserve"> There's still considerable uncertainty about how the conflict will evolve, given we've seen minimal tangible progress towards a sustainable ceasefire so far. </w:t>
      </w:r>
      <w:r w:rsidR="00577E82">
        <w:t>But</w:t>
      </w:r>
      <w:r w:rsidR="00EF1ACA">
        <w:t xml:space="preserve"> it's clear that the war will cause a </w:t>
      </w:r>
      <w:r w:rsidR="00EF1ACA" w:rsidRPr="00EF1ACA">
        <w:t>protracted period of disruption to energy production in the Middle East and shipping through the Strait of Hormuz</w:t>
      </w:r>
      <w:r w:rsidR="00EF1ACA">
        <w:t xml:space="preserve">, which will have </w:t>
      </w:r>
      <w:hyperlink r:id="rId11" w:history="1">
        <w:r w:rsidR="00EF1ACA" w:rsidRPr="00EF3CD1">
          <w:rPr>
            <w:rStyle w:val="Hyperlink"/>
          </w:rPr>
          <w:t>major implications for the UK economy</w:t>
        </w:r>
      </w:hyperlink>
      <w:r w:rsidR="00EF1ACA">
        <w:t>.</w:t>
      </w:r>
    </w:p>
    <w:p w14:paraId="4620E8D7" w14:textId="3E2D9D52" w:rsidR="00AB2A71" w:rsidRDefault="00362CFB" w:rsidP="00F52158">
      <w:r>
        <w:t>This week's official UK economic releases contained data that preceded the outbreak of the conflict, providing little help to policymakers</w:t>
      </w:r>
      <w:r w:rsidR="0080500A">
        <w:t>.</w:t>
      </w:r>
      <w:r w:rsidR="00EF3CD1">
        <w:t xml:space="preserve"> </w:t>
      </w:r>
      <w:r w:rsidR="00AB2A71">
        <w:t xml:space="preserve">The Office for National Statistics reported that </w:t>
      </w:r>
      <w:hyperlink r:id="rId12" w:history="1">
        <w:r w:rsidR="00AB2A71" w:rsidRPr="005854F1">
          <w:rPr>
            <w:rStyle w:val="Hyperlink"/>
          </w:rPr>
          <w:t>CPI inflation</w:t>
        </w:r>
      </w:hyperlink>
      <w:r w:rsidR="00AB2A71">
        <w:t xml:space="preserve"> held steady at 3% in February. The detail showed a further moderation in food, fuel, and services inflation</w:t>
      </w:r>
      <w:r w:rsidR="005854F1">
        <w:t xml:space="preserve"> before the start of the war. However, offsetting pressure came from the core goods category, </w:t>
      </w:r>
      <w:r w:rsidR="005854F1" w:rsidRPr="005854F1">
        <w:t>which largely reflected the comparison with last year's unusually soft outturn in the clothing sub-category.</w:t>
      </w:r>
    </w:p>
    <w:p w14:paraId="246F338F" w14:textId="308418B2" w:rsidR="005854F1" w:rsidRDefault="00DF1DA4" w:rsidP="00F52158">
      <w:r>
        <w:t>W</w:t>
      </w:r>
      <w:r w:rsidR="00F4582B">
        <w:t>e expect CPI inflation to accelerate in the coming months as the impact of the conflict feeds through to the official data</w:t>
      </w:r>
      <w:r w:rsidR="004445A4">
        <w:t xml:space="preserve">. We continue to assume that </w:t>
      </w:r>
      <w:r w:rsidR="004445A4" w:rsidRPr="00A121CE">
        <w:t>disruption in the Strait of Hormuz and damage to energy infrastructure will keep oil and gas prices high in Q2 before gradually dropping back.</w:t>
      </w:r>
      <w:r w:rsidR="004445A4">
        <w:t xml:space="preserve"> </w:t>
      </w:r>
      <w:r w:rsidR="00076E8C">
        <w:t xml:space="preserve">High frequency data </w:t>
      </w:r>
      <w:r w:rsidR="008061AF">
        <w:t>shows that</w:t>
      </w:r>
      <w:r w:rsidR="00F509A5">
        <w:t xml:space="preserve"> petrol prices have</w:t>
      </w:r>
      <w:r w:rsidR="006878C9">
        <w:t xml:space="preserve"> </w:t>
      </w:r>
      <w:r w:rsidR="00F509A5">
        <w:t xml:space="preserve">risen sharply </w:t>
      </w:r>
      <w:r w:rsidR="006878C9">
        <w:t xml:space="preserve">during </w:t>
      </w:r>
      <w:r w:rsidR="008061AF">
        <w:t xml:space="preserve">March, </w:t>
      </w:r>
      <w:r w:rsidR="00F4582B">
        <w:t>while</w:t>
      </w:r>
      <w:r w:rsidR="004840AA">
        <w:t xml:space="preserve"> </w:t>
      </w:r>
      <w:r w:rsidR="003921C9">
        <w:t xml:space="preserve">the close relationship </w:t>
      </w:r>
      <w:r w:rsidR="003921C9" w:rsidRPr="003921C9">
        <w:t>between Brent Crude and pump prices</w:t>
      </w:r>
      <w:r w:rsidR="003921C9">
        <w:t xml:space="preserve"> indicate</w:t>
      </w:r>
      <w:r w:rsidR="00FD3C86">
        <w:t>s</w:t>
      </w:r>
      <w:r w:rsidR="003921C9">
        <w:t xml:space="preserve"> further increases in the coming weeks are likely</w:t>
      </w:r>
      <w:r w:rsidR="004871ED">
        <w:t xml:space="preserve"> </w:t>
      </w:r>
      <w:r w:rsidR="004840AA">
        <w:t>(</w:t>
      </w:r>
      <w:r w:rsidR="00A66330" w:rsidRPr="00A66330">
        <w:rPr>
          <w:b/>
          <w:color w:val="003469"/>
        </w:rPr>
        <w:fldChar w:fldCharType="begin"/>
      </w:r>
      <w:r w:rsidR="00A66330" w:rsidRPr="00A66330">
        <w:rPr>
          <w:b/>
          <w:color w:val="003469"/>
        </w:rPr>
        <w:instrText xml:space="preserve">REF _Ref137744867 \h \* Charformat </w:instrText>
      </w:r>
      <w:r w:rsidR="00A66330" w:rsidRPr="00A66330">
        <w:rPr>
          <w:b/>
          <w:color w:val="003469"/>
        </w:rPr>
      </w:r>
      <w:r w:rsidR="00A66330" w:rsidRPr="00A66330">
        <w:rPr>
          <w:b/>
          <w:color w:val="003469"/>
        </w:rPr>
        <w:fldChar w:fldCharType="separate"/>
      </w:r>
      <w:r w:rsidR="00A66330" w:rsidRPr="00A66330">
        <w:rPr>
          <w:b/>
          <w:color w:val="003469"/>
        </w:rPr>
        <w:t>Chart 1</w:t>
      </w:r>
      <w:r w:rsidR="00A66330" w:rsidRPr="00A66330">
        <w:rPr>
          <w:b/>
          <w:color w:val="003469"/>
        </w:rPr>
        <w:fldChar w:fldCharType="end"/>
      </w:r>
      <w:r w:rsidR="004840AA">
        <w:t>).</w:t>
      </w:r>
      <w:r w:rsidR="009E5918">
        <w:t xml:space="preserve"> </w:t>
      </w:r>
      <w:r w:rsidR="004871ED">
        <w:t>Meanwhile, our gas price assumption is consistent with the Ofgem Energy Price Cap rising by 21% in July.</w:t>
      </w:r>
    </w:p>
    <w:p w14:paraId="2510FAE3" w14:textId="4E85A16E" w:rsidR="00BA54A6" w:rsidRPr="00DE39BD" w:rsidRDefault="009A6781" w:rsidP="003A14EC">
      <w:pPr>
        <w:pStyle w:val="ExhibitTitle"/>
        <w:jc w:val="center"/>
      </w:pPr>
      <w:bookmarkStart w:id="0" w:name="_Ref137744867"/>
      <w:r w:rsidRPr="00DE39BD">
        <w:t>Chart</w:t>
      </w:r>
      <w:r w:rsidR="00BA54A6" w:rsidRPr="00DE39BD">
        <w:t xml:space="preserve"> </w:t>
      </w:r>
      <w:r w:rsidR="00BA54A6" w:rsidRPr="00DE39BD">
        <w:fldChar w:fldCharType="begin"/>
      </w:r>
      <w:r w:rsidR="003A14EC">
        <w:instrText>SEQ CHART</w:instrText>
      </w:r>
      <w:r w:rsidR="00BA54A6" w:rsidRPr="00DE39BD">
        <w:fldChar w:fldCharType="separate"/>
      </w:r>
      <w:r w:rsidR="00074D7E">
        <w:rPr>
          <w:noProof/>
        </w:rPr>
        <w:t>1</w:t>
      </w:r>
      <w:r w:rsidR="00BA54A6" w:rsidRPr="00DE39BD">
        <w:fldChar w:fldCharType="end"/>
      </w:r>
      <w:bookmarkEnd w:id="0"/>
      <w:r w:rsidR="005009B4" w:rsidRPr="00DE39BD">
        <w:t>:</w:t>
      </w:r>
      <w:r w:rsidR="00DA7559" w:rsidRPr="00DE39BD">
        <w:t xml:space="preserve"> </w:t>
      </w:r>
      <w:r w:rsidR="0067609C">
        <w:t>Brent Crude and petrol prices have risen sharply in recent weeks</w:t>
      </w:r>
    </w:p>
    <w:p w14:paraId="0C58706D" w14:textId="526204EF" w:rsidR="003A14EC" w:rsidRDefault="003A14EC" w:rsidP="003A14EC">
      <w:pPr>
        <w:spacing w:after="0"/>
        <w:jc w:val="center"/>
        <w:rPr>
          <w:noProof/>
        </w:rPr>
      </w:pPr>
      <w:r>
        <w:rPr>
          <w:noProof/>
        </w:rPr>
        <w:drawing>
          <wp:inline distT="0" distB="0" distL="0" distR="0" wp14:anchorId="15641945" wp14:editId="79662D16">
            <wp:extent cx="4006964" cy="3126978"/>
            <wp:effectExtent l="0" t="0" r="0" b="0"/>
            <wp:docPr id="109545190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1909" name=""/>
                    <pic:cNvPicPr/>
                  </pic:nvPicPr>
                  <pic:blipFill>
                    <a:blip r:embed="rId13">
                      <a:extLst>
                        <a:ext uri="{96DAC541-7B7A-43D3-8B79-37D633B846F1}">
                          <asvg:svgBlip xmlns:asvg="http://schemas.microsoft.com/office/drawing/2016/SVG/main" r:embed="rId14"/>
                        </a:ext>
                      </a:extLst>
                    </a:blip>
                    <a:srcRect b="2287"/>
                    <a:stretch>
                      <a:fillRect/>
                    </a:stretch>
                  </pic:blipFill>
                  <pic:spPr>
                    <a:xfrm>
                      <a:off x="0" y="0"/>
                      <a:ext cx="4006964" cy="3126978"/>
                    </a:xfrm>
                    <a:prstGeom prst="rect">
                      <a:avLst/>
                    </a:prstGeom>
                  </pic:spPr>
                </pic:pic>
              </a:graphicData>
            </a:graphic>
          </wp:inline>
        </w:drawing>
      </w:r>
    </w:p>
    <w:p w14:paraId="76BDABAD" w14:textId="0BC475EF" w:rsidR="006911C8" w:rsidRPr="00DE39BD" w:rsidRDefault="003A14EC" w:rsidP="003A14EC">
      <w:pPr>
        <w:pStyle w:val="ExhibitSource"/>
        <w:jc w:val="center"/>
      </w:pPr>
      <w:r>
        <w:t xml:space="preserve">Sources: Oxford Economics, </w:t>
      </w:r>
      <w:r w:rsidRPr="003A14EC">
        <w:t>Department for Energy Security and Net Zero</w:t>
      </w:r>
    </w:p>
    <w:p w14:paraId="7277E8A9" w14:textId="60BE11CC" w:rsidR="00BA54A6" w:rsidRPr="00DE39BD" w:rsidRDefault="00BA54A6" w:rsidP="00421DBC">
      <w:pPr>
        <w:pStyle w:val="ExhibitSource"/>
        <w:jc w:val="center"/>
        <w:sectPr w:rsidR="00BA54A6" w:rsidRPr="00DE39BD" w:rsidSect="003A14EC">
          <w:headerReference w:type="even" r:id="rId15"/>
          <w:headerReference w:type="default" r:id="rId16"/>
          <w:footerReference w:type="even"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398A53BE" w14:textId="25674EA2" w:rsidR="00DB2519" w:rsidRDefault="00ED58FC" w:rsidP="00F77BA6">
      <w:r w:rsidRPr="00ED58FC">
        <w:lastRenderedPageBreak/>
        <w:t xml:space="preserve">We also anticipate some passthrough of higher fuel and energy costs for businesses to other parts of the inflation basket, such as food prices and the more energy-intensive parts of core inflation. </w:t>
      </w:r>
      <w:r w:rsidR="000A70A8">
        <w:t>However, w</w:t>
      </w:r>
      <w:r w:rsidRPr="00ED58FC">
        <w:t xml:space="preserve">e think second round effects via higher pay growth will be more limited than </w:t>
      </w:r>
      <w:r w:rsidR="00DB2519">
        <w:t>during the</w:t>
      </w:r>
      <w:r w:rsidRPr="00ED58FC">
        <w:t xml:space="preserve"> 2022-2023 </w:t>
      </w:r>
      <w:r w:rsidR="00DB2519">
        <w:t xml:space="preserve">episode, </w:t>
      </w:r>
      <w:r w:rsidRPr="00ED58FC">
        <w:t>due to much looser labour market conditions and weak activity.</w:t>
      </w:r>
      <w:r w:rsidR="00BC21C7" w:rsidRPr="00BC21C7">
        <w:t xml:space="preserve"> </w:t>
      </w:r>
    </w:p>
    <w:p w14:paraId="13754F3F" w14:textId="50389FAD" w:rsidR="00571E27" w:rsidRDefault="00DB2519" w:rsidP="00F77BA6">
      <w:r>
        <w:t xml:space="preserve">Following this week's data, our </w:t>
      </w:r>
      <w:hyperlink r:id="rId21" w:history="1">
        <w:r w:rsidRPr="002929D7">
          <w:rPr>
            <w:rStyle w:val="Hyperlink"/>
          </w:rPr>
          <w:t>updated</w:t>
        </w:r>
        <w:r w:rsidR="00BC21C7" w:rsidRPr="002929D7">
          <w:rPr>
            <w:rStyle w:val="Hyperlink"/>
          </w:rPr>
          <w:t xml:space="preserve"> </w:t>
        </w:r>
        <w:r w:rsidR="002929D7">
          <w:rPr>
            <w:rStyle w:val="Hyperlink"/>
          </w:rPr>
          <w:t xml:space="preserve">inflation </w:t>
        </w:r>
        <w:r w:rsidR="00BC21C7" w:rsidRPr="002929D7">
          <w:rPr>
            <w:rStyle w:val="Hyperlink"/>
          </w:rPr>
          <w:t>forecast</w:t>
        </w:r>
      </w:hyperlink>
      <w:r w:rsidR="00BC21C7" w:rsidRPr="00BC21C7">
        <w:t xml:space="preserve"> shows </w:t>
      </w:r>
      <w:r w:rsidR="002929D7">
        <w:t xml:space="preserve">the CPI measure </w:t>
      </w:r>
      <w:r w:rsidR="00BC21C7" w:rsidRPr="00BC21C7">
        <w:t xml:space="preserve">reaching 4.5% in H2 2026, and averaging 3.9% over 2026 as a whole. </w:t>
      </w:r>
      <w:r w:rsidR="003B5690">
        <w:t>But</w:t>
      </w:r>
      <w:r>
        <w:t xml:space="preserve"> s</w:t>
      </w:r>
      <w:r w:rsidR="00BC21C7" w:rsidRPr="00BC21C7">
        <w:t>trong base effects then drag inflation below the Bank of England's 2% target in H2 2027.</w:t>
      </w:r>
    </w:p>
    <w:p w14:paraId="3D2AA4C2" w14:textId="6FABA1D6" w:rsidR="00377BF1" w:rsidRDefault="00B80DD9" w:rsidP="00F77BA6">
      <w:r>
        <w:t xml:space="preserve">Surveys published this week provided the first </w:t>
      </w:r>
      <w:r w:rsidR="003B5690">
        <w:t>glimpses</w:t>
      </w:r>
      <w:r>
        <w:t xml:space="preserve"> of how the economic fallout from the ongoing conflict is shaping </w:t>
      </w:r>
      <w:r w:rsidR="00377BF1">
        <w:t xml:space="preserve">consumer and corporate </w:t>
      </w:r>
      <w:r>
        <w:t xml:space="preserve">sentiment. </w:t>
      </w:r>
      <w:r w:rsidR="00784AC2">
        <w:t xml:space="preserve">March's headline </w:t>
      </w:r>
      <w:hyperlink r:id="rId22" w:history="1">
        <w:r w:rsidR="00784AC2" w:rsidRPr="005B1BDE">
          <w:rPr>
            <w:rStyle w:val="Hyperlink"/>
          </w:rPr>
          <w:t>GfK consumer confidence</w:t>
        </w:r>
      </w:hyperlink>
      <w:r w:rsidR="00784AC2">
        <w:t xml:space="preserve"> index reported a fairly modest decline in sentiment. </w:t>
      </w:r>
      <w:r w:rsidR="00D749F8">
        <w:t>But</w:t>
      </w:r>
      <w:r w:rsidR="00784AC2">
        <w:t xml:space="preserve"> the impact of the conflict was clearer in the survey's sub-indices, with the components measuring households' views on the general economic outlook and the likelihood they will make major purchases over the next 12 months falling sharply</w:t>
      </w:r>
      <w:r w:rsidR="005B1BDE">
        <w:t xml:space="preserve">. </w:t>
      </w:r>
    </w:p>
    <w:p w14:paraId="55EE754C" w14:textId="49CCC726" w:rsidR="00554B88" w:rsidRDefault="002F1F56" w:rsidP="00F77BA6">
      <w:r>
        <w:t>Elsewhere, M</w:t>
      </w:r>
      <w:r w:rsidR="00237A0E">
        <w:t xml:space="preserve">arch's flash </w:t>
      </w:r>
      <w:hyperlink r:id="rId23" w:history="1">
        <w:r w:rsidR="00237A0E" w:rsidRPr="002F1F56">
          <w:rPr>
            <w:rStyle w:val="Hyperlink"/>
          </w:rPr>
          <w:t>S&amp;P Global PMI survey</w:t>
        </w:r>
      </w:hyperlink>
      <w:r w:rsidR="00237A0E">
        <w:t xml:space="preserve"> reported a </w:t>
      </w:r>
      <w:r>
        <w:t>material</w:t>
      </w:r>
      <w:r w:rsidR="00237A0E">
        <w:t xml:space="preserve"> slowdown in private sector activity growth. The composite PMI fell to 51.0 in March, from 53.7 in February, remaining barely above the 50 'no-change' mark and much weaker than its long-run trend</w:t>
      </w:r>
      <w:r>
        <w:t xml:space="preserve"> (</w:t>
      </w:r>
      <w:r w:rsidR="00A66330" w:rsidRPr="00A66330">
        <w:rPr>
          <w:b/>
          <w:color w:val="003469"/>
        </w:rPr>
        <w:fldChar w:fldCharType="begin"/>
      </w:r>
      <w:r w:rsidR="00A66330" w:rsidRPr="00A66330">
        <w:rPr>
          <w:b/>
          <w:color w:val="003469"/>
        </w:rPr>
        <w:instrText xml:space="preserve">REF _Ref225499581 \h \* Charformat </w:instrText>
      </w:r>
      <w:r w:rsidR="00A66330" w:rsidRPr="00A66330">
        <w:rPr>
          <w:b/>
          <w:color w:val="003469"/>
        </w:rPr>
      </w:r>
      <w:r w:rsidR="00A66330" w:rsidRPr="00A66330">
        <w:rPr>
          <w:b/>
          <w:color w:val="003469"/>
        </w:rPr>
        <w:fldChar w:fldCharType="separate"/>
      </w:r>
      <w:r w:rsidR="00A66330" w:rsidRPr="00A66330">
        <w:rPr>
          <w:b/>
          <w:color w:val="003469"/>
        </w:rPr>
        <w:t>Chart 2</w:t>
      </w:r>
      <w:r w:rsidR="00A66330" w:rsidRPr="00A66330">
        <w:rPr>
          <w:b/>
          <w:color w:val="003469"/>
        </w:rPr>
        <w:fldChar w:fldCharType="end"/>
      </w:r>
      <w:r>
        <w:t xml:space="preserve">). </w:t>
      </w:r>
    </w:p>
    <w:p w14:paraId="0ABFEFDB" w14:textId="4B96098C" w:rsidR="00CC39DF" w:rsidRPr="00DE39BD" w:rsidRDefault="00CC39DF" w:rsidP="00DA7223">
      <w:pPr>
        <w:pStyle w:val="ExhibitTitle"/>
      </w:pPr>
      <w:bookmarkStart w:id="3" w:name="_Ref225499581"/>
      <w:r w:rsidRPr="00DE39BD">
        <w:t xml:space="preserve">Chart </w:t>
      </w:r>
      <w:r w:rsidRPr="00DE39BD">
        <w:fldChar w:fldCharType="begin"/>
      </w:r>
      <w:r w:rsidR="00221ADF">
        <w:instrText>SEQ CHART</w:instrText>
      </w:r>
      <w:r w:rsidRPr="00DE39BD">
        <w:fldChar w:fldCharType="separate"/>
      </w:r>
      <w:r w:rsidR="00074D7E">
        <w:rPr>
          <w:noProof/>
        </w:rPr>
        <w:t>2</w:t>
      </w:r>
      <w:r w:rsidRPr="00DE39BD">
        <w:fldChar w:fldCharType="end"/>
      </w:r>
      <w:bookmarkEnd w:id="3"/>
      <w:r w:rsidRPr="00DE39BD">
        <w:t>:</w:t>
      </w:r>
      <w:r w:rsidR="00B36BBB" w:rsidRPr="00DE39BD">
        <w:t xml:space="preserve"> </w:t>
      </w:r>
      <w:r w:rsidR="00221ADF">
        <w:t>The composite PMI slumped in March</w:t>
      </w:r>
    </w:p>
    <w:p w14:paraId="5907AB82" w14:textId="686E394F" w:rsidR="00221ADF" w:rsidRDefault="00221ADF" w:rsidP="00DA7223">
      <w:pPr>
        <w:spacing w:after="0"/>
        <w:rPr>
          <w:noProof/>
        </w:rPr>
      </w:pPr>
      <w:r>
        <w:rPr>
          <w:noProof/>
        </w:rPr>
        <w:drawing>
          <wp:inline distT="0" distB="0" distL="0" distR="0" wp14:anchorId="67998801" wp14:editId="2C98197C">
            <wp:extent cx="3250933" cy="2552005"/>
            <wp:effectExtent l="0" t="0" r="6985" b="1270"/>
            <wp:docPr id="2738529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2915" name=""/>
                    <pic:cNvPicPr/>
                  </pic:nvPicPr>
                  <pic:blipFill>
                    <a:blip r:embed="rId24">
                      <a:extLst>
                        <a:ext uri="{96DAC541-7B7A-43D3-8B79-37D633B846F1}">
                          <asvg:svgBlip xmlns:asvg="http://schemas.microsoft.com/office/drawing/2016/SVG/main" r:embed="rId25"/>
                        </a:ext>
                      </a:extLst>
                    </a:blip>
                    <a:srcRect b="1799"/>
                    <a:stretch>
                      <a:fillRect/>
                    </a:stretch>
                  </pic:blipFill>
                  <pic:spPr>
                    <a:xfrm>
                      <a:off x="0" y="0"/>
                      <a:ext cx="3250933" cy="2552005"/>
                    </a:xfrm>
                    <a:prstGeom prst="rect">
                      <a:avLst/>
                    </a:prstGeom>
                  </pic:spPr>
                </pic:pic>
              </a:graphicData>
            </a:graphic>
          </wp:inline>
        </w:drawing>
      </w:r>
    </w:p>
    <w:p w14:paraId="6435277A" w14:textId="2CAC42D8" w:rsidR="00FD7816" w:rsidRDefault="00221ADF" w:rsidP="00DA7223">
      <w:pPr>
        <w:pStyle w:val="ExhibitSource"/>
      </w:pPr>
      <w:r>
        <w:t>Sources: ONS, S&amp;P Global</w:t>
      </w:r>
    </w:p>
    <w:p w14:paraId="292DE86F" w14:textId="17A247F3" w:rsidR="00221ADF" w:rsidRDefault="00D749F8" w:rsidP="00221ADF">
      <w:r>
        <w:t>Respondents to the S&amp;P Global survey</w:t>
      </w:r>
      <w:r w:rsidR="00221ADF" w:rsidRPr="00221ADF">
        <w:t xml:space="preserve"> also signalled that higher fuel and energy prices had led to the largest monthly increase in input costs since the Russia-Ukraine energy </w:t>
      </w:r>
      <w:r>
        <w:t>crisis</w:t>
      </w:r>
      <w:r w:rsidR="00221ADF" w:rsidRPr="00221ADF">
        <w:t xml:space="preserve">. </w:t>
      </w:r>
      <w:r>
        <w:t>F</w:t>
      </w:r>
      <w:r w:rsidR="00221ADF" w:rsidRPr="00221ADF">
        <w:t xml:space="preserve">irms don't appear to have fully reflected the spike in cost pressures in output prices yet, though it's clear that this is a dynamic that members of the </w:t>
      </w:r>
      <w:r w:rsidR="003B5690">
        <w:t>BoE's</w:t>
      </w:r>
      <w:r w:rsidR="00221ADF" w:rsidRPr="00221ADF">
        <w:t xml:space="preserve"> Monetary Policy Committee will be watching very closely as they attempt to gauge how large and persistent </w:t>
      </w:r>
      <w:r w:rsidR="004F3A13">
        <w:t>any</w:t>
      </w:r>
      <w:r w:rsidR="00221ADF" w:rsidRPr="00221ADF">
        <w:t xml:space="preserve"> indirect and second-round effects of higher energy prices will be</w:t>
      </w:r>
      <w:r w:rsidR="004F491C">
        <w:t xml:space="preserve"> on the broader inflation basket.</w:t>
      </w:r>
    </w:p>
    <w:p w14:paraId="38FDC493" w14:textId="1F7C9F40" w:rsidR="00B82D2B" w:rsidRDefault="00B82D2B" w:rsidP="00221ADF">
      <w:r>
        <w:t xml:space="preserve">The degree to which the energy shock feeds through to other prices will partly depend on how well anchored inflation expectations remain. We suspect the MPC will be concerned about the result of </w:t>
      </w:r>
      <w:hyperlink r:id="rId26" w:history="1">
        <w:r w:rsidRPr="006C1DDB">
          <w:rPr>
            <w:rStyle w:val="Hyperlink"/>
          </w:rPr>
          <w:t>March's Citi/YouGov survey of inflation expectations</w:t>
        </w:r>
      </w:hyperlink>
      <w:r>
        <w:t>, which reported that its measures of short- and long-term household inflation expectations surged after the outbreak of the war in the Middle East.</w:t>
      </w:r>
    </w:p>
    <w:p w14:paraId="77AA9FB7" w14:textId="2374B0FB" w:rsidR="00F52158" w:rsidRPr="00F52158" w:rsidRDefault="009D4424" w:rsidP="00B365A3">
      <w:r>
        <w:t>Following</w:t>
      </w:r>
      <w:r w:rsidR="00400501">
        <w:t xml:space="preserve"> </w:t>
      </w:r>
      <w:hyperlink r:id="rId27" w:history="1">
        <w:r w:rsidR="00400501" w:rsidRPr="007D0EAA">
          <w:rPr>
            <w:rStyle w:val="Hyperlink"/>
          </w:rPr>
          <w:t>last week's MPC meeting</w:t>
        </w:r>
      </w:hyperlink>
      <w:r w:rsidR="00400501">
        <w:t xml:space="preserve">, </w:t>
      </w:r>
      <w:r w:rsidR="00222D8F">
        <w:t>four</w:t>
      </w:r>
      <w:r w:rsidR="00400501">
        <w:t xml:space="preserve"> committee members shed further light on how they view the risks around the inflation outlook at public events this week</w:t>
      </w:r>
      <w:r w:rsidR="00222D8F">
        <w:t xml:space="preserve">. </w:t>
      </w:r>
      <w:r w:rsidR="00074D7E">
        <w:t xml:space="preserve">Established hawks, </w:t>
      </w:r>
      <w:hyperlink r:id="rId28" w:history="1">
        <w:r w:rsidR="007D45E5" w:rsidRPr="005B3E9C">
          <w:rPr>
            <w:rStyle w:val="Hyperlink"/>
          </w:rPr>
          <w:t>Huw Pill</w:t>
        </w:r>
      </w:hyperlink>
      <w:r w:rsidR="007D45E5">
        <w:t xml:space="preserve"> and </w:t>
      </w:r>
      <w:hyperlink r:id="rId29" w:history="1">
        <w:r w:rsidR="007D45E5" w:rsidRPr="005B3E9C">
          <w:rPr>
            <w:rStyle w:val="Hyperlink"/>
          </w:rPr>
          <w:t>Megan Greene</w:t>
        </w:r>
      </w:hyperlink>
      <w:r w:rsidR="007D45E5">
        <w:t xml:space="preserve"> suggested that the fallout from the conflict had added to their pre-existing </w:t>
      </w:r>
      <w:r>
        <w:t>worries</w:t>
      </w:r>
      <w:r w:rsidR="007D45E5">
        <w:t xml:space="preserve"> about inflation</w:t>
      </w:r>
      <w:r>
        <w:t xml:space="preserve"> persistence</w:t>
      </w:r>
      <w:r w:rsidR="007D45E5">
        <w:t xml:space="preserve"> and would be open to the prospect of raising Bank Rate if second-round effects appear to be forming. However, </w:t>
      </w:r>
      <w:r w:rsidR="00074D7E">
        <w:t xml:space="preserve">known doves </w:t>
      </w:r>
      <w:hyperlink r:id="rId30" w:history="1">
        <w:r w:rsidR="007D45E5" w:rsidRPr="005B3E9C">
          <w:rPr>
            <w:rStyle w:val="Hyperlink"/>
          </w:rPr>
          <w:t>Sarah Breeden</w:t>
        </w:r>
      </w:hyperlink>
      <w:r w:rsidR="007D45E5">
        <w:t xml:space="preserve"> and </w:t>
      </w:r>
      <w:hyperlink r:id="rId31" w:history="1">
        <w:r w:rsidR="007D45E5" w:rsidRPr="005B3E9C">
          <w:rPr>
            <w:rStyle w:val="Hyperlink"/>
          </w:rPr>
          <w:t>Alan Taylor</w:t>
        </w:r>
      </w:hyperlink>
      <w:r w:rsidR="007D45E5">
        <w:t xml:space="preserve"> played down the threat of a wage-price feedback loop.</w:t>
      </w:r>
      <w:r w:rsidR="00B365A3">
        <w:t xml:space="preserve"> </w:t>
      </w:r>
      <w:r w:rsidR="007D45E5">
        <w:t xml:space="preserve">These comments largely confirmed our prior beliefs </w:t>
      </w:r>
      <w:r w:rsidR="007D45E5" w:rsidRPr="007D45E5">
        <w:t>about how each member sees the monetary policy debate unfolding</w:t>
      </w:r>
      <w:r w:rsidR="00B365A3">
        <w:t xml:space="preserve">. </w:t>
      </w:r>
      <w:r w:rsidR="00886931">
        <w:t>Overall, w</w:t>
      </w:r>
      <w:r w:rsidR="00B365A3">
        <w:t xml:space="preserve">e think most MPC members remain in a 'wait and see' mode as they </w:t>
      </w:r>
      <w:r w:rsidR="00F150F4">
        <w:t>gather</w:t>
      </w:r>
      <w:r w:rsidR="00B365A3">
        <w:t xml:space="preserve"> </w:t>
      </w:r>
      <w:r w:rsidR="00F150F4">
        <w:t xml:space="preserve">more </w:t>
      </w:r>
      <w:r w:rsidR="00B365A3">
        <w:t>information about how the energy shock is playing out in the economy</w:t>
      </w:r>
      <w:r w:rsidR="00F52158">
        <w:t>.</w:t>
      </w:r>
    </w:p>
    <w:p w14:paraId="649C6CE0" w14:textId="557866F1" w:rsidR="00177509" w:rsidRPr="00DE39BD" w:rsidRDefault="005E2315" w:rsidP="00DA7223">
      <w:pPr>
        <w:pStyle w:val="Heading2"/>
        <w:rPr>
          <w:color w:val="auto"/>
        </w:rPr>
      </w:pPr>
      <w:r w:rsidRPr="00DE39BD">
        <w:lastRenderedPageBreak/>
        <w:t xml:space="preserve">The </w:t>
      </w:r>
      <w:r w:rsidR="009022E4" w:rsidRPr="00DE39BD">
        <w:t>week</w:t>
      </w:r>
      <w:r w:rsidRPr="00DE39BD">
        <w:t xml:space="preserve"> ahead</w:t>
      </w:r>
    </w:p>
    <w:p w14:paraId="4014E86D" w14:textId="24387818" w:rsidR="00F52158" w:rsidRDefault="00C226C6" w:rsidP="00F52158">
      <w:pPr>
        <w:tabs>
          <w:tab w:val="left" w:pos="1040"/>
        </w:tabs>
      </w:pPr>
      <w:r>
        <w:t xml:space="preserve">Next week will kick off with the </w:t>
      </w:r>
      <w:r w:rsidR="00A429A0">
        <w:t>B</w:t>
      </w:r>
      <w:r w:rsidR="00F96FE8">
        <w:t xml:space="preserve">ank </w:t>
      </w:r>
      <w:r w:rsidR="00A429A0">
        <w:t>o</w:t>
      </w:r>
      <w:r w:rsidR="00F96FE8">
        <w:t xml:space="preserve">f </w:t>
      </w:r>
      <w:r w:rsidR="00A429A0">
        <w:t>E</w:t>
      </w:r>
      <w:r w:rsidR="00F96FE8">
        <w:t>ngland</w:t>
      </w:r>
      <w:r w:rsidR="00A429A0">
        <w:t xml:space="preserve">'s </w:t>
      </w:r>
      <w:r w:rsidR="00A429A0" w:rsidRPr="00A429A0">
        <w:rPr>
          <w:b/>
          <w:color w:val="003469"/>
        </w:rPr>
        <w:t>Money &amp; Credit</w:t>
      </w:r>
      <w:r w:rsidR="00A429A0">
        <w:t xml:space="preserve"> data for February.</w:t>
      </w:r>
      <w:r w:rsidR="00F96FE8">
        <w:t xml:space="preserve"> The weakness in mortgage approvals </w:t>
      </w:r>
      <w:r w:rsidR="00A809F7">
        <w:t>at</w:t>
      </w:r>
      <w:r w:rsidR="00F96FE8">
        <w:t xml:space="preserve"> the turn of the year </w:t>
      </w:r>
      <w:r w:rsidR="00A809F7">
        <w:t>was</w:t>
      </w:r>
      <w:r w:rsidR="00F96FE8">
        <w:t xml:space="preserve"> inconsistent with other measures of underlying conditions in the housing market at the time. Therefore, we think there's a chance that recent falls </w:t>
      </w:r>
      <w:r w:rsidR="00A809F7">
        <w:t xml:space="preserve">in approvals </w:t>
      </w:r>
      <w:r w:rsidR="00F96FE8">
        <w:t>partially unwound in February</w:t>
      </w:r>
      <w:r w:rsidR="00A809F7">
        <w:t xml:space="preserve">. </w:t>
      </w:r>
      <w:r w:rsidR="00A809F7" w:rsidRPr="00A809F7">
        <w:rPr>
          <w:b/>
          <w:color w:val="003469"/>
        </w:rPr>
        <w:t>We anticipate that</w:t>
      </w:r>
      <w:r w:rsidR="00F96FE8" w:rsidRPr="00A809F7">
        <w:rPr>
          <w:b/>
          <w:color w:val="003469"/>
        </w:rPr>
        <w:t xml:space="preserve"> mortgage approvals rose to 62,500</w:t>
      </w:r>
      <w:r w:rsidR="00A809F7" w:rsidRPr="00A809F7">
        <w:rPr>
          <w:b/>
          <w:color w:val="003469"/>
        </w:rPr>
        <w:t xml:space="preserve"> in February</w:t>
      </w:r>
      <w:r w:rsidR="00F96FE8">
        <w:t>, from 59,999 in January. However, the sharp rise in swap rates since the outbreak of the Middle East conflict suggests that subsequent readings are likely to be much softer.</w:t>
      </w:r>
    </w:p>
    <w:p w14:paraId="11554DFF" w14:textId="7DB33643" w:rsidR="00F52158" w:rsidRDefault="002D03B4" w:rsidP="00F52158">
      <w:pPr>
        <w:tabs>
          <w:tab w:val="left" w:pos="1040"/>
        </w:tabs>
      </w:pPr>
      <w:r>
        <w:t>The data on secured lending flows should also have firmed</w:t>
      </w:r>
      <w:r w:rsidR="00A2183A">
        <w:t xml:space="preserve"> in February</w:t>
      </w:r>
      <w:r>
        <w:t xml:space="preserve">, following a period of higher mortgage approvals through most of the winter. </w:t>
      </w:r>
      <w:r w:rsidRPr="002D03B4">
        <w:rPr>
          <w:b/>
          <w:color w:val="003469"/>
        </w:rPr>
        <w:t>We forecast that net mortgage lending edged up to £4.3bn in February</w:t>
      </w:r>
      <w:r>
        <w:t>, from £4.1bn in January.</w:t>
      </w:r>
    </w:p>
    <w:p w14:paraId="2BF967B8" w14:textId="13DE13EE" w:rsidR="00421BFC" w:rsidRDefault="001063DE" w:rsidP="0052419D">
      <w:pPr>
        <w:tabs>
          <w:tab w:val="left" w:pos="1040"/>
        </w:tabs>
      </w:pPr>
      <w:r>
        <w:t>S</w:t>
      </w:r>
      <w:r w:rsidR="0052419D">
        <w:t xml:space="preserve">tronger gross lending delivered a modest rise in </w:t>
      </w:r>
      <w:r>
        <w:t>unsecured lending</w:t>
      </w:r>
      <w:r w:rsidR="0052419D">
        <w:t xml:space="preserve"> in January. But a decline in retail sales in February suggests there's scope for gross lending to have fallen back that month. As a result, </w:t>
      </w:r>
      <w:r w:rsidR="0052419D" w:rsidRPr="0052419D">
        <w:rPr>
          <w:b/>
          <w:color w:val="003469"/>
        </w:rPr>
        <w:t>we think net unsecured lending slipped to £1.6bn in February</w:t>
      </w:r>
      <w:r w:rsidR="0052419D">
        <w:t>, from £1.8bn in January.</w:t>
      </w:r>
    </w:p>
    <w:p w14:paraId="1CE8C47C" w14:textId="7DE8EA27" w:rsidR="00A429A0" w:rsidRDefault="00AE2DF4" w:rsidP="00A675C3">
      <w:r>
        <w:t xml:space="preserve">The Office for National Statistics will publish the </w:t>
      </w:r>
      <w:r w:rsidRPr="00AE2DF4">
        <w:rPr>
          <w:b/>
          <w:color w:val="003469"/>
        </w:rPr>
        <w:t>Quarterly National Accounts</w:t>
      </w:r>
      <w:r>
        <w:t xml:space="preserve"> for Q4 2025. This will see the ONS take a second stab at estimating GDP, with its initial estimate having shown a very modest quarter-on-quarter expansion of 0.1%. The release will also provide the first estimates for household income growth and the saving ratio for Q4.</w:t>
      </w:r>
    </w:p>
    <w:p w14:paraId="364E12C3" w14:textId="7A279A30" w:rsidR="00546999" w:rsidRDefault="00B243D2" w:rsidP="00A675C3">
      <w:r>
        <w:t xml:space="preserve">March's flash </w:t>
      </w:r>
      <w:r w:rsidRPr="00381087">
        <w:rPr>
          <w:b/>
          <w:color w:val="003469"/>
        </w:rPr>
        <w:t>manufacturing PMI</w:t>
      </w:r>
      <w:r>
        <w:t xml:space="preserve"> fell slightly to 51.4, following reports that the </w:t>
      </w:r>
      <w:r w:rsidR="0082339A">
        <w:t>war</w:t>
      </w:r>
      <w:r>
        <w:t xml:space="preserve"> in the Middle East was weighing on demand, disrupting supply chains, and pushing up input costs for producers. </w:t>
      </w:r>
      <w:r w:rsidR="00381087">
        <w:t xml:space="preserve">With the war persisting, </w:t>
      </w:r>
      <w:r w:rsidR="00381087" w:rsidRPr="00381087">
        <w:rPr>
          <w:b/>
          <w:color w:val="003469"/>
        </w:rPr>
        <w:t>we think the final results may come in slightly lower than this week's flash survey</w:t>
      </w:r>
      <w:r w:rsidR="00381087">
        <w:t>.</w:t>
      </w:r>
    </w:p>
    <w:p w14:paraId="09D059EB" w14:textId="666B0C5C" w:rsidR="00B50A10" w:rsidRPr="00DE39BD" w:rsidRDefault="00B50A10" w:rsidP="00DA7223">
      <w:pPr>
        <w:pStyle w:val="ExhibitTitle"/>
      </w:pPr>
      <w:r w:rsidRPr="00DE39BD">
        <w:t xml:space="preserve">Table </w:t>
      </w:r>
      <w:r w:rsidRPr="00DE39BD">
        <w:fldChar w:fldCharType="begin"/>
      </w:r>
      <w:r w:rsidR="00074D7E">
        <w:instrText>SEQ TABLE</w:instrText>
      </w:r>
      <w:r w:rsidRPr="00DE39BD">
        <w:fldChar w:fldCharType="separate"/>
      </w:r>
      <w:r w:rsidR="00074D7E">
        <w:rPr>
          <w:noProof/>
        </w:rPr>
        <w:t>1</w:t>
      </w:r>
      <w:r w:rsidRPr="00DE39BD">
        <w:fldChar w:fldCharType="end"/>
      </w:r>
      <w:r w:rsidRPr="00DE39BD">
        <w:t xml:space="preserve">: </w:t>
      </w:r>
      <w:r w:rsidR="005622E8" w:rsidRPr="00DE39BD">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E65C05" w:rsidRPr="00E65C05" w14:paraId="792D4F23" w14:textId="77777777" w:rsidTr="00E65C05">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0D03CC03" w14:textId="77777777" w:rsidR="00E65C05" w:rsidRPr="00E65C05" w:rsidRDefault="00E65C05" w:rsidP="00E65C05">
            <w:pPr>
              <w:pStyle w:val="TableHeader"/>
            </w:pPr>
            <w:bookmarkStart w:id="4" w:name="RANGE!B2:H10"/>
            <w:r w:rsidRPr="00E65C05">
              <w:t>Date</w:t>
            </w:r>
            <w:bookmarkEnd w:id="4"/>
          </w:p>
        </w:tc>
        <w:tc>
          <w:tcPr>
            <w:tcW w:w="3460" w:type="dxa"/>
            <w:noWrap/>
            <w:hideMark/>
          </w:tcPr>
          <w:p w14:paraId="65B63E11" w14:textId="77777777" w:rsidR="00E65C05" w:rsidRPr="00E65C05" w:rsidRDefault="00E65C05" w:rsidP="00E65C05">
            <w:pPr>
              <w:pStyle w:val="TableHeader"/>
            </w:pPr>
            <w:r w:rsidRPr="00E65C05">
              <w:t>Events</w:t>
            </w:r>
          </w:p>
        </w:tc>
        <w:tc>
          <w:tcPr>
            <w:tcW w:w="1300" w:type="dxa"/>
            <w:noWrap/>
            <w:hideMark/>
          </w:tcPr>
          <w:p w14:paraId="1B780E1C" w14:textId="77777777" w:rsidR="00E65C05" w:rsidRPr="00E65C05" w:rsidRDefault="00E65C05" w:rsidP="00E65C05">
            <w:pPr>
              <w:pStyle w:val="TableHeader"/>
              <w:jc w:val="center"/>
            </w:pPr>
            <w:r w:rsidRPr="00E65C05">
              <w:t>Period</w:t>
            </w:r>
          </w:p>
        </w:tc>
        <w:tc>
          <w:tcPr>
            <w:tcW w:w="1700" w:type="dxa"/>
            <w:noWrap/>
            <w:hideMark/>
          </w:tcPr>
          <w:p w14:paraId="67C20C48" w14:textId="77777777" w:rsidR="00E65C05" w:rsidRPr="00E65C05" w:rsidRDefault="00E65C05" w:rsidP="00E65C05">
            <w:pPr>
              <w:pStyle w:val="TableHeader"/>
              <w:jc w:val="center"/>
            </w:pPr>
            <w:r w:rsidRPr="00E65C05">
              <w:t>Measure</w:t>
            </w:r>
          </w:p>
        </w:tc>
        <w:tc>
          <w:tcPr>
            <w:tcW w:w="940" w:type="dxa"/>
            <w:noWrap/>
            <w:hideMark/>
          </w:tcPr>
          <w:p w14:paraId="1A5E0445" w14:textId="77777777" w:rsidR="00E65C05" w:rsidRPr="00E65C05" w:rsidRDefault="00E65C05" w:rsidP="00E65C05">
            <w:pPr>
              <w:pStyle w:val="TableHeader"/>
              <w:jc w:val="center"/>
            </w:pPr>
            <w:r w:rsidRPr="00E65C05">
              <w:t>Unit</w:t>
            </w:r>
          </w:p>
        </w:tc>
        <w:tc>
          <w:tcPr>
            <w:tcW w:w="1220" w:type="dxa"/>
            <w:noWrap/>
            <w:hideMark/>
          </w:tcPr>
          <w:p w14:paraId="23D683F0" w14:textId="77777777" w:rsidR="00E65C05" w:rsidRPr="00E65C05" w:rsidRDefault="00E65C05" w:rsidP="00E65C05">
            <w:pPr>
              <w:pStyle w:val="TableHeader"/>
              <w:jc w:val="center"/>
            </w:pPr>
            <w:r w:rsidRPr="00E65C05">
              <w:t>Previous</w:t>
            </w:r>
          </w:p>
        </w:tc>
        <w:tc>
          <w:tcPr>
            <w:tcW w:w="1220" w:type="dxa"/>
            <w:noWrap/>
            <w:hideMark/>
          </w:tcPr>
          <w:p w14:paraId="779062DA" w14:textId="77777777" w:rsidR="00E65C05" w:rsidRPr="00E65C05" w:rsidRDefault="00E65C05" w:rsidP="00E65C05">
            <w:pPr>
              <w:pStyle w:val="TableHeader"/>
              <w:jc w:val="center"/>
            </w:pPr>
            <w:r w:rsidRPr="00E65C05">
              <w:t>Forecast</w:t>
            </w:r>
          </w:p>
        </w:tc>
      </w:tr>
      <w:tr w:rsidR="00F55020" w:rsidRPr="00E65C05" w14:paraId="75D8985D" w14:textId="77777777" w:rsidTr="00E65C05">
        <w:tc>
          <w:tcPr>
            <w:tcW w:w="1160" w:type="dxa"/>
            <w:noWrap/>
            <w:hideMark/>
          </w:tcPr>
          <w:p w14:paraId="5A41DAFD" w14:textId="77777777" w:rsidR="00E65C05" w:rsidRPr="00E65C05" w:rsidRDefault="00E65C05" w:rsidP="00E65C05">
            <w:pPr>
              <w:pStyle w:val="TableData"/>
            </w:pPr>
            <w:r w:rsidRPr="00E65C05">
              <w:t>Mar 30</w:t>
            </w:r>
          </w:p>
        </w:tc>
        <w:tc>
          <w:tcPr>
            <w:tcW w:w="3460" w:type="dxa"/>
            <w:noWrap/>
            <w:hideMark/>
          </w:tcPr>
          <w:p w14:paraId="2B7AFDB1" w14:textId="77777777" w:rsidR="00E65C05" w:rsidRPr="00E65C05" w:rsidRDefault="00E65C05" w:rsidP="00E65C05">
            <w:pPr>
              <w:pStyle w:val="TableData"/>
            </w:pPr>
            <w:r w:rsidRPr="00E65C05">
              <w:t>Mortgage approvals</w:t>
            </w:r>
          </w:p>
        </w:tc>
        <w:tc>
          <w:tcPr>
            <w:tcW w:w="1300" w:type="dxa"/>
            <w:noWrap/>
            <w:hideMark/>
          </w:tcPr>
          <w:p w14:paraId="28634AB7" w14:textId="77777777" w:rsidR="00E65C05" w:rsidRPr="00E65C05" w:rsidRDefault="00E65C05" w:rsidP="00E65C05">
            <w:pPr>
              <w:pStyle w:val="TableData"/>
              <w:jc w:val="center"/>
            </w:pPr>
            <w:r w:rsidRPr="00E65C05">
              <w:t>Feb</w:t>
            </w:r>
          </w:p>
        </w:tc>
        <w:tc>
          <w:tcPr>
            <w:tcW w:w="1700" w:type="dxa"/>
            <w:noWrap/>
            <w:hideMark/>
          </w:tcPr>
          <w:p w14:paraId="0436190A" w14:textId="77777777" w:rsidR="00E65C05" w:rsidRPr="00E65C05" w:rsidRDefault="00E65C05" w:rsidP="00E65C05">
            <w:pPr>
              <w:pStyle w:val="TableData"/>
              <w:jc w:val="center"/>
            </w:pPr>
            <w:r w:rsidRPr="00E65C05">
              <w:t>Level</w:t>
            </w:r>
          </w:p>
        </w:tc>
        <w:tc>
          <w:tcPr>
            <w:tcW w:w="940" w:type="dxa"/>
            <w:noWrap/>
            <w:hideMark/>
          </w:tcPr>
          <w:p w14:paraId="2A6B3DD8" w14:textId="77777777" w:rsidR="00E65C05" w:rsidRPr="00E65C05" w:rsidRDefault="00E65C05" w:rsidP="00E65C05">
            <w:pPr>
              <w:pStyle w:val="TableData"/>
              <w:jc w:val="center"/>
            </w:pPr>
            <w:r w:rsidRPr="00E65C05">
              <w:t>000s</w:t>
            </w:r>
          </w:p>
        </w:tc>
        <w:tc>
          <w:tcPr>
            <w:tcW w:w="1220" w:type="dxa"/>
            <w:noWrap/>
            <w:hideMark/>
          </w:tcPr>
          <w:p w14:paraId="6F305D8F" w14:textId="77777777" w:rsidR="00E65C05" w:rsidRPr="00E65C05" w:rsidRDefault="00E65C05" w:rsidP="00E65C05">
            <w:pPr>
              <w:pStyle w:val="TableData"/>
              <w:jc w:val="center"/>
            </w:pPr>
            <w:r w:rsidRPr="00E65C05">
              <w:t>60.0</w:t>
            </w:r>
          </w:p>
        </w:tc>
        <w:tc>
          <w:tcPr>
            <w:tcW w:w="1220" w:type="dxa"/>
            <w:noWrap/>
            <w:hideMark/>
          </w:tcPr>
          <w:p w14:paraId="2D822BD7" w14:textId="77777777" w:rsidR="00E65C05" w:rsidRPr="00E65C05" w:rsidRDefault="00E65C05" w:rsidP="00E65C05">
            <w:pPr>
              <w:pStyle w:val="TableData"/>
              <w:jc w:val="center"/>
            </w:pPr>
            <w:r w:rsidRPr="00E65C05">
              <w:t>62.5</w:t>
            </w:r>
          </w:p>
        </w:tc>
      </w:tr>
      <w:tr w:rsidR="00F55020" w:rsidRPr="00E65C05" w14:paraId="71E34F3D" w14:textId="77777777" w:rsidTr="00E65C05">
        <w:tc>
          <w:tcPr>
            <w:tcW w:w="1160" w:type="dxa"/>
            <w:noWrap/>
            <w:hideMark/>
          </w:tcPr>
          <w:p w14:paraId="115A3002" w14:textId="77777777" w:rsidR="00E65C05" w:rsidRPr="00E65C05" w:rsidRDefault="00E65C05" w:rsidP="00E65C05">
            <w:pPr>
              <w:pStyle w:val="TableData"/>
            </w:pPr>
            <w:r w:rsidRPr="00E65C05">
              <w:t>Mar 30</w:t>
            </w:r>
          </w:p>
        </w:tc>
        <w:tc>
          <w:tcPr>
            <w:tcW w:w="3460" w:type="dxa"/>
            <w:noWrap/>
            <w:hideMark/>
          </w:tcPr>
          <w:p w14:paraId="4BF078E5" w14:textId="77777777" w:rsidR="00E65C05" w:rsidRPr="00E65C05" w:rsidRDefault="00E65C05" w:rsidP="00E65C05">
            <w:pPr>
              <w:pStyle w:val="TableData"/>
            </w:pPr>
            <w:r w:rsidRPr="00E65C05">
              <w:t>Mortgage lending</w:t>
            </w:r>
          </w:p>
        </w:tc>
        <w:tc>
          <w:tcPr>
            <w:tcW w:w="1300" w:type="dxa"/>
            <w:noWrap/>
            <w:hideMark/>
          </w:tcPr>
          <w:p w14:paraId="635ABD8F" w14:textId="77777777" w:rsidR="00E65C05" w:rsidRPr="00E65C05" w:rsidRDefault="00E65C05" w:rsidP="00E65C05">
            <w:pPr>
              <w:pStyle w:val="TableData"/>
              <w:jc w:val="center"/>
            </w:pPr>
            <w:r w:rsidRPr="00E65C05">
              <w:t>Feb</w:t>
            </w:r>
          </w:p>
        </w:tc>
        <w:tc>
          <w:tcPr>
            <w:tcW w:w="1700" w:type="dxa"/>
            <w:noWrap/>
            <w:hideMark/>
          </w:tcPr>
          <w:p w14:paraId="2B270505" w14:textId="77777777" w:rsidR="00E65C05" w:rsidRPr="00E65C05" w:rsidRDefault="00E65C05" w:rsidP="00E65C05">
            <w:pPr>
              <w:pStyle w:val="TableData"/>
              <w:jc w:val="center"/>
            </w:pPr>
            <w:r w:rsidRPr="00E65C05">
              <w:t>Net lending</w:t>
            </w:r>
          </w:p>
        </w:tc>
        <w:tc>
          <w:tcPr>
            <w:tcW w:w="940" w:type="dxa"/>
            <w:noWrap/>
            <w:hideMark/>
          </w:tcPr>
          <w:p w14:paraId="12F86424" w14:textId="77777777" w:rsidR="00E65C05" w:rsidRPr="00E65C05" w:rsidRDefault="00E65C05" w:rsidP="00E65C05">
            <w:pPr>
              <w:pStyle w:val="TableData"/>
              <w:jc w:val="center"/>
            </w:pPr>
            <w:r w:rsidRPr="00E65C05">
              <w:t>£bn</w:t>
            </w:r>
          </w:p>
        </w:tc>
        <w:tc>
          <w:tcPr>
            <w:tcW w:w="1220" w:type="dxa"/>
            <w:noWrap/>
            <w:hideMark/>
          </w:tcPr>
          <w:p w14:paraId="5E266BF4" w14:textId="77777777" w:rsidR="00E65C05" w:rsidRPr="00E65C05" w:rsidRDefault="00E65C05" w:rsidP="00E65C05">
            <w:pPr>
              <w:pStyle w:val="TableData"/>
              <w:jc w:val="center"/>
            </w:pPr>
            <w:r w:rsidRPr="00E65C05">
              <w:t>4.1</w:t>
            </w:r>
          </w:p>
        </w:tc>
        <w:tc>
          <w:tcPr>
            <w:tcW w:w="1220" w:type="dxa"/>
            <w:noWrap/>
            <w:hideMark/>
          </w:tcPr>
          <w:p w14:paraId="0308564C" w14:textId="77777777" w:rsidR="00E65C05" w:rsidRPr="00E65C05" w:rsidRDefault="00E65C05" w:rsidP="00E65C05">
            <w:pPr>
              <w:pStyle w:val="TableData"/>
              <w:jc w:val="center"/>
            </w:pPr>
            <w:r w:rsidRPr="00E65C05">
              <w:t>4.3</w:t>
            </w:r>
          </w:p>
        </w:tc>
      </w:tr>
      <w:tr w:rsidR="00F55020" w:rsidRPr="00E65C05" w14:paraId="451D029A" w14:textId="77777777" w:rsidTr="00E65C05">
        <w:tc>
          <w:tcPr>
            <w:tcW w:w="1160" w:type="dxa"/>
            <w:noWrap/>
            <w:hideMark/>
          </w:tcPr>
          <w:p w14:paraId="3863C8C1" w14:textId="77777777" w:rsidR="00E65C05" w:rsidRPr="00E65C05" w:rsidRDefault="00E65C05" w:rsidP="00E65C05">
            <w:pPr>
              <w:pStyle w:val="TableData"/>
            </w:pPr>
            <w:r w:rsidRPr="00E65C05">
              <w:t>Mar 30</w:t>
            </w:r>
          </w:p>
        </w:tc>
        <w:tc>
          <w:tcPr>
            <w:tcW w:w="3460" w:type="dxa"/>
            <w:noWrap/>
            <w:hideMark/>
          </w:tcPr>
          <w:p w14:paraId="67196CC0" w14:textId="77777777" w:rsidR="00E65C05" w:rsidRPr="00E65C05" w:rsidRDefault="00E65C05" w:rsidP="00E65C05">
            <w:pPr>
              <w:pStyle w:val="TableData"/>
            </w:pPr>
            <w:r w:rsidRPr="00E65C05">
              <w:t>Consumer credit</w:t>
            </w:r>
          </w:p>
        </w:tc>
        <w:tc>
          <w:tcPr>
            <w:tcW w:w="1300" w:type="dxa"/>
            <w:noWrap/>
            <w:hideMark/>
          </w:tcPr>
          <w:p w14:paraId="556DFD61" w14:textId="77777777" w:rsidR="00E65C05" w:rsidRPr="00E65C05" w:rsidRDefault="00E65C05" w:rsidP="00E65C05">
            <w:pPr>
              <w:pStyle w:val="TableData"/>
              <w:jc w:val="center"/>
            </w:pPr>
            <w:r w:rsidRPr="00E65C05">
              <w:t>Feb</w:t>
            </w:r>
          </w:p>
        </w:tc>
        <w:tc>
          <w:tcPr>
            <w:tcW w:w="1700" w:type="dxa"/>
            <w:noWrap/>
            <w:hideMark/>
          </w:tcPr>
          <w:p w14:paraId="779E6733" w14:textId="77777777" w:rsidR="00E65C05" w:rsidRPr="00E65C05" w:rsidRDefault="00E65C05" w:rsidP="00E65C05">
            <w:pPr>
              <w:pStyle w:val="TableData"/>
              <w:jc w:val="center"/>
            </w:pPr>
            <w:r w:rsidRPr="00E65C05">
              <w:t>Net lending</w:t>
            </w:r>
          </w:p>
        </w:tc>
        <w:tc>
          <w:tcPr>
            <w:tcW w:w="940" w:type="dxa"/>
            <w:noWrap/>
            <w:hideMark/>
          </w:tcPr>
          <w:p w14:paraId="12E9FE20" w14:textId="77777777" w:rsidR="00E65C05" w:rsidRPr="00E65C05" w:rsidRDefault="00E65C05" w:rsidP="00E65C05">
            <w:pPr>
              <w:pStyle w:val="TableData"/>
              <w:jc w:val="center"/>
            </w:pPr>
            <w:r w:rsidRPr="00E65C05">
              <w:t>£bn</w:t>
            </w:r>
          </w:p>
        </w:tc>
        <w:tc>
          <w:tcPr>
            <w:tcW w:w="1220" w:type="dxa"/>
            <w:noWrap/>
            <w:hideMark/>
          </w:tcPr>
          <w:p w14:paraId="35C6C8FF" w14:textId="77777777" w:rsidR="00E65C05" w:rsidRPr="00E65C05" w:rsidRDefault="00E65C05" w:rsidP="00E65C05">
            <w:pPr>
              <w:pStyle w:val="TableData"/>
              <w:jc w:val="center"/>
            </w:pPr>
            <w:r w:rsidRPr="00E65C05">
              <w:t>1.8</w:t>
            </w:r>
          </w:p>
        </w:tc>
        <w:tc>
          <w:tcPr>
            <w:tcW w:w="1220" w:type="dxa"/>
            <w:noWrap/>
            <w:hideMark/>
          </w:tcPr>
          <w:p w14:paraId="2619C165" w14:textId="77777777" w:rsidR="00E65C05" w:rsidRPr="00E65C05" w:rsidRDefault="00E65C05" w:rsidP="00E65C05">
            <w:pPr>
              <w:pStyle w:val="TableData"/>
              <w:jc w:val="center"/>
            </w:pPr>
            <w:r w:rsidRPr="00E65C05">
              <w:t>1.6</w:t>
            </w:r>
          </w:p>
        </w:tc>
      </w:tr>
      <w:tr w:rsidR="00F55020" w:rsidRPr="00E65C05" w14:paraId="3961938F" w14:textId="77777777" w:rsidTr="00E65C05">
        <w:tc>
          <w:tcPr>
            <w:tcW w:w="1160" w:type="dxa"/>
            <w:noWrap/>
            <w:hideMark/>
          </w:tcPr>
          <w:p w14:paraId="04F9AFA8" w14:textId="77777777" w:rsidR="00E65C05" w:rsidRPr="00E65C05" w:rsidRDefault="00E65C05" w:rsidP="00E65C05">
            <w:pPr>
              <w:pStyle w:val="TableData"/>
            </w:pPr>
            <w:r w:rsidRPr="00E65C05">
              <w:t>Mar 31</w:t>
            </w:r>
          </w:p>
        </w:tc>
        <w:tc>
          <w:tcPr>
            <w:tcW w:w="3460" w:type="dxa"/>
            <w:noWrap/>
            <w:hideMark/>
          </w:tcPr>
          <w:p w14:paraId="79D46E1C" w14:textId="77777777" w:rsidR="00E65C05" w:rsidRPr="00E65C05" w:rsidRDefault="00E65C05" w:rsidP="00E65C05">
            <w:pPr>
              <w:pStyle w:val="TableData"/>
            </w:pPr>
            <w:r w:rsidRPr="00E65C05">
              <w:t>GDP</w:t>
            </w:r>
          </w:p>
        </w:tc>
        <w:tc>
          <w:tcPr>
            <w:tcW w:w="1300" w:type="dxa"/>
            <w:noWrap/>
            <w:hideMark/>
          </w:tcPr>
          <w:p w14:paraId="65911D35" w14:textId="77777777" w:rsidR="00E65C05" w:rsidRPr="00E65C05" w:rsidRDefault="00E65C05" w:rsidP="00E65C05">
            <w:pPr>
              <w:pStyle w:val="TableData"/>
              <w:jc w:val="center"/>
            </w:pPr>
            <w:r w:rsidRPr="00E65C05">
              <w:t>Q4</w:t>
            </w:r>
          </w:p>
        </w:tc>
        <w:tc>
          <w:tcPr>
            <w:tcW w:w="1700" w:type="dxa"/>
            <w:noWrap/>
            <w:hideMark/>
          </w:tcPr>
          <w:p w14:paraId="0B1A6FF8" w14:textId="77777777" w:rsidR="00E65C05" w:rsidRPr="00E65C05" w:rsidRDefault="00E65C05" w:rsidP="00E65C05">
            <w:pPr>
              <w:pStyle w:val="TableData"/>
              <w:jc w:val="center"/>
            </w:pPr>
            <w:r w:rsidRPr="00E65C05">
              <w:t>q/q</w:t>
            </w:r>
          </w:p>
        </w:tc>
        <w:tc>
          <w:tcPr>
            <w:tcW w:w="940" w:type="dxa"/>
            <w:noWrap/>
            <w:hideMark/>
          </w:tcPr>
          <w:p w14:paraId="10463E49" w14:textId="77777777" w:rsidR="00E65C05" w:rsidRPr="00E65C05" w:rsidRDefault="00E65C05" w:rsidP="00E65C05">
            <w:pPr>
              <w:pStyle w:val="TableData"/>
              <w:jc w:val="center"/>
            </w:pPr>
            <w:r w:rsidRPr="00E65C05">
              <w:t>%</w:t>
            </w:r>
          </w:p>
        </w:tc>
        <w:tc>
          <w:tcPr>
            <w:tcW w:w="1220" w:type="dxa"/>
            <w:noWrap/>
            <w:hideMark/>
          </w:tcPr>
          <w:p w14:paraId="71D02B0B" w14:textId="77777777" w:rsidR="00E65C05" w:rsidRPr="00E65C05" w:rsidRDefault="00E65C05" w:rsidP="00E65C05">
            <w:pPr>
              <w:pStyle w:val="TableData"/>
              <w:jc w:val="center"/>
            </w:pPr>
            <w:r w:rsidRPr="00E65C05">
              <w:t>0.1</w:t>
            </w:r>
          </w:p>
        </w:tc>
        <w:tc>
          <w:tcPr>
            <w:tcW w:w="1220" w:type="dxa"/>
            <w:noWrap/>
            <w:hideMark/>
          </w:tcPr>
          <w:p w14:paraId="5A102B7F" w14:textId="77777777" w:rsidR="00E65C05" w:rsidRPr="00E65C05" w:rsidRDefault="00E65C05" w:rsidP="00E65C05">
            <w:pPr>
              <w:pStyle w:val="TableData"/>
              <w:jc w:val="center"/>
            </w:pPr>
            <w:r w:rsidRPr="00E65C05">
              <w:t>0.1</w:t>
            </w:r>
          </w:p>
        </w:tc>
      </w:tr>
      <w:tr w:rsidR="00F55020" w:rsidRPr="00E65C05" w14:paraId="487EB27E" w14:textId="77777777" w:rsidTr="00E65C05">
        <w:tc>
          <w:tcPr>
            <w:tcW w:w="1160" w:type="dxa"/>
            <w:noWrap/>
            <w:hideMark/>
          </w:tcPr>
          <w:p w14:paraId="6F66A86B" w14:textId="77777777" w:rsidR="00E65C05" w:rsidRPr="00E65C05" w:rsidRDefault="00E65C05" w:rsidP="00E65C05">
            <w:pPr>
              <w:pStyle w:val="TableData"/>
            </w:pPr>
            <w:r w:rsidRPr="00E65C05">
              <w:t>Mar 31</w:t>
            </w:r>
          </w:p>
        </w:tc>
        <w:tc>
          <w:tcPr>
            <w:tcW w:w="3460" w:type="dxa"/>
            <w:noWrap/>
            <w:hideMark/>
          </w:tcPr>
          <w:p w14:paraId="5057F80C" w14:textId="77777777" w:rsidR="00E65C05" w:rsidRPr="00E65C05" w:rsidRDefault="00E65C05" w:rsidP="00E65C05">
            <w:pPr>
              <w:pStyle w:val="TableData"/>
            </w:pPr>
            <w:r w:rsidRPr="00E65C05">
              <w:t>GDP</w:t>
            </w:r>
          </w:p>
        </w:tc>
        <w:tc>
          <w:tcPr>
            <w:tcW w:w="1300" w:type="dxa"/>
            <w:noWrap/>
            <w:hideMark/>
          </w:tcPr>
          <w:p w14:paraId="59D3C2D8" w14:textId="77777777" w:rsidR="00E65C05" w:rsidRPr="00E65C05" w:rsidRDefault="00E65C05" w:rsidP="00E65C05">
            <w:pPr>
              <w:pStyle w:val="TableData"/>
              <w:jc w:val="center"/>
            </w:pPr>
            <w:r w:rsidRPr="00E65C05">
              <w:t>Q4</w:t>
            </w:r>
          </w:p>
        </w:tc>
        <w:tc>
          <w:tcPr>
            <w:tcW w:w="1700" w:type="dxa"/>
            <w:noWrap/>
            <w:hideMark/>
          </w:tcPr>
          <w:p w14:paraId="2BE6B42F" w14:textId="77777777" w:rsidR="00E65C05" w:rsidRPr="00E65C05" w:rsidRDefault="00E65C05" w:rsidP="00E65C05">
            <w:pPr>
              <w:pStyle w:val="TableData"/>
              <w:jc w:val="center"/>
            </w:pPr>
            <w:r w:rsidRPr="00E65C05">
              <w:t>y/y</w:t>
            </w:r>
          </w:p>
        </w:tc>
        <w:tc>
          <w:tcPr>
            <w:tcW w:w="940" w:type="dxa"/>
            <w:noWrap/>
            <w:hideMark/>
          </w:tcPr>
          <w:p w14:paraId="4C9B2F23" w14:textId="77777777" w:rsidR="00E65C05" w:rsidRPr="00E65C05" w:rsidRDefault="00E65C05" w:rsidP="00E65C05">
            <w:pPr>
              <w:pStyle w:val="TableData"/>
              <w:jc w:val="center"/>
            </w:pPr>
            <w:r w:rsidRPr="00E65C05">
              <w:t>%</w:t>
            </w:r>
          </w:p>
        </w:tc>
        <w:tc>
          <w:tcPr>
            <w:tcW w:w="1220" w:type="dxa"/>
            <w:noWrap/>
            <w:hideMark/>
          </w:tcPr>
          <w:p w14:paraId="786C372A" w14:textId="77777777" w:rsidR="00E65C05" w:rsidRPr="00E65C05" w:rsidRDefault="00E65C05" w:rsidP="00E65C05">
            <w:pPr>
              <w:pStyle w:val="TableData"/>
              <w:jc w:val="center"/>
            </w:pPr>
            <w:r w:rsidRPr="00E65C05">
              <w:t>1.0</w:t>
            </w:r>
          </w:p>
        </w:tc>
        <w:tc>
          <w:tcPr>
            <w:tcW w:w="1220" w:type="dxa"/>
            <w:noWrap/>
            <w:hideMark/>
          </w:tcPr>
          <w:p w14:paraId="6A8D4436" w14:textId="77777777" w:rsidR="00E65C05" w:rsidRPr="00E65C05" w:rsidRDefault="00E65C05" w:rsidP="00E65C05">
            <w:pPr>
              <w:pStyle w:val="TableData"/>
              <w:jc w:val="center"/>
            </w:pPr>
            <w:r w:rsidRPr="00E65C05">
              <w:t>1.0</w:t>
            </w:r>
          </w:p>
        </w:tc>
      </w:tr>
      <w:tr w:rsidR="00F55020" w:rsidRPr="00E65C05" w14:paraId="2E5E6A91" w14:textId="77777777" w:rsidTr="00E65C05">
        <w:tc>
          <w:tcPr>
            <w:tcW w:w="1160" w:type="dxa"/>
            <w:noWrap/>
            <w:hideMark/>
          </w:tcPr>
          <w:p w14:paraId="3F9274AC" w14:textId="77777777" w:rsidR="00E65C05" w:rsidRPr="00E65C05" w:rsidRDefault="00E65C05" w:rsidP="00E65C05">
            <w:pPr>
              <w:pStyle w:val="TableData"/>
            </w:pPr>
            <w:r w:rsidRPr="00E65C05">
              <w:t>Mar 31</w:t>
            </w:r>
          </w:p>
        </w:tc>
        <w:tc>
          <w:tcPr>
            <w:tcW w:w="3460" w:type="dxa"/>
            <w:noWrap/>
            <w:hideMark/>
          </w:tcPr>
          <w:p w14:paraId="7092CFB6" w14:textId="77777777" w:rsidR="00E65C05" w:rsidRPr="00E65C05" w:rsidRDefault="00E65C05" w:rsidP="00E65C05">
            <w:pPr>
              <w:pStyle w:val="TableData"/>
            </w:pPr>
            <w:r w:rsidRPr="00E65C05">
              <w:t>Nationwide house prices</w:t>
            </w:r>
          </w:p>
        </w:tc>
        <w:tc>
          <w:tcPr>
            <w:tcW w:w="1300" w:type="dxa"/>
            <w:noWrap/>
            <w:hideMark/>
          </w:tcPr>
          <w:p w14:paraId="4B37622B" w14:textId="77777777" w:rsidR="00E65C05" w:rsidRPr="00E65C05" w:rsidRDefault="00E65C05" w:rsidP="00E65C05">
            <w:pPr>
              <w:pStyle w:val="TableData"/>
              <w:jc w:val="center"/>
            </w:pPr>
            <w:r w:rsidRPr="00E65C05">
              <w:t>Mar</w:t>
            </w:r>
          </w:p>
        </w:tc>
        <w:tc>
          <w:tcPr>
            <w:tcW w:w="1700" w:type="dxa"/>
            <w:noWrap/>
            <w:hideMark/>
          </w:tcPr>
          <w:p w14:paraId="26BDD893" w14:textId="77777777" w:rsidR="00E65C05" w:rsidRPr="00E65C05" w:rsidRDefault="00E65C05" w:rsidP="00E65C05">
            <w:pPr>
              <w:pStyle w:val="TableData"/>
              <w:jc w:val="center"/>
            </w:pPr>
            <w:r w:rsidRPr="00E65C05">
              <w:t>m/m</w:t>
            </w:r>
          </w:p>
        </w:tc>
        <w:tc>
          <w:tcPr>
            <w:tcW w:w="940" w:type="dxa"/>
            <w:noWrap/>
            <w:hideMark/>
          </w:tcPr>
          <w:p w14:paraId="5C2A47C8" w14:textId="77777777" w:rsidR="00E65C05" w:rsidRPr="00E65C05" w:rsidRDefault="00E65C05" w:rsidP="00E65C05">
            <w:pPr>
              <w:pStyle w:val="TableData"/>
              <w:jc w:val="center"/>
            </w:pPr>
            <w:r w:rsidRPr="00E65C05">
              <w:t>%</w:t>
            </w:r>
          </w:p>
        </w:tc>
        <w:tc>
          <w:tcPr>
            <w:tcW w:w="1220" w:type="dxa"/>
            <w:noWrap/>
            <w:hideMark/>
          </w:tcPr>
          <w:p w14:paraId="5D10AF54" w14:textId="77777777" w:rsidR="00E65C05" w:rsidRPr="00E65C05" w:rsidRDefault="00E65C05" w:rsidP="00E65C05">
            <w:pPr>
              <w:pStyle w:val="TableData"/>
              <w:jc w:val="center"/>
            </w:pPr>
            <w:r w:rsidRPr="00E65C05">
              <w:t>0.3</w:t>
            </w:r>
          </w:p>
        </w:tc>
        <w:tc>
          <w:tcPr>
            <w:tcW w:w="1220" w:type="dxa"/>
            <w:noWrap/>
            <w:hideMark/>
          </w:tcPr>
          <w:p w14:paraId="64230407" w14:textId="77777777" w:rsidR="00E65C05" w:rsidRPr="00E65C05" w:rsidRDefault="00E65C05" w:rsidP="00E65C05">
            <w:pPr>
              <w:pStyle w:val="TableData"/>
              <w:jc w:val="center"/>
            </w:pPr>
            <w:r w:rsidRPr="00E65C05">
              <w:t>-0.2</w:t>
            </w:r>
          </w:p>
        </w:tc>
      </w:tr>
      <w:tr w:rsidR="00F55020" w:rsidRPr="00E65C05" w14:paraId="547E734B" w14:textId="77777777" w:rsidTr="00E65C05">
        <w:tc>
          <w:tcPr>
            <w:tcW w:w="1160" w:type="dxa"/>
            <w:noWrap/>
            <w:hideMark/>
          </w:tcPr>
          <w:p w14:paraId="772B1756" w14:textId="77777777" w:rsidR="00E65C05" w:rsidRPr="00E65C05" w:rsidRDefault="00E65C05" w:rsidP="00E65C05">
            <w:pPr>
              <w:pStyle w:val="TableData"/>
            </w:pPr>
            <w:r w:rsidRPr="00E65C05">
              <w:t>Mar 31</w:t>
            </w:r>
          </w:p>
        </w:tc>
        <w:tc>
          <w:tcPr>
            <w:tcW w:w="3460" w:type="dxa"/>
            <w:noWrap/>
            <w:hideMark/>
          </w:tcPr>
          <w:p w14:paraId="4B2B3634" w14:textId="77777777" w:rsidR="00E65C05" w:rsidRPr="00E65C05" w:rsidRDefault="00E65C05" w:rsidP="00E65C05">
            <w:pPr>
              <w:pStyle w:val="TableData"/>
            </w:pPr>
            <w:r w:rsidRPr="00E65C05">
              <w:t>Nationwide house prices</w:t>
            </w:r>
          </w:p>
        </w:tc>
        <w:tc>
          <w:tcPr>
            <w:tcW w:w="1300" w:type="dxa"/>
            <w:noWrap/>
            <w:hideMark/>
          </w:tcPr>
          <w:p w14:paraId="53CB3B63" w14:textId="77777777" w:rsidR="00E65C05" w:rsidRPr="00E65C05" w:rsidRDefault="00E65C05" w:rsidP="00E65C05">
            <w:pPr>
              <w:pStyle w:val="TableData"/>
              <w:jc w:val="center"/>
            </w:pPr>
            <w:r w:rsidRPr="00E65C05">
              <w:t>Mar</w:t>
            </w:r>
          </w:p>
        </w:tc>
        <w:tc>
          <w:tcPr>
            <w:tcW w:w="1700" w:type="dxa"/>
            <w:noWrap/>
            <w:hideMark/>
          </w:tcPr>
          <w:p w14:paraId="36B21E48" w14:textId="77777777" w:rsidR="00E65C05" w:rsidRPr="00E65C05" w:rsidRDefault="00E65C05" w:rsidP="00E65C05">
            <w:pPr>
              <w:pStyle w:val="TableData"/>
              <w:jc w:val="center"/>
            </w:pPr>
            <w:r w:rsidRPr="00E65C05">
              <w:t>y/y</w:t>
            </w:r>
          </w:p>
        </w:tc>
        <w:tc>
          <w:tcPr>
            <w:tcW w:w="940" w:type="dxa"/>
            <w:noWrap/>
            <w:hideMark/>
          </w:tcPr>
          <w:p w14:paraId="6A407769" w14:textId="77777777" w:rsidR="00E65C05" w:rsidRPr="00E65C05" w:rsidRDefault="00E65C05" w:rsidP="00E65C05">
            <w:pPr>
              <w:pStyle w:val="TableData"/>
              <w:jc w:val="center"/>
            </w:pPr>
            <w:r w:rsidRPr="00E65C05">
              <w:t>%</w:t>
            </w:r>
          </w:p>
        </w:tc>
        <w:tc>
          <w:tcPr>
            <w:tcW w:w="1220" w:type="dxa"/>
            <w:noWrap/>
            <w:hideMark/>
          </w:tcPr>
          <w:p w14:paraId="4631ED62" w14:textId="77777777" w:rsidR="00E65C05" w:rsidRPr="00E65C05" w:rsidRDefault="00E65C05" w:rsidP="00E65C05">
            <w:pPr>
              <w:pStyle w:val="TableData"/>
              <w:jc w:val="center"/>
            </w:pPr>
            <w:r w:rsidRPr="00E65C05">
              <w:t>0.9</w:t>
            </w:r>
          </w:p>
        </w:tc>
        <w:tc>
          <w:tcPr>
            <w:tcW w:w="1220" w:type="dxa"/>
            <w:noWrap/>
            <w:hideMark/>
          </w:tcPr>
          <w:p w14:paraId="046C9435" w14:textId="77777777" w:rsidR="00E65C05" w:rsidRPr="00E65C05" w:rsidRDefault="00E65C05" w:rsidP="00E65C05">
            <w:pPr>
              <w:pStyle w:val="TableData"/>
              <w:jc w:val="center"/>
            </w:pPr>
            <w:r w:rsidRPr="00E65C05">
              <w:t>0.7</w:t>
            </w:r>
          </w:p>
        </w:tc>
      </w:tr>
      <w:tr w:rsidR="00F55020" w:rsidRPr="00E65C05" w14:paraId="331BBB44" w14:textId="77777777" w:rsidTr="00E65C05">
        <w:tc>
          <w:tcPr>
            <w:tcW w:w="1160" w:type="dxa"/>
            <w:noWrap/>
            <w:hideMark/>
          </w:tcPr>
          <w:p w14:paraId="1219ED60" w14:textId="77777777" w:rsidR="00E65C05" w:rsidRPr="00E65C05" w:rsidRDefault="00E65C05" w:rsidP="00E65C05">
            <w:pPr>
              <w:pStyle w:val="TableData"/>
            </w:pPr>
            <w:r w:rsidRPr="00E65C05">
              <w:t>Apr 1</w:t>
            </w:r>
          </w:p>
        </w:tc>
        <w:tc>
          <w:tcPr>
            <w:tcW w:w="3460" w:type="dxa"/>
            <w:noWrap/>
            <w:hideMark/>
          </w:tcPr>
          <w:p w14:paraId="07B42949" w14:textId="77777777" w:rsidR="00E65C05" w:rsidRPr="00E65C05" w:rsidRDefault="00E65C05" w:rsidP="00E65C05">
            <w:pPr>
              <w:pStyle w:val="TableData"/>
            </w:pPr>
            <w:r w:rsidRPr="00E65C05">
              <w:t>S&amp;P Global manufacturing</w:t>
            </w:r>
          </w:p>
        </w:tc>
        <w:tc>
          <w:tcPr>
            <w:tcW w:w="1300" w:type="dxa"/>
            <w:noWrap/>
            <w:hideMark/>
          </w:tcPr>
          <w:p w14:paraId="25A08BD8" w14:textId="77777777" w:rsidR="00E65C05" w:rsidRPr="00E65C05" w:rsidRDefault="00E65C05" w:rsidP="00E65C05">
            <w:pPr>
              <w:pStyle w:val="TableData"/>
              <w:jc w:val="center"/>
            </w:pPr>
            <w:r w:rsidRPr="00E65C05">
              <w:t>Mar</w:t>
            </w:r>
          </w:p>
        </w:tc>
        <w:tc>
          <w:tcPr>
            <w:tcW w:w="1700" w:type="dxa"/>
            <w:noWrap/>
            <w:hideMark/>
          </w:tcPr>
          <w:p w14:paraId="1B21AB66" w14:textId="77777777" w:rsidR="00E65C05" w:rsidRPr="00E65C05" w:rsidRDefault="00E65C05" w:rsidP="00E65C05">
            <w:pPr>
              <w:pStyle w:val="TableData"/>
              <w:jc w:val="center"/>
            </w:pPr>
            <w:r w:rsidRPr="00E65C05">
              <w:t>PMI</w:t>
            </w:r>
          </w:p>
        </w:tc>
        <w:tc>
          <w:tcPr>
            <w:tcW w:w="940" w:type="dxa"/>
            <w:noWrap/>
            <w:hideMark/>
          </w:tcPr>
          <w:p w14:paraId="75B917EE" w14:textId="77777777" w:rsidR="00E65C05" w:rsidRPr="00E65C05" w:rsidRDefault="00E65C05" w:rsidP="00E65C05">
            <w:pPr>
              <w:pStyle w:val="TableData"/>
              <w:jc w:val="center"/>
            </w:pPr>
            <w:r w:rsidRPr="00E65C05">
              <w:t>% bal</w:t>
            </w:r>
          </w:p>
        </w:tc>
        <w:tc>
          <w:tcPr>
            <w:tcW w:w="1220" w:type="dxa"/>
            <w:noWrap/>
            <w:hideMark/>
          </w:tcPr>
          <w:p w14:paraId="58D80849" w14:textId="77777777" w:rsidR="00E65C05" w:rsidRPr="00E65C05" w:rsidRDefault="00E65C05" w:rsidP="00E65C05">
            <w:pPr>
              <w:pStyle w:val="TableData"/>
              <w:jc w:val="center"/>
            </w:pPr>
            <w:r w:rsidRPr="00E65C05">
              <w:t>51.4</w:t>
            </w:r>
          </w:p>
        </w:tc>
        <w:tc>
          <w:tcPr>
            <w:tcW w:w="1220" w:type="dxa"/>
            <w:noWrap/>
            <w:hideMark/>
          </w:tcPr>
          <w:p w14:paraId="72C2B80D" w14:textId="77777777" w:rsidR="00E65C05" w:rsidRPr="00E65C05" w:rsidRDefault="00E65C05" w:rsidP="00E65C05">
            <w:pPr>
              <w:pStyle w:val="TableData"/>
              <w:jc w:val="center"/>
            </w:pPr>
            <w:r w:rsidRPr="00E65C05">
              <w:t>51.1</w:t>
            </w:r>
          </w:p>
        </w:tc>
      </w:tr>
    </w:tbl>
    <w:p w14:paraId="21293CA7" w14:textId="0A45C6AE" w:rsidR="002E1994" w:rsidRPr="00DE39BD" w:rsidRDefault="00E65C05" w:rsidP="00DA7223">
      <w:pPr>
        <w:pStyle w:val="ExhibitSource"/>
      </w:pPr>
      <w:r>
        <w:t>Source: Oxford Economics</w:t>
      </w:r>
    </w:p>
    <w:p w14:paraId="43A8FA92" w14:textId="10C35113" w:rsidR="00B50A10" w:rsidRPr="00DE39BD" w:rsidRDefault="002E1994" w:rsidP="002E1994">
      <w:pPr>
        <w:spacing w:before="0" w:after="160" w:line="259" w:lineRule="auto"/>
        <w:rPr>
          <w:i/>
          <w:iCs/>
          <w:color w:val="595959" w:themeColor="text1" w:themeTint="A6"/>
          <w:sz w:val="18"/>
        </w:rPr>
      </w:pPr>
      <w:r w:rsidRPr="00DE39BD">
        <w:br w:type="page"/>
      </w:r>
    </w:p>
    <w:p w14:paraId="396E47E3" w14:textId="31604991" w:rsidR="006943B5" w:rsidRPr="00DE39BD" w:rsidRDefault="009E3E2C" w:rsidP="00DA7223">
      <w:pPr>
        <w:pStyle w:val="Heading2"/>
      </w:pPr>
      <w:r w:rsidRPr="00DE39BD">
        <w:lastRenderedPageBreak/>
        <w:t>Key forecasts</w:t>
      </w:r>
    </w:p>
    <w:p w14:paraId="56C8A734" w14:textId="4F9C0AF7" w:rsidR="009E3E2C" w:rsidRPr="00DE39BD" w:rsidRDefault="005926D6" w:rsidP="00DA7223">
      <w:pPr>
        <w:pStyle w:val="ExhibitTitle"/>
      </w:pPr>
      <w:bookmarkStart w:id="5" w:name="_Ref117848239"/>
      <w:r w:rsidRPr="00DE39BD">
        <w:t>Table</w:t>
      </w:r>
      <w:r w:rsidR="009E3E2C" w:rsidRPr="00DE39BD">
        <w:t xml:space="preserve"> </w:t>
      </w:r>
      <w:r w:rsidR="009E3E2C" w:rsidRPr="00DE39BD">
        <w:fldChar w:fldCharType="begin"/>
      </w:r>
      <w:r w:rsidR="00074D7E">
        <w:instrText>SEQ TABLE</w:instrText>
      </w:r>
      <w:r w:rsidR="009E3E2C" w:rsidRPr="00DE39BD">
        <w:fldChar w:fldCharType="separate"/>
      </w:r>
      <w:r w:rsidR="00074D7E">
        <w:rPr>
          <w:noProof/>
        </w:rPr>
        <w:t>2</w:t>
      </w:r>
      <w:r w:rsidR="009E3E2C" w:rsidRPr="00DE39BD">
        <w:fldChar w:fldCharType="end"/>
      </w:r>
      <w:bookmarkEnd w:id="5"/>
      <w:r w:rsidR="009E3E2C" w:rsidRPr="00DE39BD">
        <w:t xml:space="preserve">: </w:t>
      </w:r>
      <w:r w:rsidR="00A826E9" w:rsidRPr="00DE39B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EF4A21" w:rsidRPr="00EF4A21" w14:paraId="5AEB80EC" w14:textId="77777777" w:rsidTr="00EF4A21">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D83F8C5" w14:textId="77777777" w:rsidR="00EF4A21" w:rsidRPr="00EF4A21" w:rsidRDefault="00EF4A21" w:rsidP="00EF4A21">
            <w:pPr>
              <w:pStyle w:val="TableHeader"/>
              <w:jc w:val="center"/>
            </w:pPr>
            <w:bookmarkStart w:id="6" w:name="RANGE!E7:K23"/>
            <w:r w:rsidRPr="00EF4A21">
              <w:t>(Annual percentage changes unless specified)</w:t>
            </w:r>
            <w:bookmarkEnd w:id="6"/>
          </w:p>
        </w:tc>
      </w:tr>
      <w:tr w:rsidR="00EF4A21" w:rsidRPr="00EF4A21" w14:paraId="00BCFD4E" w14:textId="77777777" w:rsidTr="00EF4A21">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7BDB208" w14:textId="77777777" w:rsidR="00EF4A21" w:rsidRPr="00EF4A21" w:rsidRDefault="00EF4A21" w:rsidP="00EF4A21">
            <w:pPr>
              <w:pStyle w:val="TableHeader"/>
              <w:jc w:val="center"/>
            </w:pPr>
            <w:r w:rsidRPr="00EF4A21">
              <w:t> </w:t>
            </w:r>
          </w:p>
        </w:tc>
        <w:tc>
          <w:tcPr>
            <w:tcW w:w="1080" w:type="dxa"/>
            <w:hideMark/>
          </w:tcPr>
          <w:p w14:paraId="63639DA4" w14:textId="77777777" w:rsidR="00EF4A21" w:rsidRPr="00EF4A21" w:rsidRDefault="00EF4A21" w:rsidP="00EF4A21">
            <w:pPr>
              <w:pStyle w:val="TableHeader"/>
              <w:jc w:val="right"/>
            </w:pPr>
            <w:r w:rsidRPr="00EF4A21">
              <w:t>2023</w:t>
            </w:r>
          </w:p>
        </w:tc>
        <w:tc>
          <w:tcPr>
            <w:tcW w:w="1080" w:type="dxa"/>
            <w:hideMark/>
          </w:tcPr>
          <w:p w14:paraId="7FA39A61" w14:textId="77777777" w:rsidR="00EF4A21" w:rsidRPr="00EF4A21" w:rsidRDefault="00EF4A21" w:rsidP="00EF4A21">
            <w:pPr>
              <w:pStyle w:val="TableHeader"/>
              <w:jc w:val="right"/>
            </w:pPr>
            <w:r w:rsidRPr="00EF4A21">
              <w:t>2024</w:t>
            </w:r>
          </w:p>
        </w:tc>
        <w:tc>
          <w:tcPr>
            <w:tcW w:w="1080" w:type="dxa"/>
            <w:hideMark/>
          </w:tcPr>
          <w:p w14:paraId="42667A77" w14:textId="77777777" w:rsidR="00EF4A21" w:rsidRPr="00EF4A21" w:rsidRDefault="00EF4A21" w:rsidP="00EF4A21">
            <w:pPr>
              <w:pStyle w:val="TableHeader"/>
              <w:jc w:val="right"/>
            </w:pPr>
            <w:r w:rsidRPr="00EF4A21">
              <w:t>2025</w:t>
            </w:r>
          </w:p>
        </w:tc>
        <w:tc>
          <w:tcPr>
            <w:tcW w:w="1080" w:type="dxa"/>
            <w:hideMark/>
          </w:tcPr>
          <w:p w14:paraId="7075118D" w14:textId="77777777" w:rsidR="00EF4A21" w:rsidRPr="00EF4A21" w:rsidRDefault="00EF4A21" w:rsidP="00EF4A21">
            <w:pPr>
              <w:pStyle w:val="TableHeader"/>
              <w:jc w:val="right"/>
            </w:pPr>
            <w:r w:rsidRPr="00EF4A21">
              <w:t>2026</w:t>
            </w:r>
          </w:p>
        </w:tc>
        <w:tc>
          <w:tcPr>
            <w:tcW w:w="1080" w:type="dxa"/>
            <w:hideMark/>
          </w:tcPr>
          <w:p w14:paraId="562F44C2" w14:textId="77777777" w:rsidR="00EF4A21" w:rsidRPr="00EF4A21" w:rsidRDefault="00EF4A21" w:rsidP="00EF4A21">
            <w:pPr>
              <w:pStyle w:val="TableHeader"/>
              <w:jc w:val="right"/>
            </w:pPr>
            <w:r w:rsidRPr="00EF4A21">
              <w:t>2027</w:t>
            </w:r>
          </w:p>
        </w:tc>
        <w:tc>
          <w:tcPr>
            <w:tcW w:w="1080" w:type="dxa"/>
            <w:hideMark/>
          </w:tcPr>
          <w:p w14:paraId="6E6DAE1A" w14:textId="77777777" w:rsidR="00EF4A21" w:rsidRPr="00EF4A21" w:rsidRDefault="00EF4A21" w:rsidP="00EF4A21">
            <w:pPr>
              <w:pStyle w:val="TableHeader"/>
              <w:jc w:val="right"/>
            </w:pPr>
            <w:r w:rsidRPr="00EF4A21">
              <w:t>2028</w:t>
            </w:r>
          </w:p>
        </w:tc>
      </w:tr>
      <w:tr w:rsidR="00F55020" w:rsidRPr="00EF4A21" w14:paraId="4A501C82" w14:textId="77777777" w:rsidTr="00EF4A21">
        <w:tc>
          <w:tcPr>
            <w:tcW w:w="3800" w:type="dxa"/>
            <w:hideMark/>
          </w:tcPr>
          <w:p w14:paraId="6D4E5580" w14:textId="77777777" w:rsidR="00EF4A21" w:rsidRPr="00EF4A21" w:rsidRDefault="00EF4A21" w:rsidP="00EF4A21">
            <w:pPr>
              <w:pStyle w:val="TableData"/>
            </w:pPr>
            <w:r w:rsidRPr="00EF4A21">
              <w:t>GDP</w:t>
            </w:r>
          </w:p>
        </w:tc>
        <w:tc>
          <w:tcPr>
            <w:tcW w:w="1080" w:type="dxa"/>
            <w:hideMark/>
          </w:tcPr>
          <w:p w14:paraId="71330A3B" w14:textId="77777777" w:rsidR="00EF4A21" w:rsidRPr="00EF4A21" w:rsidRDefault="00EF4A21" w:rsidP="00EF4A21">
            <w:pPr>
              <w:pStyle w:val="TableData"/>
              <w:jc w:val="right"/>
            </w:pPr>
            <w:r w:rsidRPr="00EF4A21">
              <w:t>0.3</w:t>
            </w:r>
          </w:p>
        </w:tc>
        <w:tc>
          <w:tcPr>
            <w:tcW w:w="1080" w:type="dxa"/>
            <w:hideMark/>
          </w:tcPr>
          <w:p w14:paraId="4E1C730B" w14:textId="77777777" w:rsidR="00EF4A21" w:rsidRPr="00EF4A21" w:rsidRDefault="00EF4A21" w:rsidP="00EF4A21">
            <w:pPr>
              <w:pStyle w:val="TableData"/>
              <w:jc w:val="right"/>
            </w:pPr>
            <w:r w:rsidRPr="00EF4A21">
              <w:t>1.1</w:t>
            </w:r>
          </w:p>
        </w:tc>
        <w:tc>
          <w:tcPr>
            <w:tcW w:w="1080" w:type="dxa"/>
            <w:hideMark/>
          </w:tcPr>
          <w:p w14:paraId="34763F58" w14:textId="77777777" w:rsidR="00EF4A21" w:rsidRPr="00EF4A21" w:rsidRDefault="00EF4A21" w:rsidP="00EF4A21">
            <w:pPr>
              <w:pStyle w:val="TableData"/>
              <w:jc w:val="right"/>
            </w:pPr>
            <w:r w:rsidRPr="00EF4A21">
              <w:t>1.3</w:t>
            </w:r>
          </w:p>
        </w:tc>
        <w:tc>
          <w:tcPr>
            <w:tcW w:w="1080" w:type="dxa"/>
            <w:hideMark/>
          </w:tcPr>
          <w:p w14:paraId="3768DE59" w14:textId="77777777" w:rsidR="00EF4A21" w:rsidRPr="00EF4A21" w:rsidRDefault="00EF4A21" w:rsidP="00EF4A21">
            <w:pPr>
              <w:pStyle w:val="TableData"/>
              <w:jc w:val="right"/>
            </w:pPr>
            <w:r w:rsidRPr="00EF4A21">
              <w:t>0.4</w:t>
            </w:r>
          </w:p>
        </w:tc>
        <w:tc>
          <w:tcPr>
            <w:tcW w:w="1080" w:type="dxa"/>
            <w:hideMark/>
          </w:tcPr>
          <w:p w14:paraId="4D26CBD5" w14:textId="77777777" w:rsidR="00EF4A21" w:rsidRPr="00EF4A21" w:rsidRDefault="00EF4A21" w:rsidP="00EF4A21">
            <w:pPr>
              <w:pStyle w:val="TableData"/>
              <w:jc w:val="right"/>
            </w:pPr>
            <w:r w:rsidRPr="00EF4A21">
              <w:t>1.0</w:t>
            </w:r>
          </w:p>
        </w:tc>
        <w:tc>
          <w:tcPr>
            <w:tcW w:w="1080" w:type="dxa"/>
            <w:hideMark/>
          </w:tcPr>
          <w:p w14:paraId="64667980" w14:textId="77777777" w:rsidR="00EF4A21" w:rsidRPr="00EF4A21" w:rsidRDefault="00EF4A21" w:rsidP="00EF4A21">
            <w:pPr>
              <w:pStyle w:val="TableData"/>
              <w:jc w:val="right"/>
            </w:pPr>
            <w:r w:rsidRPr="00EF4A21">
              <w:t>1.8</w:t>
            </w:r>
          </w:p>
        </w:tc>
      </w:tr>
      <w:tr w:rsidR="00F55020" w:rsidRPr="00EF4A21" w14:paraId="23B52EF2" w14:textId="77777777" w:rsidTr="00EF4A21">
        <w:tc>
          <w:tcPr>
            <w:tcW w:w="3800" w:type="dxa"/>
            <w:hideMark/>
          </w:tcPr>
          <w:p w14:paraId="7E628E79" w14:textId="77777777" w:rsidR="00EF4A21" w:rsidRPr="00EF4A21" w:rsidRDefault="00EF4A21" w:rsidP="00EF4A21">
            <w:pPr>
              <w:pStyle w:val="TableData"/>
            </w:pPr>
            <w:r w:rsidRPr="00EF4A21">
              <w:t xml:space="preserve">   Private consumption</w:t>
            </w:r>
          </w:p>
        </w:tc>
        <w:tc>
          <w:tcPr>
            <w:tcW w:w="1080" w:type="dxa"/>
            <w:hideMark/>
          </w:tcPr>
          <w:p w14:paraId="2600C3B3" w14:textId="77777777" w:rsidR="00EF4A21" w:rsidRPr="00EF4A21" w:rsidRDefault="00EF4A21" w:rsidP="00EF4A21">
            <w:pPr>
              <w:pStyle w:val="TableData"/>
              <w:jc w:val="right"/>
            </w:pPr>
            <w:r w:rsidRPr="00EF4A21">
              <w:t>-0.3</w:t>
            </w:r>
          </w:p>
        </w:tc>
        <w:tc>
          <w:tcPr>
            <w:tcW w:w="1080" w:type="dxa"/>
            <w:hideMark/>
          </w:tcPr>
          <w:p w14:paraId="06607ABB" w14:textId="77777777" w:rsidR="00EF4A21" w:rsidRPr="00EF4A21" w:rsidRDefault="00EF4A21" w:rsidP="00EF4A21">
            <w:pPr>
              <w:pStyle w:val="TableData"/>
              <w:jc w:val="right"/>
            </w:pPr>
            <w:r w:rsidRPr="00EF4A21">
              <w:t>-0.1</w:t>
            </w:r>
          </w:p>
        </w:tc>
        <w:tc>
          <w:tcPr>
            <w:tcW w:w="1080" w:type="dxa"/>
            <w:hideMark/>
          </w:tcPr>
          <w:p w14:paraId="3E50FD19" w14:textId="77777777" w:rsidR="00EF4A21" w:rsidRPr="00EF4A21" w:rsidRDefault="00EF4A21" w:rsidP="00EF4A21">
            <w:pPr>
              <w:pStyle w:val="TableData"/>
              <w:jc w:val="right"/>
            </w:pPr>
            <w:r w:rsidRPr="00EF4A21">
              <w:t>1.0</w:t>
            </w:r>
          </w:p>
        </w:tc>
        <w:tc>
          <w:tcPr>
            <w:tcW w:w="1080" w:type="dxa"/>
            <w:hideMark/>
          </w:tcPr>
          <w:p w14:paraId="440A8585" w14:textId="77777777" w:rsidR="00EF4A21" w:rsidRPr="00EF4A21" w:rsidRDefault="00EF4A21" w:rsidP="00EF4A21">
            <w:pPr>
              <w:pStyle w:val="TableData"/>
              <w:jc w:val="right"/>
            </w:pPr>
            <w:r w:rsidRPr="00EF4A21">
              <w:t>0.3</w:t>
            </w:r>
          </w:p>
        </w:tc>
        <w:tc>
          <w:tcPr>
            <w:tcW w:w="1080" w:type="dxa"/>
            <w:hideMark/>
          </w:tcPr>
          <w:p w14:paraId="62B10632" w14:textId="77777777" w:rsidR="00EF4A21" w:rsidRPr="00EF4A21" w:rsidRDefault="00EF4A21" w:rsidP="00EF4A21">
            <w:pPr>
              <w:pStyle w:val="TableData"/>
              <w:jc w:val="right"/>
            </w:pPr>
            <w:r w:rsidRPr="00EF4A21">
              <w:t>0.4</w:t>
            </w:r>
          </w:p>
        </w:tc>
        <w:tc>
          <w:tcPr>
            <w:tcW w:w="1080" w:type="dxa"/>
            <w:hideMark/>
          </w:tcPr>
          <w:p w14:paraId="3C47A5EC" w14:textId="77777777" w:rsidR="00EF4A21" w:rsidRPr="00EF4A21" w:rsidRDefault="00EF4A21" w:rsidP="00EF4A21">
            <w:pPr>
              <w:pStyle w:val="TableData"/>
              <w:jc w:val="right"/>
            </w:pPr>
            <w:r w:rsidRPr="00EF4A21">
              <w:t>1.5</w:t>
            </w:r>
          </w:p>
        </w:tc>
      </w:tr>
      <w:tr w:rsidR="00F55020" w:rsidRPr="00EF4A21" w14:paraId="57003C34" w14:textId="77777777" w:rsidTr="00EF4A21">
        <w:tc>
          <w:tcPr>
            <w:tcW w:w="3800" w:type="dxa"/>
            <w:hideMark/>
          </w:tcPr>
          <w:p w14:paraId="78D6B614" w14:textId="77777777" w:rsidR="00EF4A21" w:rsidRPr="00EF4A21" w:rsidRDefault="00EF4A21" w:rsidP="00EF4A21">
            <w:pPr>
              <w:pStyle w:val="TableData"/>
            </w:pPr>
            <w:r w:rsidRPr="00EF4A21">
              <w:t xml:space="preserve">   Fixed investment</w:t>
            </w:r>
          </w:p>
        </w:tc>
        <w:tc>
          <w:tcPr>
            <w:tcW w:w="1080" w:type="dxa"/>
            <w:hideMark/>
          </w:tcPr>
          <w:p w14:paraId="601417FF" w14:textId="77777777" w:rsidR="00EF4A21" w:rsidRPr="00EF4A21" w:rsidRDefault="00EF4A21" w:rsidP="00EF4A21">
            <w:pPr>
              <w:pStyle w:val="TableData"/>
              <w:jc w:val="right"/>
            </w:pPr>
            <w:r w:rsidRPr="00EF4A21">
              <w:t>0.5</w:t>
            </w:r>
          </w:p>
        </w:tc>
        <w:tc>
          <w:tcPr>
            <w:tcW w:w="1080" w:type="dxa"/>
            <w:hideMark/>
          </w:tcPr>
          <w:p w14:paraId="7DE97FDA" w14:textId="77777777" w:rsidR="00EF4A21" w:rsidRPr="00EF4A21" w:rsidRDefault="00EF4A21" w:rsidP="00EF4A21">
            <w:pPr>
              <w:pStyle w:val="TableData"/>
              <w:jc w:val="right"/>
            </w:pPr>
            <w:r w:rsidRPr="00EF4A21">
              <w:t>1.7</w:t>
            </w:r>
          </w:p>
        </w:tc>
        <w:tc>
          <w:tcPr>
            <w:tcW w:w="1080" w:type="dxa"/>
            <w:hideMark/>
          </w:tcPr>
          <w:p w14:paraId="01DAD5D2" w14:textId="77777777" w:rsidR="00EF4A21" w:rsidRPr="00EF4A21" w:rsidRDefault="00EF4A21" w:rsidP="00EF4A21">
            <w:pPr>
              <w:pStyle w:val="TableData"/>
              <w:jc w:val="right"/>
            </w:pPr>
            <w:r w:rsidRPr="00EF4A21">
              <w:t>3.4</w:t>
            </w:r>
          </w:p>
        </w:tc>
        <w:tc>
          <w:tcPr>
            <w:tcW w:w="1080" w:type="dxa"/>
            <w:hideMark/>
          </w:tcPr>
          <w:p w14:paraId="43498413" w14:textId="77777777" w:rsidR="00EF4A21" w:rsidRPr="00EF4A21" w:rsidRDefault="00EF4A21" w:rsidP="00EF4A21">
            <w:pPr>
              <w:pStyle w:val="TableData"/>
              <w:jc w:val="right"/>
            </w:pPr>
            <w:r w:rsidRPr="00EF4A21">
              <w:t>0.8</w:t>
            </w:r>
          </w:p>
        </w:tc>
        <w:tc>
          <w:tcPr>
            <w:tcW w:w="1080" w:type="dxa"/>
            <w:hideMark/>
          </w:tcPr>
          <w:p w14:paraId="765C9BE0" w14:textId="77777777" w:rsidR="00EF4A21" w:rsidRPr="00EF4A21" w:rsidRDefault="00EF4A21" w:rsidP="00EF4A21">
            <w:pPr>
              <w:pStyle w:val="TableData"/>
              <w:jc w:val="right"/>
            </w:pPr>
            <w:r w:rsidRPr="00EF4A21">
              <w:t>1.5</w:t>
            </w:r>
          </w:p>
        </w:tc>
        <w:tc>
          <w:tcPr>
            <w:tcW w:w="1080" w:type="dxa"/>
            <w:hideMark/>
          </w:tcPr>
          <w:p w14:paraId="59D4E273" w14:textId="77777777" w:rsidR="00EF4A21" w:rsidRPr="00EF4A21" w:rsidRDefault="00EF4A21" w:rsidP="00EF4A21">
            <w:pPr>
              <w:pStyle w:val="TableData"/>
              <w:jc w:val="right"/>
            </w:pPr>
            <w:r w:rsidRPr="00EF4A21">
              <w:t>2.6</w:t>
            </w:r>
          </w:p>
        </w:tc>
      </w:tr>
      <w:tr w:rsidR="00F55020" w:rsidRPr="00EF4A21" w14:paraId="7D872507" w14:textId="77777777" w:rsidTr="00EF4A21">
        <w:tc>
          <w:tcPr>
            <w:tcW w:w="3800" w:type="dxa"/>
            <w:hideMark/>
          </w:tcPr>
          <w:p w14:paraId="3F127C58" w14:textId="77777777" w:rsidR="00EF4A21" w:rsidRPr="00EF4A21" w:rsidRDefault="00EF4A21" w:rsidP="00EF4A21">
            <w:pPr>
              <w:pStyle w:val="TableData"/>
            </w:pPr>
            <w:r w:rsidRPr="00EF4A21">
              <w:t xml:space="preserve">   Government consumption</w:t>
            </w:r>
          </w:p>
        </w:tc>
        <w:tc>
          <w:tcPr>
            <w:tcW w:w="1080" w:type="dxa"/>
            <w:hideMark/>
          </w:tcPr>
          <w:p w14:paraId="4339138F" w14:textId="77777777" w:rsidR="00EF4A21" w:rsidRPr="00EF4A21" w:rsidRDefault="00EF4A21" w:rsidP="00EF4A21">
            <w:pPr>
              <w:pStyle w:val="TableData"/>
              <w:jc w:val="right"/>
            </w:pPr>
            <w:r w:rsidRPr="00EF4A21">
              <w:t>2.1</w:t>
            </w:r>
          </w:p>
        </w:tc>
        <w:tc>
          <w:tcPr>
            <w:tcW w:w="1080" w:type="dxa"/>
            <w:hideMark/>
          </w:tcPr>
          <w:p w14:paraId="7FB03BBF" w14:textId="77777777" w:rsidR="00EF4A21" w:rsidRPr="00EF4A21" w:rsidRDefault="00EF4A21" w:rsidP="00EF4A21">
            <w:pPr>
              <w:pStyle w:val="TableData"/>
              <w:jc w:val="right"/>
            </w:pPr>
            <w:r w:rsidRPr="00EF4A21">
              <w:t>2.9</w:t>
            </w:r>
          </w:p>
        </w:tc>
        <w:tc>
          <w:tcPr>
            <w:tcW w:w="1080" w:type="dxa"/>
            <w:hideMark/>
          </w:tcPr>
          <w:p w14:paraId="26F116AF" w14:textId="77777777" w:rsidR="00EF4A21" w:rsidRPr="00EF4A21" w:rsidRDefault="00EF4A21" w:rsidP="00EF4A21">
            <w:pPr>
              <w:pStyle w:val="TableData"/>
              <w:jc w:val="right"/>
            </w:pPr>
            <w:r w:rsidRPr="00EF4A21">
              <w:t>1.7</w:t>
            </w:r>
          </w:p>
        </w:tc>
        <w:tc>
          <w:tcPr>
            <w:tcW w:w="1080" w:type="dxa"/>
            <w:hideMark/>
          </w:tcPr>
          <w:p w14:paraId="09FFFAA3" w14:textId="77777777" w:rsidR="00EF4A21" w:rsidRPr="00EF4A21" w:rsidRDefault="00EF4A21" w:rsidP="00EF4A21">
            <w:pPr>
              <w:pStyle w:val="TableData"/>
              <w:jc w:val="right"/>
            </w:pPr>
            <w:r w:rsidRPr="00EF4A21">
              <w:t>2.1</w:t>
            </w:r>
          </w:p>
        </w:tc>
        <w:tc>
          <w:tcPr>
            <w:tcW w:w="1080" w:type="dxa"/>
            <w:hideMark/>
          </w:tcPr>
          <w:p w14:paraId="3C3F087F" w14:textId="77777777" w:rsidR="00EF4A21" w:rsidRPr="00EF4A21" w:rsidRDefault="00EF4A21" w:rsidP="00EF4A21">
            <w:pPr>
              <w:pStyle w:val="TableData"/>
              <w:jc w:val="right"/>
            </w:pPr>
            <w:r w:rsidRPr="00EF4A21">
              <w:t>1.6</w:t>
            </w:r>
          </w:p>
        </w:tc>
        <w:tc>
          <w:tcPr>
            <w:tcW w:w="1080" w:type="dxa"/>
            <w:hideMark/>
          </w:tcPr>
          <w:p w14:paraId="5935BC56" w14:textId="77777777" w:rsidR="00EF4A21" w:rsidRPr="00EF4A21" w:rsidRDefault="00EF4A21" w:rsidP="00EF4A21">
            <w:pPr>
              <w:pStyle w:val="TableData"/>
              <w:jc w:val="right"/>
            </w:pPr>
            <w:r w:rsidRPr="00EF4A21">
              <w:t>1.4</w:t>
            </w:r>
          </w:p>
        </w:tc>
      </w:tr>
      <w:tr w:rsidR="00F55020" w:rsidRPr="00EF4A21" w14:paraId="0A9F741E" w14:textId="77777777" w:rsidTr="00EF4A21">
        <w:tc>
          <w:tcPr>
            <w:tcW w:w="3800" w:type="dxa"/>
            <w:hideMark/>
          </w:tcPr>
          <w:p w14:paraId="44A46C10" w14:textId="77777777" w:rsidR="00EF4A21" w:rsidRPr="00EF4A21" w:rsidRDefault="00EF4A21" w:rsidP="00EF4A21">
            <w:pPr>
              <w:pStyle w:val="TableData"/>
            </w:pPr>
            <w:r w:rsidRPr="00EF4A21">
              <w:t xml:space="preserve">   Exports of goods and services</w:t>
            </w:r>
          </w:p>
        </w:tc>
        <w:tc>
          <w:tcPr>
            <w:tcW w:w="1080" w:type="dxa"/>
            <w:hideMark/>
          </w:tcPr>
          <w:p w14:paraId="72D278A7" w14:textId="77777777" w:rsidR="00EF4A21" w:rsidRPr="00EF4A21" w:rsidRDefault="00EF4A21" w:rsidP="00EF4A21">
            <w:pPr>
              <w:pStyle w:val="TableData"/>
              <w:jc w:val="right"/>
            </w:pPr>
            <w:r w:rsidRPr="00EF4A21">
              <w:t>-2.3</w:t>
            </w:r>
          </w:p>
        </w:tc>
        <w:tc>
          <w:tcPr>
            <w:tcW w:w="1080" w:type="dxa"/>
            <w:hideMark/>
          </w:tcPr>
          <w:p w14:paraId="0F6B8C84" w14:textId="77777777" w:rsidR="00EF4A21" w:rsidRPr="00EF4A21" w:rsidRDefault="00EF4A21" w:rsidP="00EF4A21">
            <w:pPr>
              <w:pStyle w:val="TableData"/>
              <w:jc w:val="right"/>
            </w:pPr>
            <w:r w:rsidRPr="00EF4A21">
              <w:t>1.4</w:t>
            </w:r>
          </w:p>
        </w:tc>
        <w:tc>
          <w:tcPr>
            <w:tcW w:w="1080" w:type="dxa"/>
            <w:hideMark/>
          </w:tcPr>
          <w:p w14:paraId="2BFA6285" w14:textId="77777777" w:rsidR="00EF4A21" w:rsidRPr="00EF4A21" w:rsidRDefault="00EF4A21" w:rsidP="00EF4A21">
            <w:pPr>
              <w:pStyle w:val="TableData"/>
              <w:jc w:val="right"/>
            </w:pPr>
            <w:r w:rsidRPr="00EF4A21">
              <w:t>1.6</w:t>
            </w:r>
          </w:p>
        </w:tc>
        <w:tc>
          <w:tcPr>
            <w:tcW w:w="1080" w:type="dxa"/>
            <w:hideMark/>
          </w:tcPr>
          <w:p w14:paraId="3FA2557E" w14:textId="77777777" w:rsidR="00EF4A21" w:rsidRPr="00EF4A21" w:rsidRDefault="00EF4A21" w:rsidP="00EF4A21">
            <w:pPr>
              <w:pStyle w:val="TableData"/>
              <w:jc w:val="right"/>
            </w:pPr>
            <w:r w:rsidRPr="00EF4A21">
              <w:t>0.7</w:t>
            </w:r>
          </w:p>
        </w:tc>
        <w:tc>
          <w:tcPr>
            <w:tcW w:w="1080" w:type="dxa"/>
            <w:hideMark/>
          </w:tcPr>
          <w:p w14:paraId="51B6A00F" w14:textId="77777777" w:rsidR="00EF4A21" w:rsidRPr="00EF4A21" w:rsidRDefault="00EF4A21" w:rsidP="00EF4A21">
            <w:pPr>
              <w:pStyle w:val="TableData"/>
              <w:jc w:val="right"/>
            </w:pPr>
            <w:r w:rsidRPr="00EF4A21">
              <w:t>0.4</w:t>
            </w:r>
          </w:p>
        </w:tc>
        <w:tc>
          <w:tcPr>
            <w:tcW w:w="1080" w:type="dxa"/>
            <w:hideMark/>
          </w:tcPr>
          <w:p w14:paraId="66273EC2" w14:textId="77777777" w:rsidR="00EF4A21" w:rsidRPr="00EF4A21" w:rsidRDefault="00EF4A21" w:rsidP="00EF4A21">
            <w:pPr>
              <w:pStyle w:val="TableData"/>
              <w:jc w:val="right"/>
            </w:pPr>
            <w:r w:rsidRPr="00EF4A21">
              <w:t>1.5</w:t>
            </w:r>
          </w:p>
        </w:tc>
      </w:tr>
      <w:tr w:rsidR="00F55020" w:rsidRPr="00EF4A21" w14:paraId="7DF0DCB7" w14:textId="77777777" w:rsidTr="00EF4A21">
        <w:tc>
          <w:tcPr>
            <w:tcW w:w="3800" w:type="dxa"/>
            <w:hideMark/>
          </w:tcPr>
          <w:p w14:paraId="22365BFF" w14:textId="77777777" w:rsidR="00EF4A21" w:rsidRPr="00EF4A21" w:rsidRDefault="00EF4A21" w:rsidP="00EF4A21">
            <w:pPr>
              <w:pStyle w:val="TableData"/>
            </w:pPr>
            <w:r w:rsidRPr="00EF4A21">
              <w:t xml:space="preserve">   Imports of goods and services</w:t>
            </w:r>
          </w:p>
        </w:tc>
        <w:tc>
          <w:tcPr>
            <w:tcW w:w="1080" w:type="dxa"/>
            <w:hideMark/>
          </w:tcPr>
          <w:p w14:paraId="1A7408DA" w14:textId="77777777" w:rsidR="00EF4A21" w:rsidRPr="00EF4A21" w:rsidRDefault="00EF4A21" w:rsidP="00EF4A21">
            <w:pPr>
              <w:pStyle w:val="TableData"/>
              <w:jc w:val="right"/>
            </w:pPr>
            <w:r w:rsidRPr="00EF4A21">
              <w:t>-1.6</w:t>
            </w:r>
          </w:p>
        </w:tc>
        <w:tc>
          <w:tcPr>
            <w:tcW w:w="1080" w:type="dxa"/>
            <w:hideMark/>
          </w:tcPr>
          <w:p w14:paraId="7084440C" w14:textId="77777777" w:rsidR="00EF4A21" w:rsidRPr="00EF4A21" w:rsidRDefault="00EF4A21" w:rsidP="00EF4A21">
            <w:pPr>
              <w:pStyle w:val="TableData"/>
              <w:jc w:val="right"/>
            </w:pPr>
            <w:r w:rsidRPr="00EF4A21">
              <w:t>2.7</w:t>
            </w:r>
          </w:p>
        </w:tc>
        <w:tc>
          <w:tcPr>
            <w:tcW w:w="1080" w:type="dxa"/>
            <w:hideMark/>
          </w:tcPr>
          <w:p w14:paraId="1D336AAF" w14:textId="77777777" w:rsidR="00EF4A21" w:rsidRPr="00EF4A21" w:rsidRDefault="00EF4A21" w:rsidP="00EF4A21">
            <w:pPr>
              <w:pStyle w:val="TableData"/>
              <w:jc w:val="right"/>
            </w:pPr>
            <w:r w:rsidRPr="00EF4A21">
              <w:t>4.2</w:t>
            </w:r>
          </w:p>
        </w:tc>
        <w:tc>
          <w:tcPr>
            <w:tcW w:w="1080" w:type="dxa"/>
            <w:hideMark/>
          </w:tcPr>
          <w:p w14:paraId="58908BD2" w14:textId="77777777" w:rsidR="00EF4A21" w:rsidRPr="00EF4A21" w:rsidRDefault="00EF4A21" w:rsidP="00EF4A21">
            <w:pPr>
              <w:pStyle w:val="TableData"/>
              <w:jc w:val="right"/>
            </w:pPr>
            <w:r w:rsidRPr="00EF4A21">
              <w:t>0.0</w:t>
            </w:r>
          </w:p>
        </w:tc>
        <w:tc>
          <w:tcPr>
            <w:tcW w:w="1080" w:type="dxa"/>
            <w:hideMark/>
          </w:tcPr>
          <w:p w14:paraId="3C50E5BC" w14:textId="77777777" w:rsidR="00EF4A21" w:rsidRPr="00EF4A21" w:rsidRDefault="00EF4A21" w:rsidP="00EF4A21">
            <w:pPr>
              <w:pStyle w:val="TableData"/>
              <w:jc w:val="right"/>
            </w:pPr>
            <w:r w:rsidRPr="00EF4A21">
              <w:t>0.3</w:t>
            </w:r>
          </w:p>
        </w:tc>
        <w:tc>
          <w:tcPr>
            <w:tcW w:w="1080" w:type="dxa"/>
            <w:hideMark/>
          </w:tcPr>
          <w:p w14:paraId="068A2D19" w14:textId="77777777" w:rsidR="00EF4A21" w:rsidRPr="00EF4A21" w:rsidRDefault="00EF4A21" w:rsidP="00EF4A21">
            <w:pPr>
              <w:pStyle w:val="TableData"/>
              <w:jc w:val="right"/>
            </w:pPr>
            <w:r w:rsidRPr="00EF4A21">
              <w:t>1.2</w:t>
            </w:r>
          </w:p>
        </w:tc>
      </w:tr>
      <w:tr w:rsidR="00F55020" w:rsidRPr="00EF4A21" w14:paraId="2A20C15E" w14:textId="77777777" w:rsidTr="00EF4A21">
        <w:tc>
          <w:tcPr>
            <w:tcW w:w="3800" w:type="dxa"/>
            <w:hideMark/>
          </w:tcPr>
          <w:p w14:paraId="1C504102" w14:textId="77777777" w:rsidR="00EF4A21" w:rsidRPr="00EF4A21" w:rsidRDefault="00EF4A21" w:rsidP="00EF4A21">
            <w:pPr>
              <w:pStyle w:val="TableData"/>
            </w:pPr>
            <w:r w:rsidRPr="00EF4A21">
              <w:t>Industrial production</w:t>
            </w:r>
          </w:p>
        </w:tc>
        <w:tc>
          <w:tcPr>
            <w:tcW w:w="1080" w:type="dxa"/>
            <w:hideMark/>
          </w:tcPr>
          <w:p w14:paraId="4DDAAC30" w14:textId="77777777" w:rsidR="00EF4A21" w:rsidRPr="00EF4A21" w:rsidRDefault="00EF4A21" w:rsidP="00EF4A21">
            <w:pPr>
              <w:pStyle w:val="TableData"/>
              <w:jc w:val="right"/>
            </w:pPr>
            <w:r w:rsidRPr="00EF4A21">
              <w:t>-2.6</w:t>
            </w:r>
          </w:p>
        </w:tc>
        <w:tc>
          <w:tcPr>
            <w:tcW w:w="1080" w:type="dxa"/>
            <w:hideMark/>
          </w:tcPr>
          <w:p w14:paraId="590C8BB2" w14:textId="77777777" w:rsidR="00EF4A21" w:rsidRPr="00EF4A21" w:rsidRDefault="00EF4A21" w:rsidP="00EF4A21">
            <w:pPr>
              <w:pStyle w:val="TableData"/>
              <w:jc w:val="right"/>
            </w:pPr>
            <w:r w:rsidRPr="00EF4A21">
              <w:t>-1.3</w:t>
            </w:r>
          </w:p>
        </w:tc>
        <w:tc>
          <w:tcPr>
            <w:tcW w:w="1080" w:type="dxa"/>
            <w:hideMark/>
          </w:tcPr>
          <w:p w14:paraId="515818D5" w14:textId="77777777" w:rsidR="00EF4A21" w:rsidRPr="00EF4A21" w:rsidRDefault="00EF4A21" w:rsidP="00EF4A21">
            <w:pPr>
              <w:pStyle w:val="TableData"/>
              <w:jc w:val="right"/>
            </w:pPr>
            <w:r w:rsidRPr="00EF4A21">
              <w:t>0.3</w:t>
            </w:r>
          </w:p>
        </w:tc>
        <w:tc>
          <w:tcPr>
            <w:tcW w:w="1080" w:type="dxa"/>
            <w:hideMark/>
          </w:tcPr>
          <w:p w14:paraId="3BBD962B" w14:textId="77777777" w:rsidR="00EF4A21" w:rsidRPr="00EF4A21" w:rsidRDefault="00EF4A21" w:rsidP="00EF4A21">
            <w:pPr>
              <w:pStyle w:val="TableData"/>
              <w:jc w:val="right"/>
            </w:pPr>
            <w:r w:rsidRPr="00EF4A21">
              <w:t>0.2</w:t>
            </w:r>
          </w:p>
        </w:tc>
        <w:tc>
          <w:tcPr>
            <w:tcW w:w="1080" w:type="dxa"/>
            <w:hideMark/>
          </w:tcPr>
          <w:p w14:paraId="7336D3F3" w14:textId="77777777" w:rsidR="00EF4A21" w:rsidRPr="00EF4A21" w:rsidRDefault="00EF4A21" w:rsidP="00EF4A21">
            <w:pPr>
              <w:pStyle w:val="TableData"/>
              <w:jc w:val="right"/>
            </w:pPr>
            <w:r w:rsidRPr="00EF4A21">
              <w:t>0.6</w:t>
            </w:r>
          </w:p>
        </w:tc>
        <w:tc>
          <w:tcPr>
            <w:tcW w:w="1080" w:type="dxa"/>
            <w:hideMark/>
          </w:tcPr>
          <w:p w14:paraId="196DF370" w14:textId="77777777" w:rsidR="00EF4A21" w:rsidRPr="00EF4A21" w:rsidRDefault="00EF4A21" w:rsidP="00EF4A21">
            <w:pPr>
              <w:pStyle w:val="TableData"/>
              <w:jc w:val="right"/>
            </w:pPr>
            <w:r w:rsidRPr="00EF4A21">
              <w:t>1.3</w:t>
            </w:r>
          </w:p>
        </w:tc>
      </w:tr>
      <w:tr w:rsidR="00F55020" w:rsidRPr="00EF4A21" w14:paraId="14C51A58" w14:textId="77777777" w:rsidTr="00EF4A21">
        <w:tc>
          <w:tcPr>
            <w:tcW w:w="3800" w:type="dxa"/>
            <w:hideMark/>
          </w:tcPr>
          <w:p w14:paraId="45A6F709" w14:textId="77777777" w:rsidR="00EF4A21" w:rsidRPr="00EF4A21" w:rsidRDefault="00EF4A21" w:rsidP="00EF4A21">
            <w:pPr>
              <w:pStyle w:val="TableData"/>
            </w:pPr>
            <w:r w:rsidRPr="00EF4A21">
              <w:t>Consumer prices</w:t>
            </w:r>
          </w:p>
        </w:tc>
        <w:tc>
          <w:tcPr>
            <w:tcW w:w="1080" w:type="dxa"/>
            <w:hideMark/>
          </w:tcPr>
          <w:p w14:paraId="315FDD7A" w14:textId="77777777" w:rsidR="00EF4A21" w:rsidRPr="00EF4A21" w:rsidRDefault="00EF4A21" w:rsidP="00EF4A21">
            <w:pPr>
              <w:pStyle w:val="TableData"/>
              <w:jc w:val="right"/>
            </w:pPr>
            <w:r w:rsidRPr="00EF4A21">
              <w:t>7.3</w:t>
            </w:r>
          </w:p>
        </w:tc>
        <w:tc>
          <w:tcPr>
            <w:tcW w:w="1080" w:type="dxa"/>
            <w:hideMark/>
          </w:tcPr>
          <w:p w14:paraId="45C0568E" w14:textId="77777777" w:rsidR="00EF4A21" w:rsidRPr="00EF4A21" w:rsidRDefault="00EF4A21" w:rsidP="00EF4A21">
            <w:pPr>
              <w:pStyle w:val="TableData"/>
              <w:jc w:val="right"/>
            </w:pPr>
            <w:r w:rsidRPr="00EF4A21">
              <w:t>2.5</w:t>
            </w:r>
          </w:p>
        </w:tc>
        <w:tc>
          <w:tcPr>
            <w:tcW w:w="1080" w:type="dxa"/>
            <w:hideMark/>
          </w:tcPr>
          <w:p w14:paraId="7EC55921" w14:textId="77777777" w:rsidR="00EF4A21" w:rsidRPr="00EF4A21" w:rsidRDefault="00EF4A21" w:rsidP="00EF4A21">
            <w:pPr>
              <w:pStyle w:val="TableData"/>
              <w:jc w:val="right"/>
            </w:pPr>
            <w:r w:rsidRPr="00EF4A21">
              <w:t>3.4</w:t>
            </w:r>
          </w:p>
        </w:tc>
        <w:tc>
          <w:tcPr>
            <w:tcW w:w="1080" w:type="dxa"/>
            <w:hideMark/>
          </w:tcPr>
          <w:p w14:paraId="73F93521" w14:textId="77777777" w:rsidR="00EF4A21" w:rsidRPr="00EF4A21" w:rsidRDefault="00EF4A21" w:rsidP="00EF4A21">
            <w:pPr>
              <w:pStyle w:val="TableData"/>
              <w:jc w:val="right"/>
            </w:pPr>
            <w:r w:rsidRPr="00EF4A21">
              <w:t>3.9</w:t>
            </w:r>
          </w:p>
        </w:tc>
        <w:tc>
          <w:tcPr>
            <w:tcW w:w="1080" w:type="dxa"/>
            <w:hideMark/>
          </w:tcPr>
          <w:p w14:paraId="3A7833CA" w14:textId="77777777" w:rsidR="00EF4A21" w:rsidRPr="00EF4A21" w:rsidRDefault="00EF4A21" w:rsidP="00EF4A21">
            <w:pPr>
              <w:pStyle w:val="TableData"/>
              <w:jc w:val="right"/>
            </w:pPr>
            <w:r w:rsidRPr="00EF4A21">
              <w:t>2.6</w:t>
            </w:r>
          </w:p>
        </w:tc>
        <w:tc>
          <w:tcPr>
            <w:tcW w:w="1080" w:type="dxa"/>
            <w:hideMark/>
          </w:tcPr>
          <w:p w14:paraId="3067AF84" w14:textId="77777777" w:rsidR="00EF4A21" w:rsidRPr="00EF4A21" w:rsidRDefault="00EF4A21" w:rsidP="00EF4A21">
            <w:pPr>
              <w:pStyle w:val="TableData"/>
              <w:jc w:val="right"/>
            </w:pPr>
            <w:r w:rsidRPr="00EF4A21">
              <w:t>1.8</w:t>
            </w:r>
          </w:p>
        </w:tc>
      </w:tr>
      <w:tr w:rsidR="00F55020" w:rsidRPr="00EF4A21" w14:paraId="3A167876" w14:textId="77777777" w:rsidTr="00EF4A21">
        <w:tc>
          <w:tcPr>
            <w:tcW w:w="3800" w:type="dxa"/>
            <w:hideMark/>
          </w:tcPr>
          <w:p w14:paraId="68906F11" w14:textId="77777777" w:rsidR="00EF4A21" w:rsidRPr="00EF4A21" w:rsidRDefault="00EF4A21" w:rsidP="00EF4A21">
            <w:pPr>
              <w:pStyle w:val="TableData"/>
            </w:pPr>
            <w:r w:rsidRPr="00EF4A21">
              <w:t>Unemployment rate (%)</w:t>
            </w:r>
          </w:p>
        </w:tc>
        <w:tc>
          <w:tcPr>
            <w:tcW w:w="1080" w:type="dxa"/>
            <w:hideMark/>
          </w:tcPr>
          <w:p w14:paraId="0801DBDC" w14:textId="77777777" w:rsidR="00EF4A21" w:rsidRPr="00EF4A21" w:rsidRDefault="00EF4A21" w:rsidP="00EF4A21">
            <w:pPr>
              <w:pStyle w:val="TableData"/>
              <w:jc w:val="right"/>
            </w:pPr>
            <w:r w:rsidRPr="00EF4A21">
              <w:t>4.1</w:t>
            </w:r>
          </w:p>
        </w:tc>
        <w:tc>
          <w:tcPr>
            <w:tcW w:w="1080" w:type="dxa"/>
            <w:hideMark/>
          </w:tcPr>
          <w:p w14:paraId="4A5C43FD" w14:textId="77777777" w:rsidR="00EF4A21" w:rsidRPr="00EF4A21" w:rsidRDefault="00EF4A21" w:rsidP="00EF4A21">
            <w:pPr>
              <w:pStyle w:val="TableData"/>
              <w:jc w:val="right"/>
            </w:pPr>
            <w:r w:rsidRPr="00EF4A21">
              <w:t>4.3</w:t>
            </w:r>
          </w:p>
        </w:tc>
        <w:tc>
          <w:tcPr>
            <w:tcW w:w="1080" w:type="dxa"/>
            <w:hideMark/>
          </w:tcPr>
          <w:p w14:paraId="50A91C2C" w14:textId="77777777" w:rsidR="00EF4A21" w:rsidRPr="00EF4A21" w:rsidRDefault="00EF4A21" w:rsidP="00EF4A21">
            <w:pPr>
              <w:pStyle w:val="TableData"/>
              <w:jc w:val="right"/>
            </w:pPr>
            <w:r w:rsidRPr="00EF4A21">
              <w:t>4.9</w:t>
            </w:r>
          </w:p>
        </w:tc>
        <w:tc>
          <w:tcPr>
            <w:tcW w:w="1080" w:type="dxa"/>
            <w:hideMark/>
          </w:tcPr>
          <w:p w14:paraId="02AAA6F8" w14:textId="77777777" w:rsidR="00EF4A21" w:rsidRPr="00EF4A21" w:rsidRDefault="00EF4A21" w:rsidP="00EF4A21">
            <w:pPr>
              <w:pStyle w:val="TableData"/>
              <w:jc w:val="right"/>
            </w:pPr>
            <w:r w:rsidRPr="00EF4A21">
              <w:t>5.5</w:t>
            </w:r>
          </w:p>
        </w:tc>
        <w:tc>
          <w:tcPr>
            <w:tcW w:w="1080" w:type="dxa"/>
            <w:hideMark/>
          </w:tcPr>
          <w:p w14:paraId="67D4298B" w14:textId="77777777" w:rsidR="00EF4A21" w:rsidRPr="00EF4A21" w:rsidRDefault="00EF4A21" w:rsidP="00EF4A21">
            <w:pPr>
              <w:pStyle w:val="TableData"/>
              <w:jc w:val="right"/>
            </w:pPr>
            <w:r w:rsidRPr="00EF4A21">
              <w:t>5.5</w:t>
            </w:r>
          </w:p>
        </w:tc>
        <w:tc>
          <w:tcPr>
            <w:tcW w:w="1080" w:type="dxa"/>
            <w:hideMark/>
          </w:tcPr>
          <w:p w14:paraId="514AB534" w14:textId="77777777" w:rsidR="00EF4A21" w:rsidRPr="00EF4A21" w:rsidRDefault="00EF4A21" w:rsidP="00EF4A21">
            <w:pPr>
              <w:pStyle w:val="TableData"/>
              <w:jc w:val="right"/>
            </w:pPr>
            <w:r w:rsidRPr="00EF4A21">
              <w:t>4.9</w:t>
            </w:r>
          </w:p>
        </w:tc>
      </w:tr>
      <w:tr w:rsidR="00F55020" w:rsidRPr="00EF4A21" w14:paraId="29B4D05C" w14:textId="77777777" w:rsidTr="00EF4A21">
        <w:tc>
          <w:tcPr>
            <w:tcW w:w="3800" w:type="dxa"/>
            <w:hideMark/>
          </w:tcPr>
          <w:p w14:paraId="0B182847" w14:textId="77777777" w:rsidR="00EF4A21" w:rsidRPr="00EF4A21" w:rsidRDefault="00EF4A21" w:rsidP="00EF4A21">
            <w:pPr>
              <w:pStyle w:val="TableData"/>
            </w:pPr>
            <w:r w:rsidRPr="00EF4A21">
              <w:t>Current a/c balance (% of GDP)</w:t>
            </w:r>
          </w:p>
        </w:tc>
        <w:tc>
          <w:tcPr>
            <w:tcW w:w="1080" w:type="dxa"/>
            <w:hideMark/>
          </w:tcPr>
          <w:p w14:paraId="38CDE45D" w14:textId="77777777" w:rsidR="00EF4A21" w:rsidRPr="00EF4A21" w:rsidRDefault="00EF4A21" w:rsidP="00EF4A21">
            <w:pPr>
              <w:pStyle w:val="TableData"/>
              <w:jc w:val="right"/>
            </w:pPr>
            <w:r w:rsidRPr="00EF4A21">
              <w:t>-3.6</w:t>
            </w:r>
          </w:p>
        </w:tc>
        <w:tc>
          <w:tcPr>
            <w:tcW w:w="1080" w:type="dxa"/>
            <w:hideMark/>
          </w:tcPr>
          <w:p w14:paraId="4DBEA2F2" w14:textId="77777777" w:rsidR="00EF4A21" w:rsidRPr="00EF4A21" w:rsidRDefault="00EF4A21" w:rsidP="00EF4A21">
            <w:pPr>
              <w:pStyle w:val="TableData"/>
              <w:jc w:val="right"/>
            </w:pPr>
            <w:r w:rsidRPr="00EF4A21">
              <w:t>-3.0</w:t>
            </w:r>
          </w:p>
        </w:tc>
        <w:tc>
          <w:tcPr>
            <w:tcW w:w="1080" w:type="dxa"/>
            <w:hideMark/>
          </w:tcPr>
          <w:p w14:paraId="257DEB9E" w14:textId="77777777" w:rsidR="00EF4A21" w:rsidRPr="00EF4A21" w:rsidRDefault="00EF4A21" w:rsidP="00EF4A21">
            <w:pPr>
              <w:pStyle w:val="TableData"/>
              <w:jc w:val="right"/>
            </w:pPr>
            <w:r w:rsidRPr="00EF4A21">
              <w:t>-2.8</w:t>
            </w:r>
          </w:p>
        </w:tc>
        <w:tc>
          <w:tcPr>
            <w:tcW w:w="1080" w:type="dxa"/>
            <w:hideMark/>
          </w:tcPr>
          <w:p w14:paraId="6AC4CDBC" w14:textId="77777777" w:rsidR="00EF4A21" w:rsidRPr="00EF4A21" w:rsidRDefault="00EF4A21" w:rsidP="00EF4A21">
            <w:pPr>
              <w:pStyle w:val="TableData"/>
              <w:jc w:val="right"/>
            </w:pPr>
            <w:r w:rsidRPr="00EF4A21">
              <w:t>-4.0</w:t>
            </w:r>
          </w:p>
        </w:tc>
        <w:tc>
          <w:tcPr>
            <w:tcW w:w="1080" w:type="dxa"/>
            <w:hideMark/>
          </w:tcPr>
          <w:p w14:paraId="1B158E20" w14:textId="77777777" w:rsidR="00EF4A21" w:rsidRPr="00EF4A21" w:rsidRDefault="00EF4A21" w:rsidP="00EF4A21">
            <w:pPr>
              <w:pStyle w:val="TableData"/>
              <w:jc w:val="right"/>
            </w:pPr>
            <w:r w:rsidRPr="00EF4A21">
              <w:t>-3.5</w:t>
            </w:r>
          </w:p>
        </w:tc>
        <w:tc>
          <w:tcPr>
            <w:tcW w:w="1080" w:type="dxa"/>
            <w:hideMark/>
          </w:tcPr>
          <w:p w14:paraId="24FA1999" w14:textId="77777777" w:rsidR="00EF4A21" w:rsidRPr="00EF4A21" w:rsidRDefault="00EF4A21" w:rsidP="00EF4A21">
            <w:pPr>
              <w:pStyle w:val="TableData"/>
              <w:jc w:val="right"/>
            </w:pPr>
            <w:r w:rsidRPr="00EF4A21">
              <w:t>-3.0</w:t>
            </w:r>
          </w:p>
        </w:tc>
      </w:tr>
      <w:tr w:rsidR="00F55020" w:rsidRPr="00EF4A21" w14:paraId="25E40A5D" w14:textId="77777777" w:rsidTr="00EF4A21">
        <w:tc>
          <w:tcPr>
            <w:tcW w:w="3800" w:type="dxa"/>
            <w:hideMark/>
          </w:tcPr>
          <w:p w14:paraId="18AA21BB" w14:textId="77777777" w:rsidR="00EF4A21" w:rsidRPr="00EF4A21" w:rsidRDefault="00EF4A21" w:rsidP="00EF4A21">
            <w:pPr>
              <w:pStyle w:val="TableData"/>
            </w:pPr>
            <w:r w:rsidRPr="00EF4A21">
              <w:t>Government balance (% of GDP)</w:t>
            </w:r>
          </w:p>
        </w:tc>
        <w:tc>
          <w:tcPr>
            <w:tcW w:w="1080" w:type="dxa"/>
            <w:hideMark/>
          </w:tcPr>
          <w:p w14:paraId="51DCC146" w14:textId="77777777" w:rsidR="00EF4A21" w:rsidRPr="00EF4A21" w:rsidRDefault="00EF4A21" w:rsidP="00EF4A21">
            <w:pPr>
              <w:pStyle w:val="TableData"/>
              <w:jc w:val="right"/>
            </w:pPr>
            <w:r w:rsidRPr="00EF4A21">
              <w:t>5.2</w:t>
            </w:r>
          </w:p>
        </w:tc>
        <w:tc>
          <w:tcPr>
            <w:tcW w:w="1080" w:type="dxa"/>
            <w:hideMark/>
          </w:tcPr>
          <w:p w14:paraId="1CEF7911" w14:textId="77777777" w:rsidR="00EF4A21" w:rsidRPr="00EF4A21" w:rsidRDefault="00EF4A21" w:rsidP="00EF4A21">
            <w:pPr>
              <w:pStyle w:val="TableData"/>
              <w:jc w:val="right"/>
            </w:pPr>
            <w:r w:rsidRPr="00EF4A21">
              <w:t>5.3</w:t>
            </w:r>
          </w:p>
        </w:tc>
        <w:tc>
          <w:tcPr>
            <w:tcW w:w="1080" w:type="dxa"/>
            <w:hideMark/>
          </w:tcPr>
          <w:p w14:paraId="2A044477" w14:textId="77777777" w:rsidR="00EF4A21" w:rsidRPr="00EF4A21" w:rsidRDefault="00EF4A21" w:rsidP="00EF4A21">
            <w:pPr>
              <w:pStyle w:val="TableData"/>
              <w:jc w:val="right"/>
            </w:pPr>
            <w:r w:rsidRPr="00EF4A21">
              <w:t>5.1</w:t>
            </w:r>
          </w:p>
        </w:tc>
        <w:tc>
          <w:tcPr>
            <w:tcW w:w="1080" w:type="dxa"/>
            <w:hideMark/>
          </w:tcPr>
          <w:p w14:paraId="00C3410E" w14:textId="77777777" w:rsidR="00EF4A21" w:rsidRPr="00EF4A21" w:rsidRDefault="00EF4A21" w:rsidP="00EF4A21">
            <w:pPr>
              <w:pStyle w:val="TableData"/>
              <w:jc w:val="right"/>
            </w:pPr>
            <w:r w:rsidRPr="00EF4A21">
              <w:t>3.9</w:t>
            </w:r>
          </w:p>
        </w:tc>
        <w:tc>
          <w:tcPr>
            <w:tcW w:w="1080" w:type="dxa"/>
            <w:hideMark/>
          </w:tcPr>
          <w:p w14:paraId="5DA375EC" w14:textId="77777777" w:rsidR="00EF4A21" w:rsidRPr="00EF4A21" w:rsidRDefault="00EF4A21" w:rsidP="00EF4A21">
            <w:pPr>
              <w:pStyle w:val="TableData"/>
              <w:jc w:val="right"/>
            </w:pPr>
            <w:r w:rsidRPr="00EF4A21">
              <w:t>3.5</w:t>
            </w:r>
          </w:p>
        </w:tc>
        <w:tc>
          <w:tcPr>
            <w:tcW w:w="1080" w:type="dxa"/>
            <w:hideMark/>
          </w:tcPr>
          <w:p w14:paraId="62EFD5A5" w14:textId="77777777" w:rsidR="00EF4A21" w:rsidRPr="00EF4A21" w:rsidRDefault="00EF4A21" w:rsidP="00EF4A21">
            <w:pPr>
              <w:pStyle w:val="TableData"/>
              <w:jc w:val="right"/>
            </w:pPr>
            <w:r w:rsidRPr="00EF4A21">
              <w:t>2.9</w:t>
            </w:r>
          </w:p>
        </w:tc>
      </w:tr>
      <w:tr w:rsidR="00F55020" w:rsidRPr="00EF4A21" w14:paraId="29598F04" w14:textId="77777777" w:rsidTr="00EF4A21">
        <w:tc>
          <w:tcPr>
            <w:tcW w:w="3800" w:type="dxa"/>
            <w:hideMark/>
          </w:tcPr>
          <w:p w14:paraId="386E4915" w14:textId="77777777" w:rsidR="00EF4A21" w:rsidRPr="00EF4A21" w:rsidRDefault="00EF4A21" w:rsidP="00EF4A21">
            <w:pPr>
              <w:pStyle w:val="TableData"/>
            </w:pPr>
            <w:r w:rsidRPr="00EF4A21">
              <w:t>Central bank policy rate (%, EOP)</w:t>
            </w:r>
          </w:p>
        </w:tc>
        <w:tc>
          <w:tcPr>
            <w:tcW w:w="1080" w:type="dxa"/>
            <w:hideMark/>
          </w:tcPr>
          <w:p w14:paraId="79F6866A" w14:textId="77777777" w:rsidR="00EF4A21" w:rsidRPr="00EF4A21" w:rsidRDefault="00EF4A21" w:rsidP="00EF4A21">
            <w:pPr>
              <w:pStyle w:val="TableData"/>
              <w:jc w:val="right"/>
            </w:pPr>
            <w:r w:rsidRPr="00EF4A21">
              <w:t>5.25</w:t>
            </w:r>
          </w:p>
        </w:tc>
        <w:tc>
          <w:tcPr>
            <w:tcW w:w="1080" w:type="dxa"/>
            <w:hideMark/>
          </w:tcPr>
          <w:p w14:paraId="018F7DE8" w14:textId="77777777" w:rsidR="00EF4A21" w:rsidRPr="00EF4A21" w:rsidRDefault="00EF4A21" w:rsidP="00EF4A21">
            <w:pPr>
              <w:pStyle w:val="TableData"/>
              <w:jc w:val="right"/>
            </w:pPr>
            <w:r w:rsidRPr="00EF4A21">
              <w:t>4.75</w:t>
            </w:r>
          </w:p>
        </w:tc>
        <w:tc>
          <w:tcPr>
            <w:tcW w:w="1080" w:type="dxa"/>
            <w:hideMark/>
          </w:tcPr>
          <w:p w14:paraId="78DDE83F" w14:textId="77777777" w:rsidR="00EF4A21" w:rsidRPr="00EF4A21" w:rsidRDefault="00EF4A21" w:rsidP="00EF4A21">
            <w:pPr>
              <w:pStyle w:val="TableData"/>
              <w:jc w:val="right"/>
            </w:pPr>
            <w:r w:rsidRPr="00EF4A21">
              <w:t>3.75</w:t>
            </w:r>
          </w:p>
        </w:tc>
        <w:tc>
          <w:tcPr>
            <w:tcW w:w="1080" w:type="dxa"/>
            <w:hideMark/>
          </w:tcPr>
          <w:p w14:paraId="7423B737" w14:textId="77777777" w:rsidR="00EF4A21" w:rsidRPr="00EF4A21" w:rsidRDefault="00EF4A21" w:rsidP="00EF4A21">
            <w:pPr>
              <w:pStyle w:val="TableData"/>
              <w:jc w:val="right"/>
            </w:pPr>
            <w:r w:rsidRPr="00EF4A21">
              <w:t>3.75</w:t>
            </w:r>
          </w:p>
        </w:tc>
        <w:tc>
          <w:tcPr>
            <w:tcW w:w="1080" w:type="dxa"/>
            <w:hideMark/>
          </w:tcPr>
          <w:p w14:paraId="1938A7CD" w14:textId="77777777" w:rsidR="00EF4A21" w:rsidRPr="00EF4A21" w:rsidRDefault="00EF4A21" w:rsidP="00EF4A21">
            <w:pPr>
              <w:pStyle w:val="TableData"/>
              <w:jc w:val="right"/>
            </w:pPr>
            <w:r w:rsidRPr="00EF4A21">
              <w:t>3.50</w:t>
            </w:r>
          </w:p>
        </w:tc>
        <w:tc>
          <w:tcPr>
            <w:tcW w:w="1080" w:type="dxa"/>
            <w:hideMark/>
          </w:tcPr>
          <w:p w14:paraId="2D8A2FD3" w14:textId="77777777" w:rsidR="00EF4A21" w:rsidRPr="00EF4A21" w:rsidRDefault="00EF4A21" w:rsidP="00EF4A21">
            <w:pPr>
              <w:pStyle w:val="TableData"/>
              <w:jc w:val="right"/>
            </w:pPr>
            <w:r w:rsidRPr="00EF4A21">
              <w:t>3.00</w:t>
            </w:r>
          </w:p>
        </w:tc>
      </w:tr>
      <w:tr w:rsidR="00F55020" w:rsidRPr="00EF4A21" w14:paraId="36EA0DA0" w14:textId="77777777" w:rsidTr="00EF4A21">
        <w:tc>
          <w:tcPr>
            <w:tcW w:w="3800" w:type="dxa"/>
            <w:hideMark/>
          </w:tcPr>
          <w:p w14:paraId="6BD04C5D" w14:textId="77777777" w:rsidR="00EF4A21" w:rsidRPr="00EF4A21" w:rsidRDefault="00EF4A21" w:rsidP="00EF4A21">
            <w:pPr>
              <w:pStyle w:val="TableData"/>
            </w:pPr>
            <w:r w:rsidRPr="00EF4A21">
              <w:t>10yr govt. bond yield (%, EOP)</w:t>
            </w:r>
          </w:p>
        </w:tc>
        <w:tc>
          <w:tcPr>
            <w:tcW w:w="1080" w:type="dxa"/>
            <w:hideMark/>
          </w:tcPr>
          <w:p w14:paraId="310E89AA" w14:textId="77777777" w:rsidR="00EF4A21" w:rsidRPr="00EF4A21" w:rsidRDefault="00EF4A21" w:rsidP="00EF4A21">
            <w:pPr>
              <w:pStyle w:val="TableData"/>
              <w:jc w:val="right"/>
            </w:pPr>
            <w:r w:rsidRPr="00EF4A21">
              <w:t>3.54</w:t>
            </w:r>
          </w:p>
        </w:tc>
        <w:tc>
          <w:tcPr>
            <w:tcW w:w="1080" w:type="dxa"/>
            <w:hideMark/>
          </w:tcPr>
          <w:p w14:paraId="15C41E98" w14:textId="77777777" w:rsidR="00EF4A21" w:rsidRPr="00EF4A21" w:rsidRDefault="00EF4A21" w:rsidP="00EF4A21">
            <w:pPr>
              <w:pStyle w:val="TableData"/>
              <w:jc w:val="right"/>
            </w:pPr>
            <w:r w:rsidRPr="00EF4A21">
              <w:t>4.57</w:t>
            </w:r>
          </w:p>
        </w:tc>
        <w:tc>
          <w:tcPr>
            <w:tcW w:w="1080" w:type="dxa"/>
            <w:hideMark/>
          </w:tcPr>
          <w:p w14:paraId="1FD66CE9" w14:textId="77777777" w:rsidR="00EF4A21" w:rsidRPr="00EF4A21" w:rsidRDefault="00EF4A21" w:rsidP="00EF4A21">
            <w:pPr>
              <w:pStyle w:val="TableData"/>
              <w:jc w:val="right"/>
            </w:pPr>
            <w:r w:rsidRPr="00EF4A21">
              <w:t>4.47</w:t>
            </w:r>
          </w:p>
        </w:tc>
        <w:tc>
          <w:tcPr>
            <w:tcW w:w="1080" w:type="dxa"/>
            <w:hideMark/>
          </w:tcPr>
          <w:p w14:paraId="001CE943" w14:textId="77777777" w:rsidR="00EF4A21" w:rsidRPr="00EF4A21" w:rsidRDefault="00EF4A21" w:rsidP="00EF4A21">
            <w:pPr>
              <w:pStyle w:val="TableData"/>
              <w:jc w:val="right"/>
            </w:pPr>
            <w:r w:rsidRPr="00EF4A21">
              <w:t>4.69</w:t>
            </w:r>
          </w:p>
        </w:tc>
        <w:tc>
          <w:tcPr>
            <w:tcW w:w="1080" w:type="dxa"/>
            <w:hideMark/>
          </w:tcPr>
          <w:p w14:paraId="702D4ECF" w14:textId="77777777" w:rsidR="00EF4A21" w:rsidRPr="00EF4A21" w:rsidRDefault="00EF4A21" w:rsidP="00EF4A21">
            <w:pPr>
              <w:pStyle w:val="TableData"/>
              <w:jc w:val="right"/>
            </w:pPr>
            <w:r w:rsidRPr="00EF4A21">
              <w:t>4.20</w:t>
            </w:r>
          </w:p>
        </w:tc>
        <w:tc>
          <w:tcPr>
            <w:tcW w:w="1080" w:type="dxa"/>
            <w:hideMark/>
          </w:tcPr>
          <w:p w14:paraId="15354022" w14:textId="77777777" w:rsidR="00EF4A21" w:rsidRPr="00EF4A21" w:rsidRDefault="00EF4A21" w:rsidP="00EF4A21">
            <w:pPr>
              <w:pStyle w:val="TableData"/>
              <w:jc w:val="right"/>
            </w:pPr>
            <w:r w:rsidRPr="00EF4A21">
              <w:t>3.77</w:t>
            </w:r>
          </w:p>
        </w:tc>
      </w:tr>
      <w:tr w:rsidR="00F55020" w:rsidRPr="00EF4A21" w14:paraId="02A09FE8" w14:textId="77777777" w:rsidTr="00EF4A21">
        <w:tc>
          <w:tcPr>
            <w:tcW w:w="3800" w:type="dxa"/>
            <w:hideMark/>
          </w:tcPr>
          <w:p w14:paraId="4C199295" w14:textId="77777777" w:rsidR="00EF4A21" w:rsidRPr="00EF4A21" w:rsidRDefault="00EF4A21" w:rsidP="00EF4A21">
            <w:pPr>
              <w:pStyle w:val="TableData"/>
            </w:pPr>
            <w:r w:rsidRPr="00EF4A21">
              <w:t>Exchange rate (US$ per £, EOP)</w:t>
            </w:r>
          </w:p>
        </w:tc>
        <w:tc>
          <w:tcPr>
            <w:tcW w:w="1080" w:type="dxa"/>
            <w:hideMark/>
          </w:tcPr>
          <w:p w14:paraId="0C1947B5" w14:textId="77777777" w:rsidR="00EF4A21" w:rsidRPr="00EF4A21" w:rsidRDefault="00EF4A21" w:rsidP="00EF4A21">
            <w:pPr>
              <w:pStyle w:val="TableData"/>
              <w:jc w:val="right"/>
            </w:pPr>
            <w:r w:rsidRPr="00EF4A21">
              <w:t>1.27</w:t>
            </w:r>
          </w:p>
        </w:tc>
        <w:tc>
          <w:tcPr>
            <w:tcW w:w="1080" w:type="dxa"/>
            <w:hideMark/>
          </w:tcPr>
          <w:p w14:paraId="40E09B9C" w14:textId="77777777" w:rsidR="00EF4A21" w:rsidRPr="00EF4A21" w:rsidRDefault="00EF4A21" w:rsidP="00EF4A21">
            <w:pPr>
              <w:pStyle w:val="TableData"/>
              <w:jc w:val="right"/>
            </w:pPr>
            <w:r w:rsidRPr="00EF4A21">
              <w:t>1.25</w:t>
            </w:r>
          </w:p>
        </w:tc>
        <w:tc>
          <w:tcPr>
            <w:tcW w:w="1080" w:type="dxa"/>
            <w:hideMark/>
          </w:tcPr>
          <w:p w14:paraId="03BE73A3" w14:textId="77777777" w:rsidR="00EF4A21" w:rsidRPr="00EF4A21" w:rsidRDefault="00EF4A21" w:rsidP="00EF4A21">
            <w:pPr>
              <w:pStyle w:val="TableData"/>
              <w:jc w:val="right"/>
            </w:pPr>
            <w:r w:rsidRPr="00EF4A21">
              <w:t>1.35</w:t>
            </w:r>
          </w:p>
        </w:tc>
        <w:tc>
          <w:tcPr>
            <w:tcW w:w="1080" w:type="dxa"/>
            <w:hideMark/>
          </w:tcPr>
          <w:p w14:paraId="3C66DE06" w14:textId="77777777" w:rsidR="00EF4A21" w:rsidRPr="00EF4A21" w:rsidRDefault="00EF4A21" w:rsidP="00EF4A21">
            <w:pPr>
              <w:pStyle w:val="TableData"/>
              <w:jc w:val="right"/>
            </w:pPr>
            <w:r w:rsidRPr="00EF4A21">
              <w:t>1.29</w:t>
            </w:r>
          </w:p>
        </w:tc>
        <w:tc>
          <w:tcPr>
            <w:tcW w:w="1080" w:type="dxa"/>
            <w:hideMark/>
          </w:tcPr>
          <w:p w14:paraId="516073A8" w14:textId="77777777" w:rsidR="00EF4A21" w:rsidRPr="00EF4A21" w:rsidRDefault="00EF4A21" w:rsidP="00EF4A21">
            <w:pPr>
              <w:pStyle w:val="TableData"/>
              <w:jc w:val="right"/>
            </w:pPr>
            <w:r w:rsidRPr="00EF4A21">
              <w:t>1.30</w:t>
            </w:r>
          </w:p>
        </w:tc>
        <w:tc>
          <w:tcPr>
            <w:tcW w:w="1080" w:type="dxa"/>
            <w:hideMark/>
          </w:tcPr>
          <w:p w14:paraId="7C41C7F3" w14:textId="77777777" w:rsidR="00EF4A21" w:rsidRPr="00EF4A21" w:rsidRDefault="00EF4A21" w:rsidP="00EF4A21">
            <w:pPr>
              <w:pStyle w:val="TableData"/>
              <w:jc w:val="right"/>
            </w:pPr>
            <w:r w:rsidRPr="00EF4A21">
              <w:t>1.30</w:t>
            </w:r>
          </w:p>
        </w:tc>
      </w:tr>
      <w:tr w:rsidR="00F55020" w:rsidRPr="00EF4A21" w14:paraId="0CE67888" w14:textId="77777777" w:rsidTr="00EF4A21">
        <w:tc>
          <w:tcPr>
            <w:tcW w:w="3800" w:type="dxa"/>
            <w:hideMark/>
          </w:tcPr>
          <w:p w14:paraId="672326AD" w14:textId="77777777" w:rsidR="00EF4A21" w:rsidRPr="00EF4A21" w:rsidRDefault="00EF4A21" w:rsidP="00EF4A21">
            <w:pPr>
              <w:pStyle w:val="TableData"/>
            </w:pPr>
            <w:r w:rsidRPr="00EF4A21">
              <w:t>Exchange rate (euro per £, EOP)</w:t>
            </w:r>
          </w:p>
        </w:tc>
        <w:tc>
          <w:tcPr>
            <w:tcW w:w="1080" w:type="dxa"/>
            <w:hideMark/>
          </w:tcPr>
          <w:p w14:paraId="4A8F98CF" w14:textId="77777777" w:rsidR="00EF4A21" w:rsidRPr="00EF4A21" w:rsidRDefault="00EF4A21" w:rsidP="00EF4A21">
            <w:pPr>
              <w:pStyle w:val="TableData"/>
              <w:jc w:val="right"/>
            </w:pPr>
            <w:r w:rsidRPr="00EF4A21">
              <w:t>1.15</w:t>
            </w:r>
          </w:p>
        </w:tc>
        <w:tc>
          <w:tcPr>
            <w:tcW w:w="1080" w:type="dxa"/>
            <w:hideMark/>
          </w:tcPr>
          <w:p w14:paraId="01E62581" w14:textId="77777777" w:rsidR="00EF4A21" w:rsidRPr="00EF4A21" w:rsidRDefault="00EF4A21" w:rsidP="00EF4A21">
            <w:pPr>
              <w:pStyle w:val="TableData"/>
              <w:jc w:val="right"/>
            </w:pPr>
            <w:r w:rsidRPr="00EF4A21">
              <w:t>1.21</w:t>
            </w:r>
          </w:p>
        </w:tc>
        <w:tc>
          <w:tcPr>
            <w:tcW w:w="1080" w:type="dxa"/>
            <w:hideMark/>
          </w:tcPr>
          <w:p w14:paraId="75397358" w14:textId="77777777" w:rsidR="00EF4A21" w:rsidRPr="00EF4A21" w:rsidRDefault="00EF4A21" w:rsidP="00EF4A21">
            <w:pPr>
              <w:pStyle w:val="TableData"/>
              <w:jc w:val="right"/>
            </w:pPr>
            <w:r w:rsidRPr="00EF4A21">
              <w:t>1.15</w:t>
            </w:r>
          </w:p>
        </w:tc>
        <w:tc>
          <w:tcPr>
            <w:tcW w:w="1080" w:type="dxa"/>
            <w:hideMark/>
          </w:tcPr>
          <w:p w14:paraId="380ADAA0" w14:textId="77777777" w:rsidR="00EF4A21" w:rsidRPr="00EF4A21" w:rsidRDefault="00EF4A21" w:rsidP="00EF4A21">
            <w:pPr>
              <w:pStyle w:val="TableData"/>
              <w:jc w:val="right"/>
            </w:pPr>
            <w:r w:rsidRPr="00EF4A21">
              <w:t>1.11</w:t>
            </w:r>
          </w:p>
        </w:tc>
        <w:tc>
          <w:tcPr>
            <w:tcW w:w="1080" w:type="dxa"/>
            <w:hideMark/>
          </w:tcPr>
          <w:p w14:paraId="13720D03" w14:textId="77777777" w:rsidR="00EF4A21" w:rsidRPr="00EF4A21" w:rsidRDefault="00EF4A21" w:rsidP="00EF4A21">
            <w:pPr>
              <w:pStyle w:val="TableData"/>
              <w:jc w:val="right"/>
            </w:pPr>
            <w:r w:rsidRPr="00EF4A21">
              <w:t>1.10</w:t>
            </w:r>
          </w:p>
        </w:tc>
        <w:tc>
          <w:tcPr>
            <w:tcW w:w="1080" w:type="dxa"/>
            <w:hideMark/>
          </w:tcPr>
          <w:p w14:paraId="1969DA40" w14:textId="77777777" w:rsidR="00EF4A21" w:rsidRPr="00EF4A21" w:rsidRDefault="00EF4A21" w:rsidP="00EF4A21">
            <w:pPr>
              <w:pStyle w:val="TableData"/>
              <w:jc w:val="right"/>
            </w:pPr>
            <w:r w:rsidRPr="00EF4A21">
              <w:t>1.10</w:t>
            </w:r>
          </w:p>
        </w:tc>
      </w:tr>
    </w:tbl>
    <w:p w14:paraId="39182C71" w14:textId="59A45741" w:rsidR="00C24709" w:rsidRPr="00DE39BD" w:rsidRDefault="00EF4A21" w:rsidP="00DA7223">
      <w:pPr>
        <w:pStyle w:val="ExhibitSource"/>
      </w:pPr>
      <w:r>
        <w:t>Source: Oxford Economics</w:t>
      </w:r>
    </w:p>
    <w:p w14:paraId="7C76824B" w14:textId="10918E16" w:rsidR="009E3E2C" w:rsidRPr="00DE39BD" w:rsidRDefault="005926D6" w:rsidP="00DA7223">
      <w:pPr>
        <w:pStyle w:val="ExhibitTitle"/>
      </w:pPr>
      <w:bookmarkStart w:id="7" w:name="_Ref117848240"/>
      <w:r w:rsidRPr="00DE39BD">
        <w:t>Table</w:t>
      </w:r>
      <w:r w:rsidR="009E3E2C" w:rsidRPr="00DE39BD">
        <w:t xml:space="preserve"> </w:t>
      </w:r>
      <w:r w:rsidR="009E3E2C" w:rsidRPr="00DE39BD">
        <w:fldChar w:fldCharType="begin"/>
      </w:r>
      <w:r w:rsidR="00074D7E">
        <w:instrText>SEQ TABLE</w:instrText>
      </w:r>
      <w:r w:rsidR="009E3E2C" w:rsidRPr="00DE39BD">
        <w:fldChar w:fldCharType="separate"/>
      </w:r>
      <w:r w:rsidR="00074D7E">
        <w:rPr>
          <w:noProof/>
        </w:rPr>
        <w:t>3</w:t>
      </w:r>
      <w:r w:rsidR="009E3E2C" w:rsidRPr="00DE39BD">
        <w:fldChar w:fldCharType="end"/>
      </w:r>
      <w:bookmarkEnd w:id="7"/>
      <w:r w:rsidR="009E3E2C" w:rsidRPr="00DE39BD">
        <w:t xml:space="preserve">: </w:t>
      </w:r>
      <w:r w:rsidR="00A826E9" w:rsidRPr="00DE39B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EF4A21" w:rsidRPr="00EF4A21" w14:paraId="5E29E343" w14:textId="77777777" w:rsidTr="00EF4A2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332262C" w14:textId="77777777" w:rsidR="00EF4A21" w:rsidRPr="00EF4A21" w:rsidRDefault="00EF4A21" w:rsidP="00EF4A21">
            <w:pPr>
              <w:pStyle w:val="TableHeader"/>
              <w:jc w:val="center"/>
            </w:pPr>
            <w:bookmarkStart w:id="8" w:name="RANGE!E7:M14"/>
            <w:r w:rsidRPr="00EF4A21">
              <w:t> </w:t>
            </w:r>
            <w:bookmarkEnd w:id="8"/>
          </w:p>
        </w:tc>
        <w:tc>
          <w:tcPr>
            <w:tcW w:w="860" w:type="dxa"/>
            <w:hideMark/>
          </w:tcPr>
          <w:p w14:paraId="15EF6477" w14:textId="77777777" w:rsidR="00EF4A21" w:rsidRPr="00EF4A21" w:rsidRDefault="00EF4A21" w:rsidP="00EF4A21">
            <w:pPr>
              <w:pStyle w:val="TableHeader"/>
              <w:jc w:val="right"/>
            </w:pPr>
            <w:r w:rsidRPr="00EF4A21">
              <w:t>2025</w:t>
            </w:r>
          </w:p>
        </w:tc>
        <w:tc>
          <w:tcPr>
            <w:tcW w:w="860" w:type="dxa"/>
            <w:hideMark/>
          </w:tcPr>
          <w:p w14:paraId="1BEDF416" w14:textId="77777777" w:rsidR="00EF4A21" w:rsidRPr="00EF4A21" w:rsidRDefault="00EF4A21" w:rsidP="00EF4A21">
            <w:pPr>
              <w:pStyle w:val="TableHeader"/>
              <w:jc w:val="right"/>
            </w:pPr>
            <w:r w:rsidRPr="00EF4A21">
              <w:t> </w:t>
            </w:r>
          </w:p>
        </w:tc>
        <w:tc>
          <w:tcPr>
            <w:tcW w:w="860" w:type="dxa"/>
            <w:hideMark/>
          </w:tcPr>
          <w:p w14:paraId="12B9B514" w14:textId="77777777" w:rsidR="00EF4A21" w:rsidRPr="00EF4A21" w:rsidRDefault="00EF4A21" w:rsidP="00EF4A21">
            <w:pPr>
              <w:pStyle w:val="TableHeader"/>
              <w:jc w:val="right"/>
            </w:pPr>
            <w:r w:rsidRPr="00EF4A21">
              <w:t> </w:t>
            </w:r>
          </w:p>
        </w:tc>
        <w:tc>
          <w:tcPr>
            <w:tcW w:w="860" w:type="dxa"/>
            <w:hideMark/>
          </w:tcPr>
          <w:p w14:paraId="796485DF" w14:textId="77777777" w:rsidR="00EF4A21" w:rsidRPr="00EF4A21" w:rsidRDefault="00EF4A21" w:rsidP="00EF4A21">
            <w:pPr>
              <w:pStyle w:val="TableHeader"/>
              <w:jc w:val="right"/>
            </w:pPr>
            <w:r w:rsidRPr="00EF4A21">
              <w:t> </w:t>
            </w:r>
          </w:p>
        </w:tc>
        <w:tc>
          <w:tcPr>
            <w:tcW w:w="860" w:type="dxa"/>
            <w:hideMark/>
          </w:tcPr>
          <w:p w14:paraId="2070B267" w14:textId="77777777" w:rsidR="00EF4A21" w:rsidRPr="00EF4A21" w:rsidRDefault="00EF4A21" w:rsidP="00EF4A21">
            <w:pPr>
              <w:pStyle w:val="TableHeader"/>
              <w:jc w:val="right"/>
            </w:pPr>
            <w:r w:rsidRPr="00EF4A21">
              <w:t>2026</w:t>
            </w:r>
          </w:p>
        </w:tc>
        <w:tc>
          <w:tcPr>
            <w:tcW w:w="860" w:type="dxa"/>
            <w:hideMark/>
          </w:tcPr>
          <w:p w14:paraId="1E78CC99" w14:textId="77777777" w:rsidR="00EF4A21" w:rsidRPr="00EF4A21" w:rsidRDefault="00EF4A21" w:rsidP="00EF4A21">
            <w:pPr>
              <w:pStyle w:val="TableHeader"/>
              <w:jc w:val="right"/>
            </w:pPr>
            <w:r w:rsidRPr="00EF4A21">
              <w:t> </w:t>
            </w:r>
          </w:p>
        </w:tc>
        <w:tc>
          <w:tcPr>
            <w:tcW w:w="860" w:type="dxa"/>
            <w:hideMark/>
          </w:tcPr>
          <w:p w14:paraId="1B4DBF62" w14:textId="77777777" w:rsidR="00EF4A21" w:rsidRPr="00EF4A21" w:rsidRDefault="00EF4A21" w:rsidP="00EF4A21">
            <w:pPr>
              <w:pStyle w:val="TableHeader"/>
              <w:jc w:val="right"/>
            </w:pPr>
            <w:r w:rsidRPr="00EF4A21">
              <w:t> </w:t>
            </w:r>
          </w:p>
        </w:tc>
        <w:tc>
          <w:tcPr>
            <w:tcW w:w="860" w:type="dxa"/>
            <w:hideMark/>
          </w:tcPr>
          <w:p w14:paraId="10B3D61D" w14:textId="77777777" w:rsidR="00EF4A21" w:rsidRPr="00EF4A21" w:rsidRDefault="00EF4A21" w:rsidP="00EF4A21">
            <w:pPr>
              <w:pStyle w:val="TableHeader"/>
              <w:jc w:val="right"/>
            </w:pPr>
            <w:r w:rsidRPr="00EF4A21">
              <w:t> </w:t>
            </w:r>
          </w:p>
        </w:tc>
      </w:tr>
      <w:tr w:rsidR="00EF4A21" w:rsidRPr="00EF4A21" w14:paraId="57E82A23" w14:textId="77777777" w:rsidTr="00EF4A2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8005B2F" w14:textId="77777777" w:rsidR="00EF4A21" w:rsidRPr="00EF4A21" w:rsidRDefault="00EF4A21" w:rsidP="00EF4A21">
            <w:pPr>
              <w:pStyle w:val="TableHeader"/>
              <w:jc w:val="center"/>
            </w:pPr>
            <w:r w:rsidRPr="00EF4A21">
              <w:t> </w:t>
            </w:r>
          </w:p>
        </w:tc>
        <w:tc>
          <w:tcPr>
            <w:tcW w:w="860" w:type="dxa"/>
            <w:hideMark/>
          </w:tcPr>
          <w:p w14:paraId="10B6C563" w14:textId="77777777" w:rsidR="00EF4A21" w:rsidRPr="00EF4A21" w:rsidRDefault="00EF4A21" w:rsidP="00EF4A21">
            <w:pPr>
              <w:pStyle w:val="TableHeader"/>
              <w:jc w:val="right"/>
            </w:pPr>
            <w:r w:rsidRPr="00EF4A21">
              <w:t>Q1</w:t>
            </w:r>
          </w:p>
        </w:tc>
        <w:tc>
          <w:tcPr>
            <w:tcW w:w="860" w:type="dxa"/>
            <w:hideMark/>
          </w:tcPr>
          <w:p w14:paraId="4EBF19FE" w14:textId="77777777" w:rsidR="00EF4A21" w:rsidRPr="00EF4A21" w:rsidRDefault="00EF4A21" w:rsidP="00EF4A21">
            <w:pPr>
              <w:pStyle w:val="TableHeader"/>
              <w:jc w:val="right"/>
            </w:pPr>
            <w:r w:rsidRPr="00EF4A21">
              <w:t>Q2</w:t>
            </w:r>
          </w:p>
        </w:tc>
        <w:tc>
          <w:tcPr>
            <w:tcW w:w="860" w:type="dxa"/>
            <w:hideMark/>
          </w:tcPr>
          <w:p w14:paraId="1454F380" w14:textId="77777777" w:rsidR="00EF4A21" w:rsidRPr="00EF4A21" w:rsidRDefault="00EF4A21" w:rsidP="00EF4A21">
            <w:pPr>
              <w:pStyle w:val="TableHeader"/>
              <w:jc w:val="right"/>
            </w:pPr>
            <w:r w:rsidRPr="00EF4A21">
              <w:t>Q3</w:t>
            </w:r>
          </w:p>
        </w:tc>
        <w:tc>
          <w:tcPr>
            <w:tcW w:w="860" w:type="dxa"/>
            <w:hideMark/>
          </w:tcPr>
          <w:p w14:paraId="1A0E4141" w14:textId="77777777" w:rsidR="00EF4A21" w:rsidRPr="00EF4A21" w:rsidRDefault="00EF4A21" w:rsidP="00EF4A21">
            <w:pPr>
              <w:pStyle w:val="TableHeader"/>
              <w:jc w:val="right"/>
            </w:pPr>
            <w:r w:rsidRPr="00EF4A21">
              <w:t>Q4</w:t>
            </w:r>
          </w:p>
        </w:tc>
        <w:tc>
          <w:tcPr>
            <w:tcW w:w="860" w:type="dxa"/>
            <w:hideMark/>
          </w:tcPr>
          <w:p w14:paraId="2FEA2698" w14:textId="77777777" w:rsidR="00EF4A21" w:rsidRPr="00EF4A21" w:rsidRDefault="00EF4A21" w:rsidP="00EF4A21">
            <w:pPr>
              <w:pStyle w:val="TableHeader"/>
              <w:jc w:val="right"/>
            </w:pPr>
            <w:r w:rsidRPr="00EF4A21">
              <w:t>Q1</w:t>
            </w:r>
          </w:p>
        </w:tc>
        <w:tc>
          <w:tcPr>
            <w:tcW w:w="860" w:type="dxa"/>
            <w:hideMark/>
          </w:tcPr>
          <w:p w14:paraId="44D74FBD" w14:textId="77777777" w:rsidR="00EF4A21" w:rsidRPr="00EF4A21" w:rsidRDefault="00EF4A21" w:rsidP="00EF4A21">
            <w:pPr>
              <w:pStyle w:val="TableHeader"/>
              <w:jc w:val="right"/>
            </w:pPr>
            <w:r w:rsidRPr="00EF4A21">
              <w:t>Q2</w:t>
            </w:r>
          </w:p>
        </w:tc>
        <w:tc>
          <w:tcPr>
            <w:tcW w:w="860" w:type="dxa"/>
            <w:hideMark/>
          </w:tcPr>
          <w:p w14:paraId="131ADA2F" w14:textId="77777777" w:rsidR="00EF4A21" w:rsidRPr="00EF4A21" w:rsidRDefault="00EF4A21" w:rsidP="00EF4A21">
            <w:pPr>
              <w:pStyle w:val="TableHeader"/>
              <w:jc w:val="right"/>
            </w:pPr>
            <w:r w:rsidRPr="00EF4A21">
              <w:t>Q3</w:t>
            </w:r>
          </w:p>
        </w:tc>
        <w:tc>
          <w:tcPr>
            <w:tcW w:w="860" w:type="dxa"/>
            <w:hideMark/>
          </w:tcPr>
          <w:p w14:paraId="0830EC5C" w14:textId="77777777" w:rsidR="00EF4A21" w:rsidRPr="00EF4A21" w:rsidRDefault="00EF4A21" w:rsidP="00EF4A21">
            <w:pPr>
              <w:pStyle w:val="TableHeader"/>
              <w:jc w:val="right"/>
            </w:pPr>
            <w:r w:rsidRPr="00EF4A21">
              <w:t>Q4</w:t>
            </w:r>
          </w:p>
        </w:tc>
      </w:tr>
      <w:tr w:rsidR="00F55020" w:rsidRPr="00EF4A21" w14:paraId="70584CBE" w14:textId="77777777" w:rsidTr="00EF4A21">
        <w:tc>
          <w:tcPr>
            <w:tcW w:w="2840" w:type="dxa"/>
            <w:hideMark/>
          </w:tcPr>
          <w:p w14:paraId="00A55AB5" w14:textId="77777777" w:rsidR="00EF4A21" w:rsidRPr="00EF4A21" w:rsidRDefault="00EF4A21" w:rsidP="00EF4A21">
            <w:pPr>
              <w:pStyle w:val="TableData"/>
            </w:pPr>
            <w:r w:rsidRPr="00EF4A21">
              <w:t>GDP (% year)</w:t>
            </w:r>
          </w:p>
        </w:tc>
        <w:tc>
          <w:tcPr>
            <w:tcW w:w="860" w:type="dxa"/>
            <w:hideMark/>
          </w:tcPr>
          <w:p w14:paraId="62958AFF" w14:textId="77777777" w:rsidR="00EF4A21" w:rsidRPr="00EF4A21" w:rsidRDefault="00EF4A21" w:rsidP="00EF4A21">
            <w:pPr>
              <w:pStyle w:val="TableData"/>
              <w:jc w:val="right"/>
            </w:pPr>
            <w:r w:rsidRPr="00EF4A21">
              <w:t>1.8</w:t>
            </w:r>
          </w:p>
        </w:tc>
        <w:tc>
          <w:tcPr>
            <w:tcW w:w="860" w:type="dxa"/>
            <w:hideMark/>
          </w:tcPr>
          <w:p w14:paraId="1E025027" w14:textId="77777777" w:rsidR="00EF4A21" w:rsidRPr="00EF4A21" w:rsidRDefault="00EF4A21" w:rsidP="00EF4A21">
            <w:pPr>
              <w:pStyle w:val="TableData"/>
              <w:jc w:val="right"/>
            </w:pPr>
            <w:r w:rsidRPr="00EF4A21">
              <w:t>1.4</w:t>
            </w:r>
          </w:p>
        </w:tc>
        <w:tc>
          <w:tcPr>
            <w:tcW w:w="860" w:type="dxa"/>
            <w:hideMark/>
          </w:tcPr>
          <w:p w14:paraId="59C99C3E" w14:textId="77777777" w:rsidR="00EF4A21" w:rsidRPr="00EF4A21" w:rsidRDefault="00EF4A21" w:rsidP="00EF4A21">
            <w:pPr>
              <w:pStyle w:val="TableData"/>
              <w:jc w:val="right"/>
            </w:pPr>
            <w:r w:rsidRPr="00EF4A21">
              <w:t>1.2</w:t>
            </w:r>
          </w:p>
        </w:tc>
        <w:tc>
          <w:tcPr>
            <w:tcW w:w="860" w:type="dxa"/>
            <w:hideMark/>
          </w:tcPr>
          <w:p w14:paraId="267BD995" w14:textId="77777777" w:rsidR="00EF4A21" w:rsidRPr="00EF4A21" w:rsidRDefault="00EF4A21" w:rsidP="00EF4A21">
            <w:pPr>
              <w:pStyle w:val="TableData"/>
              <w:jc w:val="right"/>
            </w:pPr>
            <w:r w:rsidRPr="00EF4A21">
              <w:t>1.0</w:t>
            </w:r>
          </w:p>
        </w:tc>
        <w:tc>
          <w:tcPr>
            <w:tcW w:w="860" w:type="dxa"/>
            <w:hideMark/>
          </w:tcPr>
          <w:p w14:paraId="7856E18C" w14:textId="77777777" w:rsidR="00EF4A21" w:rsidRPr="00EF4A21" w:rsidRDefault="00EF4A21" w:rsidP="00EF4A21">
            <w:pPr>
              <w:pStyle w:val="TableData"/>
              <w:jc w:val="right"/>
            </w:pPr>
            <w:r w:rsidRPr="00EF4A21">
              <w:t>0.5</w:t>
            </w:r>
          </w:p>
        </w:tc>
        <w:tc>
          <w:tcPr>
            <w:tcW w:w="860" w:type="dxa"/>
            <w:hideMark/>
          </w:tcPr>
          <w:p w14:paraId="3817AF72" w14:textId="77777777" w:rsidR="00EF4A21" w:rsidRPr="00EF4A21" w:rsidRDefault="00EF4A21" w:rsidP="00EF4A21">
            <w:pPr>
              <w:pStyle w:val="TableData"/>
              <w:jc w:val="right"/>
            </w:pPr>
            <w:r w:rsidRPr="00EF4A21">
              <w:t>0.4</w:t>
            </w:r>
          </w:p>
        </w:tc>
        <w:tc>
          <w:tcPr>
            <w:tcW w:w="860" w:type="dxa"/>
            <w:hideMark/>
          </w:tcPr>
          <w:p w14:paraId="7FB27E5A" w14:textId="77777777" w:rsidR="00EF4A21" w:rsidRPr="00EF4A21" w:rsidRDefault="00EF4A21" w:rsidP="00EF4A21">
            <w:pPr>
              <w:pStyle w:val="TableData"/>
              <w:jc w:val="right"/>
            </w:pPr>
            <w:r w:rsidRPr="00EF4A21">
              <w:t>0.4</w:t>
            </w:r>
          </w:p>
        </w:tc>
        <w:tc>
          <w:tcPr>
            <w:tcW w:w="860" w:type="dxa"/>
            <w:hideMark/>
          </w:tcPr>
          <w:p w14:paraId="7DA65002" w14:textId="77777777" w:rsidR="00EF4A21" w:rsidRPr="00EF4A21" w:rsidRDefault="00EF4A21" w:rsidP="00EF4A21">
            <w:pPr>
              <w:pStyle w:val="TableData"/>
              <w:jc w:val="right"/>
            </w:pPr>
            <w:r w:rsidRPr="00EF4A21">
              <w:t>0.4</w:t>
            </w:r>
          </w:p>
        </w:tc>
      </w:tr>
      <w:tr w:rsidR="00F55020" w:rsidRPr="00EF4A21" w14:paraId="11B32E63" w14:textId="77777777" w:rsidTr="00EF4A21">
        <w:tc>
          <w:tcPr>
            <w:tcW w:w="2840" w:type="dxa"/>
            <w:hideMark/>
          </w:tcPr>
          <w:p w14:paraId="06850425" w14:textId="77777777" w:rsidR="00EF4A21" w:rsidRPr="00EF4A21" w:rsidRDefault="00EF4A21" w:rsidP="00EF4A21">
            <w:pPr>
              <w:pStyle w:val="TableData"/>
            </w:pPr>
            <w:r w:rsidRPr="00EF4A21">
              <w:t>CPI inflation (% year)</w:t>
            </w:r>
          </w:p>
        </w:tc>
        <w:tc>
          <w:tcPr>
            <w:tcW w:w="860" w:type="dxa"/>
            <w:hideMark/>
          </w:tcPr>
          <w:p w14:paraId="37FCC14E" w14:textId="77777777" w:rsidR="00EF4A21" w:rsidRPr="00EF4A21" w:rsidRDefault="00EF4A21" w:rsidP="00EF4A21">
            <w:pPr>
              <w:pStyle w:val="TableData"/>
              <w:jc w:val="right"/>
            </w:pPr>
            <w:r w:rsidRPr="00EF4A21">
              <w:t>2.8</w:t>
            </w:r>
          </w:p>
        </w:tc>
        <w:tc>
          <w:tcPr>
            <w:tcW w:w="860" w:type="dxa"/>
            <w:hideMark/>
          </w:tcPr>
          <w:p w14:paraId="76909A36" w14:textId="77777777" w:rsidR="00EF4A21" w:rsidRPr="00EF4A21" w:rsidRDefault="00EF4A21" w:rsidP="00EF4A21">
            <w:pPr>
              <w:pStyle w:val="TableData"/>
              <w:jc w:val="right"/>
            </w:pPr>
            <w:r w:rsidRPr="00EF4A21">
              <w:t>3.5</w:t>
            </w:r>
          </w:p>
        </w:tc>
        <w:tc>
          <w:tcPr>
            <w:tcW w:w="860" w:type="dxa"/>
            <w:hideMark/>
          </w:tcPr>
          <w:p w14:paraId="2478F165" w14:textId="77777777" w:rsidR="00EF4A21" w:rsidRPr="00EF4A21" w:rsidRDefault="00EF4A21" w:rsidP="00EF4A21">
            <w:pPr>
              <w:pStyle w:val="TableData"/>
              <w:jc w:val="right"/>
            </w:pPr>
            <w:r w:rsidRPr="00EF4A21">
              <w:t>3.8</w:t>
            </w:r>
          </w:p>
        </w:tc>
        <w:tc>
          <w:tcPr>
            <w:tcW w:w="860" w:type="dxa"/>
            <w:hideMark/>
          </w:tcPr>
          <w:p w14:paraId="4ED17932" w14:textId="77777777" w:rsidR="00EF4A21" w:rsidRPr="00EF4A21" w:rsidRDefault="00EF4A21" w:rsidP="00EF4A21">
            <w:pPr>
              <w:pStyle w:val="TableData"/>
              <w:jc w:val="right"/>
            </w:pPr>
            <w:r w:rsidRPr="00EF4A21">
              <w:t>3.4</w:t>
            </w:r>
          </w:p>
        </w:tc>
        <w:tc>
          <w:tcPr>
            <w:tcW w:w="860" w:type="dxa"/>
            <w:hideMark/>
          </w:tcPr>
          <w:p w14:paraId="55235445" w14:textId="77777777" w:rsidR="00EF4A21" w:rsidRPr="00EF4A21" w:rsidRDefault="00EF4A21" w:rsidP="00EF4A21">
            <w:pPr>
              <w:pStyle w:val="TableData"/>
              <w:jc w:val="right"/>
            </w:pPr>
            <w:r w:rsidRPr="00EF4A21">
              <w:t>3.0</w:t>
            </w:r>
          </w:p>
        </w:tc>
        <w:tc>
          <w:tcPr>
            <w:tcW w:w="860" w:type="dxa"/>
            <w:hideMark/>
          </w:tcPr>
          <w:p w14:paraId="4764C47E" w14:textId="77777777" w:rsidR="00EF4A21" w:rsidRPr="00EF4A21" w:rsidRDefault="00EF4A21" w:rsidP="00EF4A21">
            <w:pPr>
              <w:pStyle w:val="TableData"/>
              <w:jc w:val="right"/>
            </w:pPr>
            <w:r w:rsidRPr="00EF4A21">
              <w:t>3.6</w:t>
            </w:r>
          </w:p>
        </w:tc>
        <w:tc>
          <w:tcPr>
            <w:tcW w:w="860" w:type="dxa"/>
            <w:hideMark/>
          </w:tcPr>
          <w:p w14:paraId="7FD2DF0D" w14:textId="77777777" w:rsidR="00EF4A21" w:rsidRPr="00EF4A21" w:rsidRDefault="00EF4A21" w:rsidP="00EF4A21">
            <w:pPr>
              <w:pStyle w:val="TableData"/>
              <w:jc w:val="right"/>
            </w:pPr>
            <w:r w:rsidRPr="00EF4A21">
              <w:t>4.4</w:t>
            </w:r>
          </w:p>
        </w:tc>
        <w:tc>
          <w:tcPr>
            <w:tcW w:w="860" w:type="dxa"/>
            <w:hideMark/>
          </w:tcPr>
          <w:p w14:paraId="57C3E849" w14:textId="77777777" w:rsidR="00EF4A21" w:rsidRPr="00EF4A21" w:rsidRDefault="00EF4A21" w:rsidP="00EF4A21">
            <w:pPr>
              <w:pStyle w:val="TableData"/>
              <w:jc w:val="right"/>
            </w:pPr>
            <w:r w:rsidRPr="00EF4A21">
              <w:t>4.4</w:t>
            </w:r>
          </w:p>
        </w:tc>
      </w:tr>
      <w:tr w:rsidR="00F55020" w:rsidRPr="00EF4A21" w14:paraId="09272EDF" w14:textId="77777777" w:rsidTr="00EF4A21">
        <w:tc>
          <w:tcPr>
            <w:tcW w:w="2840" w:type="dxa"/>
            <w:hideMark/>
          </w:tcPr>
          <w:p w14:paraId="220734BA" w14:textId="77777777" w:rsidR="00EF4A21" w:rsidRPr="00EF4A21" w:rsidRDefault="00EF4A21" w:rsidP="00EF4A21">
            <w:pPr>
              <w:pStyle w:val="TableData"/>
            </w:pPr>
            <w:r w:rsidRPr="00EF4A21">
              <w:t>Bank Rate (%, EOP)</w:t>
            </w:r>
          </w:p>
        </w:tc>
        <w:tc>
          <w:tcPr>
            <w:tcW w:w="860" w:type="dxa"/>
            <w:hideMark/>
          </w:tcPr>
          <w:p w14:paraId="097E9638" w14:textId="77777777" w:rsidR="00EF4A21" w:rsidRPr="00EF4A21" w:rsidRDefault="00EF4A21" w:rsidP="00EF4A21">
            <w:pPr>
              <w:pStyle w:val="TableData"/>
              <w:jc w:val="right"/>
            </w:pPr>
            <w:r w:rsidRPr="00EF4A21">
              <w:t>4.50</w:t>
            </w:r>
          </w:p>
        </w:tc>
        <w:tc>
          <w:tcPr>
            <w:tcW w:w="860" w:type="dxa"/>
            <w:hideMark/>
          </w:tcPr>
          <w:p w14:paraId="5855A33B" w14:textId="77777777" w:rsidR="00EF4A21" w:rsidRPr="00EF4A21" w:rsidRDefault="00EF4A21" w:rsidP="00EF4A21">
            <w:pPr>
              <w:pStyle w:val="TableData"/>
              <w:jc w:val="right"/>
            </w:pPr>
            <w:r w:rsidRPr="00EF4A21">
              <w:t>4.25</w:t>
            </w:r>
          </w:p>
        </w:tc>
        <w:tc>
          <w:tcPr>
            <w:tcW w:w="860" w:type="dxa"/>
            <w:hideMark/>
          </w:tcPr>
          <w:p w14:paraId="6863F3CF" w14:textId="77777777" w:rsidR="00EF4A21" w:rsidRPr="00EF4A21" w:rsidRDefault="00EF4A21" w:rsidP="00EF4A21">
            <w:pPr>
              <w:pStyle w:val="TableData"/>
              <w:jc w:val="right"/>
            </w:pPr>
            <w:r w:rsidRPr="00EF4A21">
              <w:t>4.00</w:t>
            </w:r>
          </w:p>
        </w:tc>
        <w:tc>
          <w:tcPr>
            <w:tcW w:w="860" w:type="dxa"/>
            <w:hideMark/>
          </w:tcPr>
          <w:p w14:paraId="5D8D432F" w14:textId="77777777" w:rsidR="00EF4A21" w:rsidRPr="00EF4A21" w:rsidRDefault="00EF4A21" w:rsidP="00EF4A21">
            <w:pPr>
              <w:pStyle w:val="TableData"/>
              <w:jc w:val="right"/>
            </w:pPr>
            <w:r w:rsidRPr="00EF4A21">
              <w:t>3.75</w:t>
            </w:r>
          </w:p>
        </w:tc>
        <w:tc>
          <w:tcPr>
            <w:tcW w:w="860" w:type="dxa"/>
            <w:hideMark/>
          </w:tcPr>
          <w:p w14:paraId="0F574D00" w14:textId="77777777" w:rsidR="00EF4A21" w:rsidRPr="00EF4A21" w:rsidRDefault="00EF4A21" w:rsidP="00EF4A21">
            <w:pPr>
              <w:pStyle w:val="TableData"/>
              <w:jc w:val="right"/>
            </w:pPr>
            <w:r w:rsidRPr="00EF4A21">
              <w:t>3.75</w:t>
            </w:r>
          </w:p>
        </w:tc>
        <w:tc>
          <w:tcPr>
            <w:tcW w:w="860" w:type="dxa"/>
            <w:hideMark/>
          </w:tcPr>
          <w:p w14:paraId="2331B432" w14:textId="77777777" w:rsidR="00EF4A21" w:rsidRPr="00EF4A21" w:rsidRDefault="00EF4A21" w:rsidP="00EF4A21">
            <w:pPr>
              <w:pStyle w:val="TableData"/>
              <w:jc w:val="right"/>
            </w:pPr>
            <w:r w:rsidRPr="00EF4A21">
              <w:t>3.75</w:t>
            </w:r>
          </w:p>
        </w:tc>
        <w:tc>
          <w:tcPr>
            <w:tcW w:w="860" w:type="dxa"/>
            <w:hideMark/>
          </w:tcPr>
          <w:p w14:paraId="44DAA8AC" w14:textId="77777777" w:rsidR="00EF4A21" w:rsidRPr="00EF4A21" w:rsidRDefault="00EF4A21" w:rsidP="00EF4A21">
            <w:pPr>
              <w:pStyle w:val="TableData"/>
              <w:jc w:val="right"/>
            </w:pPr>
            <w:r w:rsidRPr="00EF4A21">
              <w:t>3.75</w:t>
            </w:r>
          </w:p>
        </w:tc>
        <w:tc>
          <w:tcPr>
            <w:tcW w:w="860" w:type="dxa"/>
            <w:hideMark/>
          </w:tcPr>
          <w:p w14:paraId="1385A567" w14:textId="77777777" w:rsidR="00EF4A21" w:rsidRPr="00EF4A21" w:rsidRDefault="00EF4A21" w:rsidP="00EF4A21">
            <w:pPr>
              <w:pStyle w:val="TableData"/>
              <w:jc w:val="right"/>
            </w:pPr>
            <w:r w:rsidRPr="00EF4A21">
              <w:t>3.75</w:t>
            </w:r>
          </w:p>
        </w:tc>
      </w:tr>
      <w:tr w:rsidR="00F55020" w:rsidRPr="00EF4A21" w14:paraId="58B9FCF9" w14:textId="77777777" w:rsidTr="00EF4A21">
        <w:tc>
          <w:tcPr>
            <w:tcW w:w="2840" w:type="dxa"/>
            <w:hideMark/>
          </w:tcPr>
          <w:p w14:paraId="3F3DDB4E" w14:textId="77777777" w:rsidR="00EF4A21" w:rsidRPr="00EF4A21" w:rsidRDefault="00EF4A21" w:rsidP="00EF4A21">
            <w:pPr>
              <w:pStyle w:val="TableData"/>
            </w:pPr>
            <w:r w:rsidRPr="00EF4A21">
              <w:t>10yr gilt yield (%, EOP)</w:t>
            </w:r>
          </w:p>
        </w:tc>
        <w:tc>
          <w:tcPr>
            <w:tcW w:w="860" w:type="dxa"/>
            <w:hideMark/>
          </w:tcPr>
          <w:p w14:paraId="43132550" w14:textId="77777777" w:rsidR="00EF4A21" w:rsidRPr="00EF4A21" w:rsidRDefault="00EF4A21" w:rsidP="00EF4A21">
            <w:pPr>
              <w:pStyle w:val="TableData"/>
              <w:jc w:val="right"/>
            </w:pPr>
            <w:r w:rsidRPr="00EF4A21">
              <w:t>4.70</w:t>
            </w:r>
          </w:p>
        </w:tc>
        <w:tc>
          <w:tcPr>
            <w:tcW w:w="860" w:type="dxa"/>
            <w:hideMark/>
          </w:tcPr>
          <w:p w14:paraId="508B5011" w14:textId="77777777" w:rsidR="00EF4A21" w:rsidRPr="00EF4A21" w:rsidRDefault="00EF4A21" w:rsidP="00EF4A21">
            <w:pPr>
              <w:pStyle w:val="TableData"/>
              <w:jc w:val="right"/>
            </w:pPr>
            <w:r w:rsidRPr="00EF4A21">
              <w:t>4.48</w:t>
            </w:r>
          </w:p>
        </w:tc>
        <w:tc>
          <w:tcPr>
            <w:tcW w:w="860" w:type="dxa"/>
            <w:hideMark/>
          </w:tcPr>
          <w:p w14:paraId="0B8B8C7F" w14:textId="77777777" w:rsidR="00EF4A21" w:rsidRPr="00EF4A21" w:rsidRDefault="00EF4A21" w:rsidP="00EF4A21">
            <w:pPr>
              <w:pStyle w:val="TableData"/>
              <w:jc w:val="right"/>
            </w:pPr>
            <w:r w:rsidRPr="00EF4A21">
              <w:t>4.70</w:t>
            </w:r>
          </w:p>
        </w:tc>
        <w:tc>
          <w:tcPr>
            <w:tcW w:w="860" w:type="dxa"/>
            <w:hideMark/>
          </w:tcPr>
          <w:p w14:paraId="0399A255" w14:textId="77777777" w:rsidR="00EF4A21" w:rsidRPr="00EF4A21" w:rsidRDefault="00EF4A21" w:rsidP="00EF4A21">
            <w:pPr>
              <w:pStyle w:val="TableData"/>
              <w:jc w:val="right"/>
            </w:pPr>
            <w:r w:rsidRPr="00EF4A21">
              <w:t>4.47</w:t>
            </w:r>
          </w:p>
        </w:tc>
        <w:tc>
          <w:tcPr>
            <w:tcW w:w="860" w:type="dxa"/>
            <w:hideMark/>
          </w:tcPr>
          <w:p w14:paraId="37F54137" w14:textId="77777777" w:rsidR="00EF4A21" w:rsidRPr="00EF4A21" w:rsidRDefault="00EF4A21" w:rsidP="00EF4A21">
            <w:pPr>
              <w:pStyle w:val="TableData"/>
              <w:jc w:val="right"/>
            </w:pPr>
            <w:r w:rsidRPr="00EF4A21">
              <w:t>4.70</w:t>
            </w:r>
          </w:p>
        </w:tc>
        <w:tc>
          <w:tcPr>
            <w:tcW w:w="860" w:type="dxa"/>
            <w:hideMark/>
          </w:tcPr>
          <w:p w14:paraId="56D3A682" w14:textId="77777777" w:rsidR="00EF4A21" w:rsidRPr="00EF4A21" w:rsidRDefault="00EF4A21" w:rsidP="00EF4A21">
            <w:pPr>
              <w:pStyle w:val="TableData"/>
              <w:jc w:val="right"/>
            </w:pPr>
            <w:r w:rsidRPr="00EF4A21">
              <w:t>4.70</w:t>
            </w:r>
          </w:p>
        </w:tc>
        <w:tc>
          <w:tcPr>
            <w:tcW w:w="860" w:type="dxa"/>
            <w:hideMark/>
          </w:tcPr>
          <w:p w14:paraId="10A7A6AA" w14:textId="77777777" w:rsidR="00EF4A21" w:rsidRPr="00EF4A21" w:rsidRDefault="00EF4A21" w:rsidP="00EF4A21">
            <w:pPr>
              <w:pStyle w:val="TableData"/>
              <w:jc w:val="right"/>
            </w:pPr>
            <w:r w:rsidRPr="00EF4A21">
              <w:t>4.69</w:t>
            </w:r>
          </w:p>
        </w:tc>
        <w:tc>
          <w:tcPr>
            <w:tcW w:w="860" w:type="dxa"/>
            <w:hideMark/>
          </w:tcPr>
          <w:p w14:paraId="0AB18EA5" w14:textId="77777777" w:rsidR="00EF4A21" w:rsidRPr="00EF4A21" w:rsidRDefault="00EF4A21" w:rsidP="00EF4A21">
            <w:pPr>
              <w:pStyle w:val="TableData"/>
              <w:jc w:val="right"/>
            </w:pPr>
            <w:r w:rsidRPr="00EF4A21">
              <w:t>4.69</w:t>
            </w:r>
          </w:p>
        </w:tc>
      </w:tr>
      <w:tr w:rsidR="00F55020" w:rsidRPr="00EF4A21" w14:paraId="7199C96B" w14:textId="77777777" w:rsidTr="00EF4A21">
        <w:tc>
          <w:tcPr>
            <w:tcW w:w="2840" w:type="dxa"/>
            <w:hideMark/>
          </w:tcPr>
          <w:p w14:paraId="722ABCAA" w14:textId="77777777" w:rsidR="00EF4A21" w:rsidRPr="00EF4A21" w:rsidRDefault="00EF4A21" w:rsidP="00EF4A21">
            <w:pPr>
              <w:pStyle w:val="TableData"/>
            </w:pPr>
            <w:r w:rsidRPr="00EF4A21">
              <w:t>US$ per £ (EOP)</w:t>
            </w:r>
          </w:p>
        </w:tc>
        <w:tc>
          <w:tcPr>
            <w:tcW w:w="860" w:type="dxa"/>
            <w:hideMark/>
          </w:tcPr>
          <w:p w14:paraId="6C94A849" w14:textId="77777777" w:rsidR="00EF4A21" w:rsidRPr="00EF4A21" w:rsidRDefault="00EF4A21" w:rsidP="00EF4A21">
            <w:pPr>
              <w:pStyle w:val="TableData"/>
              <w:jc w:val="right"/>
            </w:pPr>
            <w:r w:rsidRPr="00EF4A21">
              <w:t>1.29</w:t>
            </w:r>
          </w:p>
        </w:tc>
        <w:tc>
          <w:tcPr>
            <w:tcW w:w="860" w:type="dxa"/>
            <w:hideMark/>
          </w:tcPr>
          <w:p w14:paraId="1E08F354" w14:textId="77777777" w:rsidR="00EF4A21" w:rsidRPr="00EF4A21" w:rsidRDefault="00EF4A21" w:rsidP="00EF4A21">
            <w:pPr>
              <w:pStyle w:val="TableData"/>
              <w:jc w:val="right"/>
            </w:pPr>
            <w:r w:rsidRPr="00EF4A21">
              <w:t>1.37</w:t>
            </w:r>
          </w:p>
        </w:tc>
        <w:tc>
          <w:tcPr>
            <w:tcW w:w="860" w:type="dxa"/>
            <w:hideMark/>
          </w:tcPr>
          <w:p w14:paraId="586BAC44" w14:textId="77777777" w:rsidR="00EF4A21" w:rsidRPr="00EF4A21" w:rsidRDefault="00EF4A21" w:rsidP="00EF4A21">
            <w:pPr>
              <w:pStyle w:val="TableData"/>
              <w:jc w:val="right"/>
            </w:pPr>
            <w:r w:rsidRPr="00EF4A21">
              <w:t>1.35</w:t>
            </w:r>
          </w:p>
        </w:tc>
        <w:tc>
          <w:tcPr>
            <w:tcW w:w="860" w:type="dxa"/>
            <w:hideMark/>
          </w:tcPr>
          <w:p w14:paraId="35BC82DF" w14:textId="77777777" w:rsidR="00EF4A21" w:rsidRPr="00EF4A21" w:rsidRDefault="00EF4A21" w:rsidP="00EF4A21">
            <w:pPr>
              <w:pStyle w:val="TableData"/>
              <w:jc w:val="right"/>
            </w:pPr>
            <w:r w:rsidRPr="00EF4A21">
              <w:t>1.35</w:t>
            </w:r>
          </w:p>
        </w:tc>
        <w:tc>
          <w:tcPr>
            <w:tcW w:w="860" w:type="dxa"/>
            <w:hideMark/>
          </w:tcPr>
          <w:p w14:paraId="1BF57A82" w14:textId="77777777" w:rsidR="00EF4A21" w:rsidRPr="00EF4A21" w:rsidRDefault="00EF4A21" w:rsidP="00EF4A21">
            <w:pPr>
              <w:pStyle w:val="TableData"/>
              <w:jc w:val="right"/>
            </w:pPr>
            <w:r w:rsidRPr="00EF4A21">
              <w:t>1.32</w:t>
            </w:r>
          </w:p>
        </w:tc>
        <w:tc>
          <w:tcPr>
            <w:tcW w:w="860" w:type="dxa"/>
            <w:hideMark/>
          </w:tcPr>
          <w:p w14:paraId="33698A5F" w14:textId="77777777" w:rsidR="00EF4A21" w:rsidRPr="00EF4A21" w:rsidRDefault="00EF4A21" w:rsidP="00EF4A21">
            <w:pPr>
              <w:pStyle w:val="TableData"/>
              <w:jc w:val="right"/>
            </w:pPr>
            <w:r w:rsidRPr="00EF4A21">
              <w:t>1.31</w:t>
            </w:r>
          </w:p>
        </w:tc>
        <w:tc>
          <w:tcPr>
            <w:tcW w:w="860" w:type="dxa"/>
            <w:hideMark/>
          </w:tcPr>
          <w:p w14:paraId="72EE1A60" w14:textId="77777777" w:rsidR="00EF4A21" w:rsidRPr="00EF4A21" w:rsidRDefault="00EF4A21" w:rsidP="00EF4A21">
            <w:pPr>
              <w:pStyle w:val="TableData"/>
              <w:jc w:val="right"/>
            </w:pPr>
            <w:r w:rsidRPr="00EF4A21">
              <w:t>1.30</w:t>
            </w:r>
          </w:p>
        </w:tc>
        <w:tc>
          <w:tcPr>
            <w:tcW w:w="860" w:type="dxa"/>
            <w:hideMark/>
          </w:tcPr>
          <w:p w14:paraId="3376DA19" w14:textId="77777777" w:rsidR="00EF4A21" w:rsidRPr="00EF4A21" w:rsidRDefault="00EF4A21" w:rsidP="00EF4A21">
            <w:pPr>
              <w:pStyle w:val="TableData"/>
              <w:jc w:val="right"/>
            </w:pPr>
            <w:r w:rsidRPr="00EF4A21">
              <w:t>1.29</w:t>
            </w:r>
          </w:p>
        </w:tc>
      </w:tr>
      <w:tr w:rsidR="00F55020" w:rsidRPr="00EF4A21" w14:paraId="390F1D87" w14:textId="77777777" w:rsidTr="00EF4A21">
        <w:tc>
          <w:tcPr>
            <w:tcW w:w="2840" w:type="dxa"/>
            <w:hideMark/>
          </w:tcPr>
          <w:p w14:paraId="33D113FE" w14:textId="77777777" w:rsidR="00EF4A21" w:rsidRPr="00EF4A21" w:rsidRDefault="00EF4A21" w:rsidP="00EF4A21">
            <w:pPr>
              <w:pStyle w:val="TableData"/>
            </w:pPr>
            <w:r w:rsidRPr="00EF4A21">
              <w:t>Euro per £ (EOP)</w:t>
            </w:r>
          </w:p>
        </w:tc>
        <w:tc>
          <w:tcPr>
            <w:tcW w:w="860" w:type="dxa"/>
            <w:hideMark/>
          </w:tcPr>
          <w:p w14:paraId="76F8D681" w14:textId="77777777" w:rsidR="00EF4A21" w:rsidRPr="00EF4A21" w:rsidRDefault="00EF4A21" w:rsidP="00EF4A21">
            <w:pPr>
              <w:pStyle w:val="TableData"/>
              <w:jc w:val="right"/>
            </w:pPr>
            <w:r w:rsidRPr="00EF4A21">
              <w:t>1.20</w:t>
            </w:r>
          </w:p>
        </w:tc>
        <w:tc>
          <w:tcPr>
            <w:tcW w:w="860" w:type="dxa"/>
            <w:hideMark/>
          </w:tcPr>
          <w:p w14:paraId="434A0DE5" w14:textId="77777777" w:rsidR="00EF4A21" w:rsidRPr="00EF4A21" w:rsidRDefault="00EF4A21" w:rsidP="00EF4A21">
            <w:pPr>
              <w:pStyle w:val="TableData"/>
              <w:jc w:val="right"/>
            </w:pPr>
            <w:r w:rsidRPr="00EF4A21">
              <w:t>1.17</w:t>
            </w:r>
          </w:p>
        </w:tc>
        <w:tc>
          <w:tcPr>
            <w:tcW w:w="860" w:type="dxa"/>
            <w:hideMark/>
          </w:tcPr>
          <w:p w14:paraId="0B03EDED" w14:textId="77777777" w:rsidR="00EF4A21" w:rsidRPr="00EF4A21" w:rsidRDefault="00EF4A21" w:rsidP="00EF4A21">
            <w:pPr>
              <w:pStyle w:val="TableData"/>
              <w:jc w:val="right"/>
            </w:pPr>
            <w:r w:rsidRPr="00EF4A21">
              <w:t>1.15</w:t>
            </w:r>
          </w:p>
        </w:tc>
        <w:tc>
          <w:tcPr>
            <w:tcW w:w="860" w:type="dxa"/>
            <w:hideMark/>
          </w:tcPr>
          <w:p w14:paraId="30CB4782" w14:textId="77777777" w:rsidR="00EF4A21" w:rsidRPr="00EF4A21" w:rsidRDefault="00EF4A21" w:rsidP="00EF4A21">
            <w:pPr>
              <w:pStyle w:val="TableData"/>
              <w:jc w:val="right"/>
            </w:pPr>
            <w:r w:rsidRPr="00EF4A21">
              <w:t>1.15</w:t>
            </w:r>
          </w:p>
        </w:tc>
        <w:tc>
          <w:tcPr>
            <w:tcW w:w="860" w:type="dxa"/>
            <w:hideMark/>
          </w:tcPr>
          <w:p w14:paraId="018318BA" w14:textId="77777777" w:rsidR="00EF4A21" w:rsidRPr="00EF4A21" w:rsidRDefault="00EF4A21" w:rsidP="00EF4A21">
            <w:pPr>
              <w:pStyle w:val="TableData"/>
              <w:jc w:val="right"/>
            </w:pPr>
            <w:r w:rsidRPr="00EF4A21">
              <w:t>1.15</w:t>
            </w:r>
          </w:p>
        </w:tc>
        <w:tc>
          <w:tcPr>
            <w:tcW w:w="860" w:type="dxa"/>
            <w:hideMark/>
          </w:tcPr>
          <w:p w14:paraId="1D584A86" w14:textId="77777777" w:rsidR="00EF4A21" w:rsidRPr="00EF4A21" w:rsidRDefault="00EF4A21" w:rsidP="00EF4A21">
            <w:pPr>
              <w:pStyle w:val="TableData"/>
              <w:jc w:val="right"/>
            </w:pPr>
            <w:r w:rsidRPr="00EF4A21">
              <w:t>1.14</w:t>
            </w:r>
          </w:p>
        </w:tc>
        <w:tc>
          <w:tcPr>
            <w:tcW w:w="860" w:type="dxa"/>
            <w:hideMark/>
          </w:tcPr>
          <w:p w14:paraId="5F2FBDF0" w14:textId="77777777" w:rsidR="00EF4A21" w:rsidRPr="00EF4A21" w:rsidRDefault="00EF4A21" w:rsidP="00EF4A21">
            <w:pPr>
              <w:pStyle w:val="TableData"/>
              <w:jc w:val="right"/>
            </w:pPr>
            <w:r w:rsidRPr="00EF4A21">
              <w:t>1.12</w:t>
            </w:r>
          </w:p>
        </w:tc>
        <w:tc>
          <w:tcPr>
            <w:tcW w:w="860" w:type="dxa"/>
            <w:hideMark/>
          </w:tcPr>
          <w:p w14:paraId="45967B90" w14:textId="77777777" w:rsidR="00EF4A21" w:rsidRPr="00EF4A21" w:rsidRDefault="00EF4A21" w:rsidP="00EF4A21">
            <w:pPr>
              <w:pStyle w:val="TableData"/>
              <w:jc w:val="right"/>
            </w:pPr>
            <w:r w:rsidRPr="00EF4A21">
              <w:t>1.11</w:t>
            </w:r>
          </w:p>
        </w:tc>
      </w:tr>
    </w:tbl>
    <w:p w14:paraId="5F69A48B" w14:textId="08F02C4E" w:rsidR="00C24709" w:rsidRPr="00DE39BD" w:rsidRDefault="00EF4A21" w:rsidP="00DA7223">
      <w:pPr>
        <w:pStyle w:val="ExhibitSource"/>
      </w:pPr>
      <w:r>
        <w:t>Source: Oxford Economics</w:t>
      </w:r>
    </w:p>
    <w:p w14:paraId="12995B1E" w14:textId="41A2E80A" w:rsidR="009C071B" w:rsidRPr="00DE39BD" w:rsidRDefault="009C071B" w:rsidP="00DA7223">
      <w:pPr>
        <w:pStyle w:val="Heading3"/>
      </w:pPr>
      <w:r w:rsidRPr="00DE39BD">
        <w:t>Latest Country Economic Forecast:</w:t>
      </w:r>
    </w:p>
    <w:p w14:paraId="6B3348AC" w14:textId="2402A48F" w:rsidR="0053523A" w:rsidRPr="00DE39BD" w:rsidRDefault="00F52158" w:rsidP="000A4FE1">
      <w:pPr>
        <w:spacing w:after="160" w:line="259" w:lineRule="auto"/>
      </w:pPr>
      <w:hyperlink r:id="rId32" w:history="1">
        <w:r w:rsidRPr="00F52158">
          <w:rPr>
            <w:rStyle w:val="Hyperlink"/>
          </w:rPr>
          <w:t>March</w:t>
        </w:r>
        <w:r w:rsidR="007B6B8D" w:rsidRPr="00F52158">
          <w:rPr>
            <w:rStyle w:val="Hyperlink"/>
          </w:rPr>
          <w:t xml:space="preserve"> </w:t>
        </w:r>
        <w:r w:rsidRPr="00F52158">
          <w:rPr>
            <w:rStyle w:val="Hyperlink"/>
          </w:rPr>
          <w:t>20</w:t>
        </w:r>
        <w:r w:rsidR="007B6B8D" w:rsidRPr="00F52158">
          <w:rPr>
            <w:rStyle w:val="Hyperlink"/>
          </w:rPr>
          <w:t>, 202</w:t>
        </w:r>
        <w:r w:rsidR="00707B16" w:rsidRPr="00F52158">
          <w:rPr>
            <w:rStyle w:val="Hyperlink"/>
          </w:rPr>
          <w:t>6</w:t>
        </w:r>
      </w:hyperlink>
      <w:r w:rsidR="000A4FE1" w:rsidRPr="00DE39BD">
        <w:br w:type="page"/>
      </w:r>
    </w:p>
    <w:p w14:paraId="43DCAFCC" w14:textId="77777777" w:rsidR="00EA5C4A" w:rsidRPr="00DE39BD" w:rsidRDefault="0053523A" w:rsidP="00DA7223">
      <w:pPr>
        <w:pStyle w:val="Heading2"/>
      </w:pPr>
      <w:r w:rsidRPr="00DE39BD">
        <w:lastRenderedPageBreak/>
        <w:t xml:space="preserve">Recent </w:t>
      </w:r>
      <w:r w:rsidR="00EA5C4A" w:rsidRPr="00DE39BD">
        <w:t>publications</w:t>
      </w:r>
    </w:p>
    <w:p w14:paraId="2F974D66" w14:textId="118005FC" w:rsidR="000F5DB2" w:rsidRPr="00DE39BD" w:rsidRDefault="000F5DB2" w:rsidP="00DA7223">
      <w:pPr>
        <w:pStyle w:val="Heading3"/>
        <w:tabs>
          <w:tab w:val="center" w:pos="4748"/>
        </w:tabs>
      </w:pPr>
      <w:r w:rsidRPr="00DE39BD">
        <w:t>Data Insights</w:t>
      </w:r>
    </w:p>
    <w:p w14:paraId="6703005D" w14:textId="1E2DD5A6" w:rsidR="005524BF" w:rsidRDefault="005524BF" w:rsidP="005E2315">
      <w:hyperlink r:id="rId33" w:history="1">
        <w:r w:rsidRPr="005524BF">
          <w:rPr>
            <w:rStyle w:val="Hyperlink"/>
          </w:rPr>
          <w:t>February's retail data partially corrected after January's surge</w:t>
        </w:r>
      </w:hyperlink>
    </w:p>
    <w:p w14:paraId="2CE582FB" w14:textId="01DD0BEE" w:rsidR="000E1762" w:rsidRDefault="000E1762" w:rsidP="005E2315">
      <w:hyperlink r:id="rId34" w:history="1">
        <w:r w:rsidRPr="000E1762">
          <w:rPr>
            <w:rStyle w:val="Hyperlink"/>
          </w:rPr>
          <w:t>Inflation was flat in February, but a sharp pickup looms</w:t>
        </w:r>
      </w:hyperlink>
    </w:p>
    <w:p w14:paraId="2579F00C" w14:textId="089E9973" w:rsidR="000E1762" w:rsidRDefault="000E1762" w:rsidP="005E2315">
      <w:hyperlink r:id="rId35" w:history="1">
        <w:r w:rsidRPr="000E1762">
          <w:rPr>
            <w:rStyle w:val="Hyperlink"/>
          </w:rPr>
          <w:t>March PMI shows Middle East conflict has hit sentiment already</w:t>
        </w:r>
      </w:hyperlink>
    </w:p>
    <w:p w14:paraId="378BA790" w14:textId="67DA6F92" w:rsidR="009D7B36" w:rsidRDefault="009D7B36" w:rsidP="005E2315">
      <w:hyperlink r:id="rId36" w:history="1">
        <w:r w:rsidRPr="009D7B36">
          <w:rPr>
            <w:rStyle w:val="Hyperlink"/>
          </w:rPr>
          <w:t>Current deficit may miss forecast for 2025-2026</w:t>
        </w:r>
      </w:hyperlink>
    </w:p>
    <w:p w14:paraId="678B9DB2" w14:textId="3EF8D59B" w:rsidR="00475D58" w:rsidRDefault="00475D58" w:rsidP="005E2315">
      <w:hyperlink r:id="rId37" w:history="1">
        <w:r w:rsidRPr="00475D58">
          <w:rPr>
            <w:rStyle w:val="Hyperlink"/>
          </w:rPr>
          <w:t>Some signs the job market's slide is slowing</w:t>
        </w:r>
      </w:hyperlink>
    </w:p>
    <w:p w14:paraId="2805A57A" w14:textId="1FA96E46" w:rsidR="000F5DB2" w:rsidRPr="00DE39BD" w:rsidRDefault="000F5DB2" w:rsidP="00DA7223">
      <w:pPr>
        <w:pStyle w:val="Heading3"/>
      </w:pPr>
      <w:r w:rsidRPr="00DE39BD">
        <w:t>Research Briefings</w:t>
      </w:r>
    </w:p>
    <w:p w14:paraId="3D643915" w14:textId="65CE4D11" w:rsidR="00C71B99" w:rsidRDefault="00C71B99" w:rsidP="003435F4">
      <w:hyperlink r:id="rId38" w:history="1">
        <w:r w:rsidRPr="00C71B99">
          <w:rPr>
            <w:rStyle w:val="Hyperlink"/>
          </w:rPr>
          <w:t>MPC hunkers down</w:t>
        </w:r>
      </w:hyperlink>
    </w:p>
    <w:p w14:paraId="5561B4D8" w14:textId="6CC1C9E9" w:rsidR="007E0DFC" w:rsidRDefault="007E0DFC" w:rsidP="003435F4">
      <w:hyperlink r:id="rId39" w:history="1">
        <w:r w:rsidRPr="007E0DFC">
          <w:rPr>
            <w:rStyle w:val="Hyperlink"/>
          </w:rPr>
          <w:t>MPC preview – Middle East war takes March cut off the table</w:t>
        </w:r>
      </w:hyperlink>
    </w:p>
    <w:p w14:paraId="083B64EE" w14:textId="0458EF88" w:rsidR="00F57CE6" w:rsidRDefault="00F57CE6" w:rsidP="003435F4">
      <w:hyperlink r:id="rId40" w:history="1">
        <w:r w:rsidRPr="00F57CE6">
          <w:rPr>
            <w:rStyle w:val="Hyperlink"/>
          </w:rPr>
          <w:t>How will central banks respond to the Iran conflict?</w:t>
        </w:r>
      </w:hyperlink>
    </w:p>
    <w:p w14:paraId="6501407F" w14:textId="43157367" w:rsidR="001A7DBF" w:rsidRDefault="001A7DBF" w:rsidP="003435F4">
      <w:hyperlink r:id="rId41" w:history="1">
        <w:r w:rsidRPr="001A7DBF">
          <w:rPr>
            <w:rStyle w:val="Hyperlink"/>
          </w:rPr>
          <w:t>OBR forecasts were out of date before they were published</w:t>
        </w:r>
      </w:hyperlink>
    </w:p>
    <w:p w14:paraId="2E174696" w14:textId="752B2E92" w:rsidR="001A7DBF" w:rsidRDefault="001A7DBF" w:rsidP="003435F4">
      <w:hyperlink r:id="rId42" w:history="1">
        <w:r w:rsidRPr="001A7DBF">
          <w:rPr>
            <w:rStyle w:val="Hyperlink"/>
          </w:rPr>
          <w:t>Productivity may be picking up – but not in a good way</w:t>
        </w:r>
      </w:hyperlink>
    </w:p>
    <w:p w14:paraId="7049DDD8" w14:textId="75C1C938" w:rsidR="00563FF9" w:rsidRPr="00DE39BD" w:rsidRDefault="00563FF9" w:rsidP="009C788D">
      <w:pPr>
        <w:pStyle w:val="Heading2"/>
      </w:pPr>
      <w:r w:rsidRPr="00DE39BD">
        <w:t>Contacts</w:t>
      </w:r>
    </w:p>
    <w:p w14:paraId="5CD0A87E" w14:textId="77777777" w:rsidR="009C788D" w:rsidRPr="00DE39BD" w:rsidRDefault="009C788D" w:rsidP="00DA7223">
      <w:pPr>
        <w:pStyle w:val="Heading3"/>
      </w:pPr>
      <w:r w:rsidRPr="00DE39BD">
        <w:t>Oxford Economics' UK team</w:t>
      </w:r>
    </w:p>
    <w:p w14:paraId="31517C4F" w14:textId="52927EE6" w:rsidR="00A03D3E" w:rsidRPr="00DE39BD" w:rsidRDefault="00E652A6" w:rsidP="002C4F0E">
      <w:pPr>
        <w:pStyle w:val="BodyBullet"/>
        <w:rPr>
          <w:rStyle w:val="Hyperlink"/>
          <w:color w:val="auto"/>
          <w:u w:val="none"/>
        </w:rPr>
      </w:pPr>
      <w:r w:rsidRPr="00DE39BD">
        <w:t xml:space="preserve">Andrew Goodwin - Chief UK Economist - </w:t>
      </w:r>
      <w:hyperlink r:id="rId43" w:history="1">
        <w:r w:rsidR="00CD294D" w:rsidRPr="00DE39BD">
          <w:rPr>
            <w:rStyle w:val="Hyperlink"/>
          </w:rPr>
          <w:t>agoodwin@oxfordeconomics.com</w:t>
        </w:r>
      </w:hyperlink>
    </w:p>
    <w:p w14:paraId="152547A9" w14:textId="7F2C718F" w:rsidR="009C788D" w:rsidRPr="00DE39BD" w:rsidRDefault="004E26B6" w:rsidP="009C788D">
      <w:pPr>
        <w:pStyle w:val="BodyBullet"/>
      </w:pPr>
      <w:r w:rsidRPr="00DE39BD">
        <w:rPr>
          <w:rStyle w:val="Hyperlink"/>
          <w:color w:val="auto"/>
          <w:u w:val="none"/>
        </w:rPr>
        <w:t xml:space="preserve">Edward Allenby - </w:t>
      </w:r>
      <w:r w:rsidR="00140C48" w:rsidRPr="00DE39BD">
        <w:t xml:space="preserve">Senior </w:t>
      </w:r>
      <w:r w:rsidRPr="00DE39BD">
        <w:rPr>
          <w:rStyle w:val="Hyperlink"/>
          <w:color w:val="auto"/>
          <w:u w:val="none"/>
        </w:rPr>
        <w:t xml:space="preserve">UK Economist - </w:t>
      </w:r>
      <w:hyperlink r:id="rId44" w:history="1">
        <w:r w:rsidR="00A83D08" w:rsidRPr="00DE39BD">
          <w:rPr>
            <w:rStyle w:val="Hyperlink"/>
          </w:rPr>
          <w:t>eallenby@oxfordeconomics.com</w:t>
        </w:r>
      </w:hyperlink>
    </w:p>
    <w:sectPr w:rsidR="009C788D" w:rsidRPr="00DE39BD" w:rsidSect="003A14EC">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9D741" w14:textId="77777777" w:rsidR="00686D0D" w:rsidRDefault="00686D0D" w:rsidP="00BA54A6">
      <w:pPr>
        <w:spacing w:after="0"/>
      </w:pPr>
      <w:r>
        <w:separator/>
      </w:r>
    </w:p>
  </w:endnote>
  <w:endnote w:type="continuationSeparator" w:id="0">
    <w:p w14:paraId="07B432A7" w14:textId="77777777" w:rsidR="00686D0D" w:rsidRDefault="00686D0D" w:rsidP="00BA54A6">
      <w:pPr>
        <w:spacing w:after="0"/>
      </w:pPr>
      <w:r>
        <w:continuationSeparator/>
      </w:r>
    </w:p>
  </w:endnote>
  <w:endnote w:type="continuationNotice" w:id="1">
    <w:p w14:paraId="7768D2D9" w14:textId="77777777" w:rsidR="00686D0D" w:rsidRDefault="00686D0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997B" w14:textId="77777777" w:rsidR="00E01A37" w:rsidRDefault="00E01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EFBCD1A" w:rsidR="00BA54A6" w:rsidRPr="00F52158" w:rsidRDefault="00F52158" w:rsidP="00F52158">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Edward Allenby - eallenby@oxfordeconomics.com</w:t>
    </w:r>
    <w:r w:rsidRPr="00F52158">
      <w:rPr>
        <w:noProof/>
      </w:rPr>
      <w:drawing>
        <wp:anchor distT="0" distB="0" distL="114300" distR="114300" simplePos="0" relativeHeight="251659264" behindDoc="0" locked="0" layoutInCell="1" allowOverlap="1" wp14:anchorId="4CF852C5" wp14:editId="6D8C3C96">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07B31B75" w:rsidR="00B14BE2" w:rsidRDefault="006365EF" w:rsidP="00F52158">
    <w:pPr>
      <w:pStyle w:val="Author"/>
    </w:pPr>
    <w:r>
      <w:t>Edward Allenby</w:t>
    </w:r>
    <w:r w:rsidR="00DA7223">
      <w:t xml:space="preserve"> - </w:t>
    </w:r>
    <w:r>
      <w:t>Senior</w:t>
    </w:r>
    <w:r w:rsidR="00E57825">
      <w:t xml:space="preserve"> UK Economist</w:t>
    </w:r>
    <w:r w:rsidR="00DA7223">
      <w:t xml:space="preserve"> - </w:t>
    </w:r>
    <w:r>
      <w:t>eallenby</w:t>
    </w:r>
    <w:r w:rsidR="00E57825">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0A04" w14:textId="77777777" w:rsidR="00686D0D" w:rsidRDefault="00686D0D" w:rsidP="00BA54A6">
      <w:pPr>
        <w:spacing w:after="0"/>
      </w:pPr>
      <w:r>
        <w:separator/>
      </w:r>
    </w:p>
  </w:footnote>
  <w:footnote w:type="continuationSeparator" w:id="0">
    <w:p w14:paraId="72651165" w14:textId="77777777" w:rsidR="00686D0D" w:rsidRDefault="00686D0D" w:rsidP="00BA54A6">
      <w:pPr>
        <w:spacing w:after="0"/>
      </w:pPr>
      <w:r>
        <w:continuationSeparator/>
      </w:r>
    </w:p>
  </w:footnote>
  <w:footnote w:type="continuationNotice" w:id="1">
    <w:p w14:paraId="3D442DFE" w14:textId="77777777" w:rsidR="00686D0D" w:rsidRDefault="00686D0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40517FF" w:rsidR="00BA54A6" w:rsidRDefault="002929D7" w:rsidP="00115917">
    <w:pPr>
      <w:pStyle w:val="Headline"/>
      <w:spacing w:before="120"/>
      <w:ind w:right="-1000"/>
    </w:pPr>
    <w:r w:rsidRPr="002929D7">
      <w:t>Sentiment sinks on Middle East conflict fallout</w:t>
    </w:r>
    <w:r w:rsidR="00F52158" w:rsidRPr="00F52158">
      <w:rPr>
        <w:noProof/>
      </w:rPr>
      <w:drawing>
        <wp:anchor distT="0" distB="0" distL="114300" distR="114300" simplePos="0" relativeHeight="251580341" behindDoc="1" locked="1" layoutInCell="1" allowOverlap="1" wp14:anchorId="458CD60D" wp14:editId="0111DCA9">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63" w14:textId="4D252E80" w:rsidR="00F52158" w:rsidRPr="00F52158" w:rsidRDefault="00F52158" w:rsidP="00F52158">
    <w:pPr>
      <w:rPr>
        <w:sz w:val="4"/>
      </w:rPr>
    </w:pPr>
    <w:r w:rsidRPr="00F52158">
      <w:rPr>
        <w:noProof/>
        <w:sz w:val="4"/>
      </w:rPr>
      <w:drawing>
        <wp:anchor distT="0" distB="0" distL="114300" distR="114300" simplePos="0" relativeHeight="251581366" behindDoc="1" locked="1" layoutInCell="1" allowOverlap="1" wp14:anchorId="2675BEF1" wp14:editId="54DDB9B8">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F52158">
      <w:rPr>
        <w:noProof/>
        <w:sz w:val="4"/>
      </w:rPr>
      <w:drawing>
        <wp:anchor distT="0" distB="0" distL="114300" distR="114300" simplePos="0" relativeHeight="251582391" behindDoc="1" locked="1" layoutInCell="1" allowOverlap="1" wp14:anchorId="14A0C248" wp14:editId="71BF2617">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472175094"/>
      <w:lock w:val="sdtLocked"/>
      <w:placeholder>
        <w:docPart w:val="DefaultPlaceholder_-1854013437"/>
      </w:placeholder>
      <w:date w:fullDate="2026-03-27T00:00:00Z">
        <w:dateFormat w:val="d MMMM yyyy"/>
        <w:lid w:val="en-GB"/>
        <w:storeMappedDataAs w:val="dateTime"/>
        <w:calendar w:val="gregorian"/>
      </w:date>
    </w:sdtPr>
    <w:sdtEndPr/>
    <w:sdtContent>
      <w:p w14:paraId="1872DC67" w14:textId="16A2843E" w:rsidR="006365EF" w:rsidRPr="00F52158" w:rsidRDefault="00F52158" w:rsidP="00F52158">
        <w:pPr>
          <w:pStyle w:val="PublishDate"/>
          <w:framePr w:w="2835" w:h="340" w:hRule="exact" w:hSpace="180" w:wrap="around" w:vAnchor="page" w:hAnchor="page" w:x="7801" w:y="601" w:anchorLock="1"/>
        </w:pPr>
        <w:r>
          <w:t>27 March 2026</w:t>
        </w:r>
      </w:p>
    </w:sdtContent>
  </w:sdt>
  <w:p w14:paraId="15ADF11A" w14:textId="77777777" w:rsidR="00F52158" w:rsidRDefault="00F52158" w:rsidP="00F52158">
    <w:pPr>
      <w:pStyle w:val="ProductDescription"/>
      <w:framePr w:w="11339" w:h="1474" w:hRule="exact" w:hSpace="180" w:wrap="around" w:vAnchor="page" w:hAnchor="page" w:x="401" w:y="1141" w:anchorLock="1"/>
      <w:spacing w:after="200"/>
    </w:pPr>
    <w:r>
      <w:t>Weekly Economic Briefing | UK</w:t>
    </w:r>
  </w:p>
  <w:p w14:paraId="5D263BEC" w14:textId="64032CE4" w:rsidR="00F52158" w:rsidRPr="00193120" w:rsidRDefault="00074D7E" w:rsidP="00F52158">
    <w:pPr>
      <w:pStyle w:val="Headline"/>
      <w:framePr w:w="11339" w:h="1474" w:hRule="exact" w:hSpace="180" w:wrap="around" w:vAnchor="page" w:hAnchor="page" w:x="401" w:y="1141" w:anchorLock="1"/>
      <w:spacing w:line="200" w:lineRule="auto"/>
    </w:pPr>
    <w:bookmarkStart w:id="1" w:name="_Hlk225499161"/>
    <w:bookmarkStart w:id="2" w:name="_Hlk225499162"/>
    <w:r>
      <w:t>S</w:t>
    </w:r>
    <w:r w:rsidR="00421D07">
      <w:t>entiment sink</w:t>
    </w:r>
    <w:r>
      <w:t>s</w:t>
    </w:r>
    <w:r w:rsidR="00421D07">
      <w:t xml:space="preserve"> </w:t>
    </w:r>
    <w:r>
      <w:t xml:space="preserve">on </w:t>
    </w:r>
    <w:r w:rsidR="00421D07">
      <w:t>Middle East conflict fallout</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71C"/>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D03"/>
    <w:rsid w:val="00053D58"/>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4A"/>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E1"/>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9F"/>
    <w:rsid w:val="001D11B3"/>
    <w:rsid w:val="001D11FB"/>
    <w:rsid w:val="001D1245"/>
    <w:rsid w:val="001D132A"/>
    <w:rsid w:val="001D15B2"/>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F5"/>
    <w:rsid w:val="0023254E"/>
    <w:rsid w:val="00232A89"/>
    <w:rsid w:val="00232A8D"/>
    <w:rsid w:val="00232C66"/>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1F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1DEE"/>
    <w:rsid w:val="00292025"/>
    <w:rsid w:val="0029203C"/>
    <w:rsid w:val="002921F6"/>
    <w:rsid w:val="0029220C"/>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3B4"/>
    <w:rsid w:val="002D0510"/>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56"/>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2CE"/>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534"/>
    <w:rsid w:val="003A0833"/>
    <w:rsid w:val="003A0D0B"/>
    <w:rsid w:val="003A0D41"/>
    <w:rsid w:val="003A1041"/>
    <w:rsid w:val="003A1056"/>
    <w:rsid w:val="003A11E1"/>
    <w:rsid w:val="003A1296"/>
    <w:rsid w:val="003A1497"/>
    <w:rsid w:val="003A14EC"/>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30"/>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485"/>
    <w:rsid w:val="0051655E"/>
    <w:rsid w:val="005165FF"/>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A4"/>
    <w:rsid w:val="00523C35"/>
    <w:rsid w:val="00523CD2"/>
    <w:rsid w:val="00523CF0"/>
    <w:rsid w:val="00523D2E"/>
    <w:rsid w:val="00523D63"/>
    <w:rsid w:val="00524079"/>
    <w:rsid w:val="00524094"/>
    <w:rsid w:val="005240E1"/>
    <w:rsid w:val="00524117"/>
    <w:rsid w:val="0052419D"/>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AFF"/>
    <w:rsid w:val="00584B57"/>
    <w:rsid w:val="00584D8C"/>
    <w:rsid w:val="00584E74"/>
    <w:rsid w:val="00584EF5"/>
    <w:rsid w:val="00584FC3"/>
    <w:rsid w:val="00584FD8"/>
    <w:rsid w:val="005850D6"/>
    <w:rsid w:val="00585157"/>
    <w:rsid w:val="00585164"/>
    <w:rsid w:val="00585289"/>
    <w:rsid w:val="0058542D"/>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098"/>
    <w:rsid w:val="005E518B"/>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D0D"/>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EE7"/>
    <w:rsid w:val="006F3F8D"/>
    <w:rsid w:val="006F41D6"/>
    <w:rsid w:val="006F433C"/>
    <w:rsid w:val="006F43AF"/>
    <w:rsid w:val="006F4478"/>
    <w:rsid w:val="006F45B9"/>
    <w:rsid w:val="006F4643"/>
    <w:rsid w:val="006F46A9"/>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6FC"/>
    <w:rsid w:val="007849B7"/>
    <w:rsid w:val="00784AC2"/>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5B"/>
    <w:rsid w:val="00795E8A"/>
    <w:rsid w:val="00795EFC"/>
    <w:rsid w:val="00795F03"/>
    <w:rsid w:val="00795FA7"/>
    <w:rsid w:val="007961E2"/>
    <w:rsid w:val="0079620E"/>
    <w:rsid w:val="0079627A"/>
    <w:rsid w:val="00796280"/>
    <w:rsid w:val="0079633D"/>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74B"/>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121"/>
    <w:rsid w:val="008861BB"/>
    <w:rsid w:val="008865C8"/>
    <w:rsid w:val="00886741"/>
    <w:rsid w:val="008867CC"/>
    <w:rsid w:val="00886865"/>
    <w:rsid w:val="00886931"/>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51F"/>
    <w:rsid w:val="008C368A"/>
    <w:rsid w:val="008C36AC"/>
    <w:rsid w:val="008C3809"/>
    <w:rsid w:val="008C386D"/>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06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D6A"/>
    <w:rsid w:val="00967E7B"/>
    <w:rsid w:val="00967EDE"/>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D23"/>
    <w:rsid w:val="00A70E12"/>
    <w:rsid w:val="00A70E5F"/>
    <w:rsid w:val="00A70F09"/>
    <w:rsid w:val="00A7106A"/>
    <w:rsid w:val="00A710F2"/>
    <w:rsid w:val="00A71367"/>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BD6"/>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9F7"/>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7A4"/>
    <w:rsid w:val="00AF3840"/>
    <w:rsid w:val="00AF3861"/>
    <w:rsid w:val="00AF390D"/>
    <w:rsid w:val="00AF3B34"/>
    <w:rsid w:val="00AF3D12"/>
    <w:rsid w:val="00AF3D39"/>
    <w:rsid w:val="00AF3DC3"/>
    <w:rsid w:val="00AF3EEA"/>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423"/>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3B4"/>
    <w:rsid w:val="00B73402"/>
    <w:rsid w:val="00B734D5"/>
    <w:rsid w:val="00B73550"/>
    <w:rsid w:val="00B7380A"/>
    <w:rsid w:val="00B73847"/>
    <w:rsid w:val="00B7399E"/>
    <w:rsid w:val="00B739B4"/>
    <w:rsid w:val="00B73A47"/>
    <w:rsid w:val="00B73B6B"/>
    <w:rsid w:val="00B7402A"/>
    <w:rsid w:val="00B742D9"/>
    <w:rsid w:val="00B742E5"/>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A9D"/>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6DB"/>
    <w:rsid w:val="00BB488D"/>
    <w:rsid w:val="00BB48A4"/>
    <w:rsid w:val="00BB48E4"/>
    <w:rsid w:val="00BB4A7E"/>
    <w:rsid w:val="00BB4BAE"/>
    <w:rsid w:val="00BB4C08"/>
    <w:rsid w:val="00BB4E3A"/>
    <w:rsid w:val="00BB4E7F"/>
    <w:rsid w:val="00BB50CD"/>
    <w:rsid w:val="00BB52CE"/>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36"/>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17"/>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0C"/>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D5A"/>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D09"/>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147"/>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601"/>
    <w:rsid w:val="00F4274C"/>
    <w:rsid w:val="00F427FC"/>
    <w:rsid w:val="00F42897"/>
    <w:rsid w:val="00F428F0"/>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82B"/>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97"/>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4BC"/>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E29A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DE29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E29AB"/>
    <w:pPr>
      <w:outlineLvl w:val="1"/>
    </w:pPr>
    <w:rPr>
      <w:sz w:val="28"/>
    </w:rPr>
  </w:style>
  <w:style w:type="paragraph" w:styleId="Heading3">
    <w:name w:val="heading 3"/>
    <w:basedOn w:val="Normal"/>
    <w:next w:val="Normal"/>
    <w:link w:val="Heading3Char"/>
    <w:uiPriority w:val="9"/>
    <w:unhideWhenUsed/>
    <w:qFormat/>
    <w:rsid w:val="00DE29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E29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E29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E29A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E29A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E29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E29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DE29A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DE29AB"/>
    <w:rPr>
      <w:rFonts w:ascii="Segoe UI" w:hAnsi="Segoe UI" w:cs="Segoe UI"/>
      <w:b/>
      <w:bCs/>
      <w:color w:val="003469"/>
      <w:sz w:val="20"/>
      <w:szCs w:val="20"/>
      <w:shd w:val="clear" w:color="auto" w:fill="F2F2F2" w:themeFill="background1" w:themeFillShade="F2"/>
    </w:rPr>
  </w:style>
  <w:style w:type="paragraph" w:customStyle="1" w:styleId="Summary">
    <w:name w:val="Summary"/>
    <w:basedOn w:val="Normal"/>
    <w:link w:val="SummaryChar"/>
    <w:qFormat/>
    <w:rsid w:val="00DE29AB"/>
    <w:pPr>
      <w:numPr>
        <w:numId w:val="2"/>
      </w:numPr>
    </w:pPr>
    <w:rPr>
      <w:sz w:val="22"/>
    </w:rPr>
  </w:style>
  <w:style w:type="character" w:customStyle="1" w:styleId="SummaryChar">
    <w:name w:val="Summary Char"/>
    <w:basedOn w:val="DefaultParagraphFont"/>
    <w:link w:val="Summary"/>
    <w:locked/>
    <w:rsid w:val="00DE29AB"/>
    <w:rPr>
      <w:rFonts w:ascii="Segoe UI" w:hAnsi="Segoe UI" w:cs="Segoe UI"/>
      <w:noProof w:val="0"/>
      <w:color w:val="000000" w:themeColor="text1"/>
    </w:rPr>
  </w:style>
  <w:style w:type="paragraph" w:styleId="Quote">
    <w:name w:val="Quote"/>
    <w:basedOn w:val="Normal"/>
    <w:next w:val="Normal"/>
    <w:link w:val="QuoteChar"/>
    <w:uiPriority w:val="29"/>
    <w:qFormat/>
    <w:rsid w:val="00DE29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E29AB"/>
    <w:rPr>
      <w:rFonts w:ascii="Segoe UI" w:hAnsi="Segoe UI" w:cs="Segoe UI"/>
      <w:i/>
      <w:iCs/>
      <w:noProof w:val="0"/>
      <w:color w:val="404040" w:themeColor="text1" w:themeTint="BF"/>
      <w:sz w:val="20"/>
    </w:rPr>
  </w:style>
  <w:style w:type="paragraph" w:customStyle="1" w:styleId="Glossary">
    <w:name w:val="Glossary"/>
    <w:basedOn w:val="Normal"/>
    <w:rsid w:val="00DE29A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E29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E29AB"/>
    <w:pPr>
      <w:shd w:val="clear" w:color="auto" w:fill="D6E2FA"/>
      <w:spacing w:after="0"/>
    </w:pPr>
    <w:rPr>
      <w:color w:val="595959" w:themeColor="text1" w:themeTint="A6"/>
      <w:sz w:val="18"/>
    </w:rPr>
  </w:style>
  <w:style w:type="paragraph" w:customStyle="1" w:styleId="ExhibitSource">
    <w:name w:val="Exhibit Source"/>
    <w:next w:val="Normal"/>
    <w:qFormat/>
    <w:rsid w:val="00DE29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DE29A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DE29A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DE29A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DE29A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DE29AB"/>
    <w:pPr>
      <w:spacing w:after="120"/>
    </w:pPr>
    <w:rPr>
      <w:b/>
      <w:bCs/>
      <w:color w:val="FFFFFF"/>
      <w:sz w:val="32"/>
      <w:szCs w:val="32"/>
    </w:rPr>
  </w:style>
  <w:style w:type="character" w:customStyle="1" w:styleId="ProductDescriptionChar">
    <w:name w:val="Product Description Char"/>
    <w:basedOn w:val="DefaultParagraphFont"/>
    <w:link w:val="ProductDescription"/>
    <w:rsid w:val="00DE29A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DE29A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DE29A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DE29A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DE29AB"/>
    <w:rPr>
      <w:rFonts w:ascii="Segoe UI" w:hAnsi="Segoe UI" w:cs="Segoe UI"/>
      <w:noProof w:val="0"/>
      <w:color w:val="000000" w:themeColor="text1"/>
      <w:sz w:val="20"/>
      <w:szCs w:val="18"/>
    </w:rPr>
  </w:style>
  <w:style w:type="paragraph" w:customStyle="1" w:styleId="TableHeader">
    <w:name w:val="Table Header"/>
    <w:basedOn w:val="TableData"/>
    <w:qFormat/>
    <w:rsid w:val="00DE29A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DE29A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DE29A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DE29AB"/>
    <w:pPr>
      <w:spacing w:before="0" w:after="0"/>
      <w:jc w:val="right"/>
    </w:pPr>
    <w:rPr>
      <w:color w:val="003469"/>
      <w:sz w:val="24"/>
      <w:szCs w:val="24"/>
    </w:rPr>
  </w:style>
  <w:style w:type="character" w:customStyle="1" w:styleId="PublishDateChar">
    <w:name w:val="Publish Date Char"/>
    <w:basedOn w:val="DefaultParagraphFont"/>
    <w:link w:val="PublishDate"/>
    <w:rsid w:val="00DE29A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DE29AB"/>
    <w:rPr>
      <w:color w:val="003469"/>
    </w:rPr>
  </w:style>
  <w:style w:type="character" w:customStyle="1" w:styleId="RepeatingFooterChar">
    <w:name w:val="Repeating Footer Char"/>
    <w:basedOn w:val="FooterChar"/>
    <w:link w:val="RepeatingFooter"/>
    <w:rsid w:val="00DE29AB"/>
    <w:rPr>
      <w:rFonts w:ascii="Segoe UI" w:hAnsi="Segoe UI" w:cs="Segoe UI"/>
      <w:noProof w:val="0"/>
      <w:color w:val="003469"/>
      <w:sz w:val="20"/>
    </w:rPr>
  </w:style>
  <w:style w:type="paragraph" w:styleId="Footer">
    <w:name w:val="footer"/>
    <w:basedOn w:val="Normal"/>
    <w:link w:val="FooterChar"/>
    <w:uiPriority w:val="99"/>
    <w:unhideWhenUsed/>
    <w:rsid w:val="00DE29AB"/>
    <w:pPr>
      <w:tabs>
        <w:tab w:val="center" w:pos="4320"/>
        <w:tab w:val="right" w:pos="8640"/>
      </w:tabs>
    </w:pPr>
  </w:style>
  <w:style w:type="character" w:customStyle="1" w:styleId="FooterChar">
    <w:name w:val="Footer Char"/>
    <w:basedOn w:val="DefaultParagraphFont"/>
    <w:link w:val="Footer"/>
    <w:uiPriority w:val="99"/>
    <w:rsid w:val="00DE29AB"/>
    <w:rPr>
      <w:rFonts w:ascii="Segoe UI" w:hAnsi="Segoe UI" w:cs="Segoe UI"/>
      <w:noProof w:val="0"/>
      <w:color w:val="000000" w:themeColor="text1"/>
      <w:sz w:val="20"/>
    </w:rPr>
  </w:style>
  <w:style w:type="paragraph" w:customStyle="1" w:styleId="BodyBullet">
    <w:name w:val="Body Bullet"/>
    <w:link w:val="BodyBulletChar"/>
    <w:qFormat/>
    <w:rsid w:val="00DE29A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DE29AB"/>
    <w:rPr>
      <w:rFonts w:ascii="Segoe UI" w:hAnsi="Segoe UI" w:cs="Segoe UI"/>
      <w:bCs/>
      <w:sz w:val="20"/>
      <w:szCs w:val="20"/>
    </w:rPr>
  </w:style>
  <w:style w:type="character" w:customStyle="1" w:styleId="Bold">
    <w:name w:val="Bold"/>
    <w:basedOn w:val="DefaultParagraphFont"/>
    <w:uiPriority w:val="1"/>
    <w:qFormat/>
    <w:rsid w:val="00DE29AB"/>
    <w:rPr>
      <w:b/>
      <w:bCs/>
      <w:noProof w:val="0"/>
    </w:rPr>
  </w:style>
  <w:style w:type="character" w:customStyle="1" w:styleId="Italics">
    <w:name w:val="Italics"/>
    <w:uiPriority w:val="1"/>
    <w:qFormat/>
    <w:rsid w:val="00DE29AB"/>
    <w:rPr>
      <w:i/>
      <w:iCs/>
      <w:noProof w:val="0"/>
    </w:rPr>
  </w:style>
  <w:style w:type="character" w:styleId="Hyperlink">
    <w:name w:val="Hyperlink"/>
    <w:basedOn w:val="DefaultParagraphFont"/>
    <w:uiPriority w:val="99"/>
    <w:unhideWhenUsed/>
    <w:rsid w:val="00DE29AB"/>
    <w:rPr>
      <w:noProof w:val="0"/>
      <w:color w:val="0563C1" w:themeColor="hyperlink"/>
      <w:u w:val="single"/>
    </w:rPr>
  </w:style>
  <w:style w:type="paragraph" w:styleId="Header">
    <w:name w:val="header"/>
    <w:basedOn w:val="Normal"/>
    <w:link w:val="HeaderChar"/>
    <w:uiPriority w:val="99"/>
    <w:unhideWhenUsed/>
    <w:locked/>
    <w:rsid w:val="00DE29AB"/>
    <w:pPr>
      <w:tabs>
        <w:tab w:val="center" w:pos="4320"/>
        <w:tab w:val="right" w:pos="8640"/>
      </w:tabs>
    </w:pPr>
  </w:style>
  <w:style w:type="character" w:customStyle="1" w:styleId="HeaderChar">
    <w:name w:val="Header Char"/>
    <w:basedOn w:val="DefaultParagraphFont"/>
    <w:link w:val="Header"/>
    <w:uiPriority w:val="99"/>
    <w:rsid w:val="00DE29A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DE29AB"/>
    <w:rPr>
      <w:noProof w:val="0"/>
    </w:rPr>
  </w:style>
  <w:style w:type="character" w:customStyle="1" w:styleId="Heading5Char">
    <w:name w:val="Heading 5 Char"/>
    <w:basedOn w:val="DefaultParagraphFont"/>
    <w:link w:val="Heading5"/>
    <w:uiPriority w:val="9"/>
    <w:rsid w:val="00DE29A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DE29A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DE29A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DE29A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DE29A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DE29A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DE29A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E29A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www.reuters.com/world/uk/uk-public-inflation-expectations-surge-march-citiyougov-survey-shows-2026-03-24/" TargetMode="External"/><Relationship Id="rId39" Type="http://schemas.openxmlformats.org/officeDocument/2006/relationships/hyperlink" Target="https://my.oxfordeconomics.com/reportaction/522EBa6ea691403daB1Dac/Toc" TargetMode="External"/><Relationship Id="rId21" Type="http://schemas.openxmlformats.org/officeDocument/2006/relationships/hyperlink" Target="https://my.oxfordeconomics.com/reportaction/4c0351b354D84DB591Be2e/Toc" TargetMode="External"/><Relationship Id="rId34" Type="http://schemas.openxmlformats.org/officeDocument/2006/relationships/hyperlink" Target="https://my.oxfordeconomics.com/reportaction/7546Ab94439647B183d2c9/Toc" TargetMode="External"/><Relationship Id="rId42" Type="http://schemas.openxmlformats.org/officeDocument/2006/relationships/hyperlink" Target="https://my.oxfordeconomics.com/reportaction/5a36867d14944f0db39Fcc/Toc"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www.bloomberg.com/news/articles/2026-03-25/boe-s-greene-warns-of-lasting-inflation-impact-even-if-war-en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9a1207461b6B426ebD0044/Toc" TargetMode="External"/><Relationship Id="rId24" Type="http://schemas.openxmlformats.org/officeDocument/2006/relationships/image" Target="media/image9.png"/><Relationship Id="rId32" Type="http://schemas.openxmlformats.org/officeDocument/2006/relationships/hyperlink" Target="https://my.oxfordeconomics.com/reportaction/9a1207461b6B426ebD0044/Toc" TargetMode="External"/><Relationship Id="rId37" Type="http://schemas.openxmlformats.org/officeDocument/2006/relationships/hyperlink" Target="https://my.oxfordeconomics.com/reportaction/7b3EF07c15A14dA0966765/Toc" TargetMode="External"/><Relationship Id="rId40" Type="http://schemas.openxmlformats.org/officeDocument/2006/relationships/hyperlink" Target="https://my.oxfordeconomics.com/reportaction/42e7Ce9b398341D580f203/Toc"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D291ea56650c4C86A74c01/Toc" TargetMode="External"/><Relationship Id="rId28" Type="http://schemas.openxmlformats.org/officeDocument/2006/relationships/hyperlink" Target="https://www.bankofengland.co.uk/-/media/boe/files/speech/2026/speech-given-by-huw-pill.pdf" TargetMode="External"/><Relationship Id="rId36" Type="http://schemas.openxmlformats.org/officeDocument/2006/relationships/hyperlink" Target="https://my.oxfordeconomics.com/reportaction/35629d46edC84d34bFeBc1/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www.bankofengland.co.uk/-/media/boe/files/speech/2026/stopping-for-gas.pdf" TargetMode="External"/><Relationship Id="rId44" Type="http://schemas.openxmlformats.org/officeDocument/2006/relationships/hyperlink" Target="mailto:eallenby@oxfordeconom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nielseniq.com/global/en/news-center/2026/consumer-confidence-down-two-points-in-march/" TargetMode="External"/><Relationship Id="rId27" Type="http://schemas.openxmlformats.org/officeDocument/2006/relationships/hyperlink" Target="https://my.oxfordeconomics.com/reportaction/c0aD94Be38F14034b419f6/Toc" TargetMode="External"/><Relationship Id="rId30" Type="http://schemas.openxmlformats.org/officeDocument/2006/relationships/hyperlink" Target="https://www.resolutionfoundation.org/events/stopping-dreams-coming-true/" TargetMode="External"/><Relationship Id="rId35" Type="http://schemas.openxmlformats.org/officeDocument/2006/relationships/hyperlink" Target="https://my.oxfordeconomics.com/reportaction/D291ea56650c4C86A74c01/Toc" TargetMode="External"/><Relationship Id="rId43"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7546Ab94439647B183d2c9/Toc" TargetMode="External"/><Relationship Id="rId17" Type="http://schemas.openxmlformats.org/officeDocument/2006/relationships/footer" Target="footer1.xml"/><Relationship Id="rId25" Type="http://schemas.openxmlformats.org/officeDocument/2006/relationships/image" Target="media/image10.svg"/><Relationship Id="rId33" Type="http://schemas.openxmlformats.org/officeDocument/2006/relationships/hyperlink" Target="https://my.oxfordeconomics.com/reportaction/ac3E9961b89F41B895687c/Toc" TargetMode="External"/><Relationship Id="rId38" Type="http://schemas.openxmlformats.org/officeDocument/2006/relationships/hyperlink" Target="https://my.oxfordeconomics.com/reportaction/c0aD94Be38F14034b419f6/Toc" TargetMode="External"/><Relationship Id="rId46" Type="http://schemas.openxmlformats.org/officeDocument/2006/relationships/glossaryDocument" Target="glossary/document.xml"/><Relationship Id="rId20" Type="http://schemas.openxmlformats.org/officeDocument/2006/relationships/footer" Target="footer3.xml"/><Relationship Id="rId41" Type="http://schemas.openxmlformats.org/officeDocument/2006/relationships/hyperlink" Target="https://my.oxfordeconomics.com/reportaction/8ffB0c4102E54c63b3b1be/Toc"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A6C72"/>
    <w:rsid w:val="001B44B8"/>
    <w:rsid w:val="002026FE"/>
    <w:rsid w:val="002257D3"/>
    <w:rsid w:val="00227F4B"/>
    <w:rsid w:val="00272D63"/>
    <w:rsid w:val="00293729"/>
    <w:rsid w:val="00293979"/>
    <w:rsid w:val="002B5A2E"/>
    <w:rsid w:val="002B5D17"/>
    <w:rsid w:val="002C3A1D"/>
    <w:rsid w:val="002C592F"/>
    <w:rsid w:val="00302985"/>
    <w:rsid w:val="00310B74"/>
    <w:rsid w:val="00312250"/>
    <w:rsid w:val="00364A2F"/>
    <w:rsid w:val="003660AE"/>
    <w:rsid w:val="003671EC"/>
    <w:rsid w:val="00387951"/>
    <w:rsid w:val="00392D0D"/>
    <w:rsid w:val="003C30BC"/>
    <w:rsid w:val="003D0A24"/>
    <w:rsid w:val="003D42F5"/>
    <w:rsid w:val="00420CD9"/>
    <w:rsid w:val="00426C5D"/>
    <w:rsid w:val="00456DD3"/>
    <w:rsid w:val="00471980"/>
    <w:rsid w:val="0047374C"/>
    <w:rsid w:val="0048249A"/>
    <w:rsid w:val="00494220"/>
    <w:rsid w:val="004A5211"/>
    <w:rsid w:val="004F43D5"/>
    <w:rsid w:val="004F7B10"/>
    <w:rsid w:val="0054573C"/>
    <w:rsid w:val="00566A36"/>
    <w:rsid w:val="005704E3"/>
    <w:rsid w:val="005A1CB3"/>
    <w:rsid w:val="005A50F1"/>
    <w:rsid w:val="005A6115"/>
    <w:rsid w:val="005B21DE"/>
    <w:rsid w:val="005C431F"/>
    <w:rsid w:val="005E35E3"/>
    <w:rsid w:val="005F3873"/>
    <w:rsid w:val="00617FF5"/>
    <w:rsid w:val="00642517"/>
    <w:rsid w:val="00650C85"/>
    <w:rsid w:val="00657710"/>
    <w:rsid w:val="00661B66"/>
    <w:rsid w:val="00663518"/>
    <w:rsid w:val="00663876"/>
    <w:rsid w:val="00673E2C"/>
    <w:rsid w:val="0068006D"/>
    <w:rsid w:val="006B2414"/>
    <w:rsid w:val="006D1683"/>
    <w:rsid w:val="006E62B3"/>
    <w:rsid w:val="006F45B9"/>
    <w:rsid w:val="0074313C"/>
    <w:rsid w:val="00773269"/>
    <w:rsid w:val="00781DA4"/>
    <w:rsid w:val="00787C25"/>
    <w:rsid w:val="007925F8"/>
    <w:rsid w:val="007A244D"/>
    <w:rsid w:val="007C5974"/>
    <w:rsid w:val="007E09E7"/>
    <w:rsid w:val="00807B79"/>
    <w:rsid w:val="00830497"/>
    <w:rsid w:val="008331D1"/>
    <w:rsid w:val="0083586B"/>
    <w:rsid w:val="00845117"/>
    <w:rsid w:val="0086333C"/>
    <w:rsid w:val="00872134"/>
    <w:rsid w:val="00895CFB"/>
    <w:rsid w:val="0089627C"/>
    <w:rsid w:val="008D1EE7"/>
    <w:rsid w:val="008E2D03"/>
    <w:rsid w:val="008F5E01"/>
    <w:rsid w:val="009506BC"/>
    <w:rsid w:val="009A2F09"/>
    <w:rsid w:val="009A418F"/>
    <w:rsid w:val="009A7938"/>
    <w:rsid w:val="009B6CBA"/>
    <w:rsid w:val="009E1592"/>
    <w:rsid w:val="009F5434"/>
    <w:rsid w:val="009F6F03"/>
    <w:rsid w:val="00A0139D"/>
    <w:rsid w:val="00A17AF7"/>
    <w:rsid w:val="00A21344"/>
    <w:rsid w:val="00A419DA"/>
    <w:rsid w:val="00A4610F"/>
    <w:rsid w:val="00A47235"/>
    <w:rsid w:val="00A620B1"/>
    <w:rsid w:val="00A82C7B"/>
    <w:rsid w:val="00AA64B3"/>
    <w:rsid w:val="00AB538B"/>
    <w:rsid w:val="00AC2054"/>
    <w:rsid w:val="00AF0B83"/>
    <w:rsid w:val="00AF5003"/>
    <w:rsid w:val="00AF7F00"/>
    <w:rsid w:val="00B023DB"/>
    <w:rsid w:val="00B05600"/>
    <w:rsid w:val="00B22D0E"/>
    <w:rsid w:val="00B25E09"/>
    <w:rsid w:val="00B3789A"/>
    <w:rsid w:val="00B43AB7"/>
    <w:rsid w:val="00B45096"/>
    <w:rsid w:val="00B61174"/>
    <w:rsid w:val="00B75EF2"/>
    <w:rsid w:val="00B96770"/>
    <w:rsid w:val="00BB0641"/>
    <w:rsid w:val="00BD5CEF"/>
    <w:rsid w:val="00BE0725"/>
    <w:rsid w:val="00C3203F"/>
    <w:rsid w:val="00C33056"/>
    <w:rsid w:val="00C83EE1"/>
    <w:rsid w:val="00C85299"/>
    <w:rsid w:val="00CB2127"/>
    <w:rsid w:val="00CB5C1D"/>
    <w:rsid w:val="00CB7CF8"/>
    <w:rsid w:val="00CD494A"/>
    <w:rsid w:val="00D0585E"/>
    <w:rsid w:val="00D43645"/>
    <w:rsid w:val="00D54FFD"/>
    <w:rsid w:val="00D56462"/>
    <w:rsid w:val="00D56E72"/>
    <w:rsid w:val="00D614A0"/>
    <w:rsid w:val="00DA205C"/>
    <w:rsid w:val="00DA6E8A"/>
    <w:rsid w:val="00DB6DC0"/>
    <w:rsid w:val="00DC6094"/>
    <w:rsid w:val="00DE6496"/>
    <w:rsid w:val="00DF4942"/>
    <w:rsid w:val="00E25CBA"/>
    <w:rsid w:val="00E312B2"/>
    <w:rsid w:val="00E47F2C"/>
    <w:rsid w:val="00E5007D"/>
    <w:rsid w:val="00E62E7C"/>
    <w:rsid w:val="00E7346D"/>
    <w:rsid w:val="00E81A3F"/>
    <w:rsid w:val="00EC603E"/>
    <w:rsid w:val="00ED683E"/>
    <w:rsid w:val="00EE0A87"/>
    <w:rsid w:val="00EF05BE"/>
    <w:rsid w:val="00EF6DBB"/>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2077</Words>
  <Characters>10390</Characters>
  <Application>Microsoft Office Word</Application>
  <DocSecurity>0</DocSecurity>
  <Lines>451</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19</cp:revision>
  <cp:lastPrinted>2023-06-30T12:36:00Z</cp:lastPrinted>
  <dcterms:created xsi:type="dcterms:W3CDTF">2026-03-27T10:22:00Z</dcterms:created>
  <dcterms:modified xsi:type="dcterms:W3CDTF">2026-03-27T10:44:00Z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Themes:energy prices,inflation,monetary policy,growth</vt:lpwstr>
  </property>
  <property fmtid="{D5CDD505-2E9C-101B-9397-08002B2CF9AE}" pid="11" name="OEP_PRODUCT_CODE">
    <vt:lpwstr>b247C0F9880B41C8a5fC59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2026-03-27T10:26:01.000Z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v0.8.2.4</vt:lpwstr>
  </property>
</Properties>
</file>