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0E21" w14:textId="6E63BBF4" w:rsidR="0076260A" w:rsidRDefault="009A2BDC" w:rsidP="00A543CE">
      <w:pPr>
        <w:pStyle w:val="Bullet"/>
      </w:pPr>
      <w:r>
        <w:t>February’s bumper increase in GDP means th</w:t>
      </w:r>
      <w:r w:rsidR="00595342">
        <w:t>at th</w:t>
      </w:r>
      <w:r>
        <w:t xml:space="preserve">e UK is likely to see another strong outturn for Q1, repeating the experience of recent years. Residual seasonality is the most likely explanation. Payback for Q1 strength will likely coincide with the peak impact </w:t>
      </w:r>
      <w:r w:rsidR="002C5510">
        <w:t xml:space="preserve">on activity </w:t>
      </w:r>
      <w:r>
        <w:t>of the Middle East conflict, increasing the chances of a quarterly fall in GDP in H2 2026.</w:t>
      </w:r>
    </w:p>
    <w:p w14:paraId="5E980148" w14:textId="03801F58" w:rsidR="006C0879" w:rsidRDefault="009D344C" w:rsidP="00A543CE">
      <w:pPr>
        <w:pStyle w:val="Bullet"/>
      </w:pPr>
      <w:r>
        <w:t xml:space="preserve">Members from across the </w:t>
      </w:r>
      <w:r w:rsidR="0069057D">
        <w:t>Monetary Policy Committee’s</w:t>
      </w:r>
      <w:r w:rsidR="007B0430">
        <w:t xml:space="preserve"> </w:t>
      </w:r>
      <w:r>
        <w:t>hawk-dove spectrum</w:t>
      </w:r>
      <w:r w:rsidR="005C040E">
        <w:t xml:space="preserve"> have</w:t>
      </w:r>
      <w:r>
        <w:t xml:space="preserve"> preached the need to wait for data before taking a strong view of the impact of the conflict on</w:t>
      </w:r>
      <w:r w:rsidR="007B0430">
        <w:t xml:space="preserve"> the</w:t>
      </w:r>
      <w:r>
        <w:t xml:space="preserve"> monetary policy</w:t>
      </w:r>
      <w:r w:rsidR="007B0430">
        <w:t xml:space="preserve"> outlook</w:t>
      </w:r>
      <w:r w:rsidR="00535F42">
        <w:t>.</w:t>
      </w:r>
      <w:r w:rsidR="007B0430">
        <w:t xml:space="preserve"> </w:t>
      </w:r>
      <w:r w:rsidR="00AC6249">
        <w:t>This week’s commentary suggests that hikes won’t be under active consideration until at least mid-summer, and w</w:t>
      </w:r>
      <w:r w:rsidR="005C040E">
        <w:t xml:space="preserve">e think the </w:t>
      </w:r>
      <w:r w:rsidR="0069057D">
        <w:t xml:space="preserve">MPC </w:t>
      </w:r>
      <w:r w:rsidR="005C040E">
        <w:t xml:space="preserve">will ultimately leave Bank Rate on hold </w:t>
      </w:r>
      <w:r w:rsidR="00AC6249">
        <w:t>until well into next year.</w:t>
      </w:r>
    </w:p>
    <w:p w14:paraId="0E2C6B53" w14:textId="71CFC2A8" w:rsidR="00797636" w:rsidRDefault="00886F82" w:rsidP="00E8782E">
      <w:r>
        <w:t xml:space="preserve">We’re still at the point when the hard data refers to the period before the </w:t>
      </w:r>
      <w:r w:rsidR="00C6432A">
        <w:t>Middle East</w:t>
      </w:r>
      <w:r>
        <w:t xml:space="preserve"> conflict began. </w:t>
      </w:r>
      <w:r w:rsidR="00797636">
        <w:t xml:space="preserve">On the face of it, </w:t>
      </w:r>
      <w:r w:rsidR="007C0A9F">
        <w:t>the February</w:t>
      </w:r>
      <w:r w:rsidR="00797636">
        <w:t xml:space="preserve"> </w:t>
      </w:r>
      <w:hyperlink r:id="rId11" w:history="1">
        <w:r w:rsidR="00797636" w:rsidRPr="00674936">
          <w:rPr>
            <w:rStyle w:val="Hyperlink"/>
          </w:rPr>
          <w:t>GDP</w:t>
        </w:r>
      </w:hyperlink>
      <w:r w:rsidR="00797636">
        <w:t xml:space="preserve"> release suggest</w:t>
      </w:r>
      <w:r w:rsidR="007C0A9F">
        <w:t>ed</w:t>
      </w:r>
      <w:r w:rsidR="00797636">
        <w:t xml:space="preserve"> the economy was in good health before the war, but we’re sceptical.</w:t>
      </w:r>
    </w:p>
    <w:p w14:paraId="4B7140ED" w14:textId="7BDCFCDC" w:rsidR="000F7D35" w:rsidRDefault="00797636" w:rsidP="00E8782E">
      <w:r>
        <w:t>The GDP series can often be volatile, but February’s 0.5% m/m increase was extreme. With January also revised up to a 0.1% rise, having previously been flat, this pushed 3m/3m growth to 0.5%</w:t>
      </w:r>
      <w:r w:rsidR="005625CC">
        <w:t xml:space="preserve"> in February</w:t>
      </w:r>
      <w:r w:rsidR="00A61CF0">
        <w:t xml:space="preserve"> (</w:t>
      </w:r>
      <w:r w:rsidR="000F0AC4" w:rsidRPr="00D71E84">
        <w:rPr>
          <w:b/>
          <w:color w:val="003469"/>
        </w:rPr>
        <w:fldChar w:fldCharType="begin"/>
      </w:r>
      <w:r w:rsidR="00D71E84" w:rsidRPr="00D71E84">
        <w:rPr>
          <w:b/>
          <w:color w:val="003469"/>
        </w:rPr>
        <w:instrText xml:space="preserve">REF _Ref137744867 \h \* Charformat </w:instrText>
      </w:r>
      <w:r w:rsidR="000F0AC4" w:rsidRPr="00D71E84">
        <w:rPr>
          <w:b/>
          <w:color w:val="003469"/>
        </w:rPr>
      </w:r>
      <w:r w:rsidR="000F0AC4" w:rsidRPr="00D71E84">
        <w:rPr>
          <w:b/>
          <w:color w:val="003469"/>
        </w:rPr>
        <w:fldChar w:fldCharType="separate"/>
      </w:r>
      <w:r w:rsidR="00AC3CEA" w:rsidRPr="00AC3CEA">
        <w:rPr>
          <w:b/>
          <w:color w:val="003469"/>
        </w:rPr>
        <w:t>Chart 1</w:t>
      </w:r>
      <w:r w:rsidR="000F0AC4" w:rsidRPr="00D71E84">
        <w:rPr>
          <w:b/>
          <w:color w:val="003469"/>
        </w:rPr>
        <w:fldChar w:fldCharType="end"/>
      </w:r>
      <w:r w:rsidR="00A61CF0">
        <w:t>)</w:t>
      </w:r>
      <w:r w:rsidR="00B1790B">
        <w:t>.</w:t>
      </w:r>
      <w:r w:rsidR="005625CC">
        <w:t xml:space="preserve"> </w:t>
      </w:r>
      <w:r w:rsidR="00DF62A6">
        <w:t xml:space="preserve">But it’s hard to corroborate this strength with other evidence from surveys or high frequency data. So </w:t>
      </w:r>
      <w:r w:rsidR="00772A9C">
        <w:t>we think the most likely explanation is that there’s still a residual seasonality problem, which will exaggerate the strength of Q1 but then unwind over the rest of the year. Indeed, the payback for the strong Q1 will likely coincide with the peak impact on activity of the Middle East conflict, so the chances of a quarterly fall in GDP in H2 are high.</w:t>
      </w:r>
      <w:r w:rsidR="00C6432A" w:rsidRPr="00C6432A">
        <w:t xml:space="preserve"> We’ve been doing some further digging into the residual seasonality problem and plan to publish a note on the subject next week.</w:t>
      </w:r>
    </w:p>
    <w:p w14:paraId="2510FAE3" w14:textId="3E839625" w:rsidR="00BA54A6" w:rsidRPr="00DE39BD" w:rsidRDefault="00770D5C" w:rsidP="00D71E84">
      <w:pPr>
        <w:pStyle w:val="ExhibitTitle"/>
      </w:pPr>
      <w:bookmarkStart w:id="0" w:name="_Ref137744867"/>
      <w:r>
        <w:t>Chart</w:t>
      </w:r>
      <w:r w:rsidR="00BA54A6" w:rsidRPr="00DE39BD">
        <w:t xml:space="preserve"> </w:t>
      </w:r>
      <w:r w:rsidR="00BA54A6" w:rsidRPr="00DE39BD">
        <w:fldChar w:fldCharType="begin"/>
      </w:r>
      <w:r w:rsidR="00687E06">
        <w:instrText>SEQ CHART</w:instrText>
      </w:r>
      <w:r w:rsidR="00BA54A6" w:rsidRPr="00DE39BD">
        <w:fldChar w:fldCharType="separate"/>
      </w:r>
      <w:r w:rsidR="00AC3CEA">
        <w:rPr>
          <w:noProof/>
        </w:rPr>
        <w:t>1</w:t>
      </w:r>
      <w:r w:rsidR="00BA54A6" w:rsidRPr="00DE39BD">
        <w:fldChar w:fldCharType="end"/>
      </w:r>
      <w:bookmarkEnd w:id="0"/>
      <w:r w:rsidR="005009B4" w:rsidRPr="00DE39BD">
        <w:t>:</w:t>
      </w:r>
      <w:r w:rsidR="00DA7559" w:rsidRPr="00DE39BD">
        <w:t xml:space="preserve"> </w:t>
      </w:r>
      <w:r w:rsidR="00EE329B">
        <w:t xml:space="preserve">February’s </w:t>
      </w:r>
      <w:r w:rsidR="00143E9C">
        <w:t xml:space="preserve">GDP </w:t>
      </w:r>
      <w:r w:rsidR="00EE329B">
        <w:t>outturn leaves us on track for another strong Q1</w:t>
      </w:r>
    </w:p>
    <w:p w14:paraId="3E277695" w14:textId="0B91906D" w:rsidR="00687E06" w:rsidRDefault="00832C36" w:rsidP="00AC3CEA">
      <w:pPr>
        <w:pStyle w:val="Chart"/>
        <w:rPr>
          <w:noProof/>
        </w:rPr>
      </w:pPr>
      <w:r>
        <w:rPr>
          <w:noProof/>
        </w:rPr>
        <w:drawing>
          <wp:inline distT="0" distB="0" distL="0" distR="0" wp14:anchorId="6A5E6A88" wp14:editId="54DEC56D">
            <wp:extent cx="6442710" cy="3088950"/>
            <wp:effectExtent l="0" t="0" r="0" b="0"/>
            <wp:docPr id="904351147"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51147" name=""/>
                    <pic:cNvPicPr/>
                  </pic:nvPicPr>
                  <pic:blipFill>
                    <a:blip r:embed="rId12">
                      <a:extLst>
                        <a:ext uri="{96DAC541-7B7A-43D3-8B79-37D633B846F1}">
                          <asvg:svgBlip xmlns:asvg="http://schemas.microsoft.com/office/drawing/2016/SVG/main" r:embed="rId13"/>
                        </a:ext>
                      </a:extLst>
                    </a:blip>
                    <a:srcRect b="2943"/>
                    <a:stretch>
                      <a:fillRect/>
                    </a:stretch>
                  </pic:blipFill>
                  <pic:spPr>
                    <a:xfrm>
                      <a:off x="0" y="0"/>
                      <a:ext cx="6442710" cy="3088950"/>
                    </a:xfrm>
                    <a:prstGeom prst="rect">
                      <a:avLst/>
                    </a:prstGeom>
                  </pic:spPr>
                </pic:pic>
              </a:graphicData>
            </a:graphic>
          </wp:inline>
        </w:drawing>
      </w:r>
    </w:p>
    <w:p w14:paraId="03ECD215" w14:textId="66483A5B" w:rsidR="00832C36" w:rsidRDefault="00832C36" w:rsidP="00832C36">
      <w:pPr>
        <w:pStyle w:val="ExhibitSource"/>
      </w:pPr>
      <w:r>
        <w:t>Source: Haver Analytics</w:t>
      </w:r>
    </w:p>
    <w:p w14:paraId="7277E8A9" w14:textId="6435EDB3" w:rsidR="00BA54A6" w:rsidRPr="00DE39BD" w:rsidRDefault="00BA54A6" w:rsidP="00D71E84">
      <w:pPr>
        <w:pStyle w:val="ExhibitSource"/>
        <w:sectPr w:rsidR="00BA54A6" w:rsidRPr="00DE39BD" w:rsidSect="00D71E84">
          <w:headerReference w:type="even" r:id="rId14"/>
          <w:headerReference w:type="default" r:id="rId15"/>
          <w:footerReference w:type="even" r:id="rId16"/>
          <w:footerReference w:type="default" r:id="rId17"/>
          <w:headerReference w:type="first" r:id="rId18"/>
          <w:footerReference w:type="first" r:id="rId19"/>
          <w:pgSz w:w="11906" w:h="16838"/>
          <w:pgMar w:top="2660" w:right="880" w:bottom="1000" w:left="880" w:header="200" w:footer="440" w:gutter="0"/>
          <w:cols w:space="720"/>
          <w:titlePg/>
          <w:docGrid w:linePitch="360"/>
        </w:sectPr>
      </w:pPr>
    </w:p>
    <w:p w14:paraId="20E049B1" w14:textId="751CE8DE" w:rsidR="007165CF" w:rsidRDefault="00941FA1" w:rsidP="0063586E">
      <w:r>
        <w:lastRenderedPageBreak/>
        <w:t>Residual seasonality is far from the O</w:t>
      </w:r>
      <w:r w:rsidR="00C404D0">
        <w:t xml:space="preserve">ffice for </w:t>
      </w:r>
      <w:r>
        <w:t>N</w:t>
      </w:r>
      <w:r w:rsidR="00C404D0">
        <w:t xml:space="preserve">ational </w:t>
      </w:r>
      <w:r>
        <w:t>S</w:t>
      </w:r>
      <w:r w:rsidR="00C404D0">
        <w:t>tatistic</w:t>
      </w:r>
      <w:r>
        <w:t>s</w:t>
      </w:r>
      <w:r w:rsidR="00C404D0">
        <w:t>’</w:t>
      </w:r>
      <w:r>
        <w:t xml:space="preserve"> only problem. </w:t>
      </w:r>
      <w:r w:rsidR="007165CF">
        <w:t xml:space="preserve">In the </w:t>
      </w:r>
      <w:hyperlink r:id="rId20" w:history="1">
        <w:r w:rsidR="007165CF" w:rsidRPr="007165CF">
          <w:rPr>
            <w:rStyle w:val="Hyperlink"/>
          </w:rPr>
          <w:t>construction release</w:t>
        </w:r>
      </w:hyperlink>
      <w:r w:rsidR="007165CF">
        <w:t xml:space="preserve"> published alongside this week’s GDP outturn, the ONS admitted they’d uncovered an error that had caused them to under-estimate the level of construction output by 1.2ppts from January 2022 onwards.</w:t>
      </w:r>
    </w:p>
    <w:p w14:paraId="5554BB80" w14:textId="3BCC3BD8" w:rsidR="00772A9C" w:rsidRDefault="007165CF" w:rsidP="0063586E">
      <w:r>
        <w:t>There was also bad news about the timetable for improving t</w:t>
      </w:r>
      <w:r w:rsidR="00941FA1">
        <w:t>he labour market statistics</w:t>
      </w:r>
      <w:r>
        <w:t>, which</w:t>
      </w:r>
      <w:r w:rsidR="00941FA1">
        <w:t xml:space="preserve"> have been in a state of disarray since 2023</w:t>
      </w:r>
      <w:r>
        <w:t>. T</w:t>
      </w:r>
      <w:r w:rsidR="00941FA1">
        <w:t>he timetable for resolving the problems has been pushed back</w:t>
      </w:r>
      <w:r w:rsidR="00A270F1">
        <w:t xml:space="preserve"> several times already</w:t>
      </w:r>
      <w:r w:rsidR="00941FA1">
        <w:t xml:space="preserve">. The ONS had previously said that it </w:t>
      </w:r>
      <w:r w:rsidR="00B04ECA">
        <w:t>might be able</w:t>
      </w:r>
      <w:r w:rsidR="00941FA1">
        <w:t xml:space="preserve"> to launch its transformed Labour Force Survey </w:t>
      </w:r>
      <w:r w:rsidR="00B04ECA">
        <w:t>in November 2026</w:t>
      </w:r>
      <w:r w:rsidR="00941FA1">
        <w:t>, but</w:t>
      </w:r>
      <w:r w:rsidR="00B04ECA">
        <w:t xml:space="preserve"> it </w:t>
      </w:r>
      <w:hyperlink r:id="rId21" w:history="1">
        <w:r w:rsidR="00B04ECA" w:rsidRPr="00B04ECA">
          <w:rPr>
            <w:rStyle w:val="Hyperlink"/>
          </w:rPr>
          <w:t>confirmed</w:t>
        </w:r>
      </w:hyperlink>
      <w:r w:rsidR="00B04ECA">
        <w:t xml:space="preserve"> this week that this timetable </w:t>
      </w:r>
      <w:r w:rsidR="00AD6B03">
        <w:t>i</w:t>
      </w:r>
      <w:r w:rsidR="00B04ECA">
        <w:t xml:space="preserve">s no longer feasible. The most likely outcome </w:t>
      </w:r>
      <w:r w:rsidR="00AD6B03">
        <w:t xml:space="preserve">now </w:t>
      </w:r>
      <w:r w:rsidR="00B04ECA">
        <w:t>is a transition at some point in 2027, with the ONS due to judge its readiness by next January at the latest.</w:t>
      </w:r>
    </w:p>
    <w:p w14:paraId="629C744F" w14:textId="6569797F" w:rsidR="00A14D49" w:rsidRDefault="00A14D49" w:rsidP="0063586E">
      <w:r>
        <w:t xml:space="preserve">The new leadership at the ONS has been more transparent about its problems and shown stronger ambition to implement improvements. But progress remains glacially </w:t>
      </w:r>
      <w:r w:rsidR="0057069D">
        <w:t>slow,</w:t>
      </w:r>
      <w:r>
        <w:t xml:space="preserve"> </w:t>
      </w:r>
      <w:r w:rsidR="00462F4A">
        <w:t>an</w:t>
      </w:r>
      <w:r w:rsidR="0057069D">
        <w:t>d the wait for reliable labour market data will now enter a fourth year, an indefensible situation</w:t>
      </w:r>
      <w:r>
        <w:t>.</w:t>
      </w:r>
    </w:p>
    <w:p w14:paraId="681840ED" w14:textId="7AC374FC" w:rsidR="007B0A25" w:rsidRDefault="007B0A25" w:rsidP="0063586E">
      <w:r>
        <w:t xml:space="preserve">The data problems are a particular concern for the Bank of England, given that the tightness of the labour market will </w:t>
      </w:r>
      <w:r w:rsidR="00A04A72">
        <w:t>be a key input into the Monetary Policy Committee’s judgement about the risk that this year’s bout of high inflation will drive up pay growth.</w:t>
      </w:r>
    </w:p>
    <w:p w14:paraId="120088F4" w14:textId="481119C8" w:rsidR="002913DF" w:rsidRDefault="00A04A72" w:rsidP="0063586E">
      <w:r>
        <w:t xml:space="preserve">Several </w:t>
      </w:r>
      <w:r w:rsidR="00555844">
        <w:t xml:space="preserve">MPC members </w:t>
      </w:r>
      <w:r w:rsidR="00ED3432">
        <w:t>spoke at events</w:t>
      </w:r>
      <w:r w:rsidR="00555844">
        <w:t xml:space="preserve"> this week. Members at either end of the hawk-dove spectrum, </w:t>
      </w:r>
      <w:r w:rsidR="00784174">
        <w:t xml:space="preserve">Megan Greene </w:t>
      </w:r>
      <w:r w:rsidR="00555844">
        <w:t>and</w:t>
      </w:r>
      <w:r w:rsidR="00784174" w:rsidRPr="00784174">
        <w:t xml:space="preserve"> </w:t>
      </w:r>
      <w:r w:rsidR="00784174">
        <w:t>Alan Taylor</w:t>
      </w:r>
      <w:r w:rsidR="00555844">
        <w:t xml:space="preserve">, echoed recent comments by Governor Andrew Bailey in suggesting that markets had got ahead of themselves in pricing an aggressive series of rate hikes. </w:t>
      </w:r>
      <w:r w:rsidR="003875E5">
        <w:t>In late-</w:t>
      </w:r>
      <w:r w:rsidR="00C84FE9">
        <w:t>March</w:t>
      </w:r>
      <w:r w:rsidR="003875E5">
        <w:t>, markets were pricing 64bp of hikes by the July meeting, but that has since been pared back to 23bp now</w:t>
      </w:r>
      <w:r w:rsidR="001965A8">
        <w:t xml:space="preserve"> (</w:t>
      </w:r>
      <w:r w:rsidR="003D0CBC" w:rsidRPr="00D71E84">
        <w:rPr>
          <w:b/>
          <w:color w:val="003469"/>
        </w:rPr>
        <w:fldChar w:fldCharType="begin"/>
      </w:r>
      <w:r w:rsidR="00D71E84" w:rsidRPr="00D71E84">
        <w:rPr>
          <w:b/>
          <w:color w:val="003469"/>
        </w:rPr>
        <w:instrText xml:space="preserve">REF _Ref225499581 \h \* Charformat </w:instrText>
      </w:r>
      <w:r w:rsidR="003D0CBC" w:rsidRPr="00D71E84">
        <w:rPr>
          <w:b/>
          <w:color w:val="003469"/>
        </w:rPr>
      </w:r>
      <w:r w:rsidR="003D0CBC" w:rsidRPr="00D71E84">
        <w:rPr>
          <w:b/>
          <w:color w:val="003469"/>
        </w:rPr>
        <w:fldChar w:fldCharType="separate"/>
      </w:r>
      <w:r w:rsidR="00AC3CEA" w:rsidRPr="00AC3CEA">
        <w:rPr>
          <w:b/>
          <w:color w:val="003469"/>
        </w:rPr>
        <w:t>Chart 2</w:t>
      </w:r>
      <w:r w:rsidR="003D0CBC" w:rsidRPr="00D71E84">
        <w:rPr>
          <w:b/>
          <w:color w:val="003469"/>
        </w:rPr>
        <w:fldChar w:fldCharType="end"/>
      </w:r>
      <w:r w:rsidR="001965A8">
        <w:t>).</w:t>
      </w:r>
    </w:p>
    <w:p w14:paraId="0ABFEFDB" w14:textId="2A756953" w:rsidR="00CC39DF" w:rsidRPr="00DE39BD" w:rsidRDefault="00CC39DF" w:rsidP="00D71E84">
      <w:pPr>
        <w:pStyle w:val="ExhibitTitle"/>
      </w:pPr>
      <w:bookmarkStart w:id="1" w:name="_Ref225499581"/>
      <w:r w:rsidRPr="00DE39BD">
        <w:t xml:space="preserve">Chart </w:t>
      </w:r>
      <w:r w:rsidRPr="00DE39BD">
        <w:fldChar w:fldCharType="begin"/>
      </w:r>
      <w:r w:rsidR="00565CEB">
        <w:instrText>SEQ CHART</w:instrText>
      </w:r>
      <w:r w:rsidRPr="00DE39BD">
        <w:fldChar w:fldCharType="separate"/>
      </w:r>
      <w:r w:rsidR="00AC3CEA">
        <w:rPr>
          <w:noProof/>
        </w:rPr>
        <w:t>2</w:t>
      </w:r>
      <w:r w:rsidRPr="00DE39BD">
        <w:fldChar w:fldCharType="end"/>
      </w:r>
      <w:bookmarkEnd w:id="1"/>
      <w:r w:rsidRPr="00DE39BD">
        <w:t>:</w:t>
      </w:r>
      <w:r w:rsidR="00B36BBB" w:rsidRPr="00DE39BD">
        <w:t xml:space="preserve"> </w:t>
      </w:r>
      <w:r w:rsidR="007B0A25">
        <w:t>Markets have taken a less hawkish view of the future path of interest rates in recent weeks</w:t>
      </w:r>
    </w:p>
    <w:p w14:paraId="7C34CC71" w14:textId="38890A10" w:rsidR="00565CEB" w:rsidRDefault="00956858" w:rsidP="00AC3CEA">
      <w:pPr>
        <w:pStyle w:val="Chart"/>
        <w:rPr>
          <w:noProof/>
        </w:rPr>
      </w:pPr>
      <w:r>
        <w:rPr>
          <w:noProof/>
        </w:rPr>
        <w:drawing>
          <wp:inline distT="0" distB="0" distL="0" distR="0" wp14:anchorId="7C53EAA4" wp14:editId="672FE1AA">
            <wp:extent cx="6442710" cy="3108582"/>
            <wp:effectExtent l="0" t="0" r="0" b="0"/>
            <wp:docPr id="2011981089"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81089" name=""/>
                    <pic:cNvPicPr/>
                  </pic:nvPicPr>
                  <pic:blipFill>
                    <a:blip r:embed="rId22">
                      <a:extLst>
                        <a:ext uri="{96DAC541-7B7A-43D3-8B79-37D633B846F1}">
                          <asvg:svgBlip xmlns:asvg="http://schemas.microsoft.com/office/drawing/2016/SVG/main" r:embed="rId23"/>
                        </a:ext>
                      </a:extLst>
                    </a:blip>
                    <a:srcRect b="2502"/>
                    <a:stretch>
                      <a:fillRect/>
                    </a:stretch>
                  </pic:blipFill>
                  <pic:spPr>
                    <a:xfrm>
                      <a:off x="0" y="0"/>
                      <a:ext cx="6442710" cy="3108582"/>
                    </a:xfrm>
                    <a:prstGeom prst="rect">
                      <a:avLst/>
                    </a:prstGeom>
                  </pic:spPr>
                </pic:pic>
              </a:graphicData>
            </a:graphic>
          </wp:inline>
        </w:drawing>
      </w:r>
    </w:p>
    <w:p w14:paraId="4DC47DCA" w14:textId="4219CDB1" w:rsidR="00956858" w:rsidRDefault="00956858" w:rsidP="00956858">
      <w:pPr>
        <w:pStyle w:val="ExhibitSource"/>
      </w:pPr>
      <w:r>
        <w:t>Source: Oxford Economics calculations using data from Haver Analytics</w:t>
      </w:r>
    </w:p>
    <w:p w14:paraId="3FC32229" w14:textId="091E0B4E" w:rsidR="00F33838" w:rsidRPr="00A42768" w:rsidRDefault="009D344C" w:rsidP="003875E5">
      <w:r>
        <w:t xml:space="preserve">The core message from </w:t>
      </w:r>
      <w:r w:rsidR="00C84FE9">
        <w:t xml:space="preserve">both </w:t>
      </w:r>
      <w:r>
        <w:t>hawk and dove was a need to wait for data before taking a strong view on the implications of the conflict for monetary policy, a message that was</w:t>
      </w:r>
      <w:r w:rsidR="00B4446C">
        <w:t xml:space="preserve"> then</w:t>
      </w:r>
      <w:r>
        <w:t xml:space="preserve"> </w:t>
      </w:r>
      <w:hyperlink r:id="rId24" w:history="1">
        <w:r w:rsidRPr="009D344C">
          <w:rPr>
            <w:rStyle w:val="Hyperlink"/>
          </w:rPr>
          <w:t>repeated by Governor Bailey</w:t>
        </w:r>
      </w:hyperlink>
      <w:r w:rsidR="00B4446C">
        <w:t xml:space="preserve"> at the IMF meetings in Washington.</w:t>
      </w:r>
      <w:r>
        <w:t xml:space="preserve"> We continue to think Bank Rate will remain on hold for a prolonged period. But our senior advisor and former MPC member, Michael Saunders, will publish a note next week looking at what might lead the </w:t>
      </w:r>
      <w:r w:rsidR="00B4446C">
        <w:t>committee</w:t>
      </w:r>
      <w:r>
        <w:t xml:space="preserve"> to take a more hawkish approach.</w:t>
      </w:r>
      <w:r w:rsidR="00F33838">
        <w:br w:type="page"/>
      </w:r>
    </w:p>
    <w:p w14:paraId="649C6CE0" w14:textId="2904FF4E" w:rsidR="00177509" w:rsidRPr="00DE39BD" w:rsidRDefault="005E2315" w:rsidP="00A3376B">
      <w:pPr>
        <w:pStyle w:val="Heading2"/>
        <w:rPr>
          <w:color w:val="auto"/>
        </w:rPr>
      </w:pPr>
      <w:r w:rsidRPr="00DE39BD">
        <w:lastRenderedPageBreak/>
        <w:t xml:space="preserve">The </w:t>
      </w:r>
      <w:r w:rsidR="009022E4" w:rsidRPr="00DE39BD">
        <w:t>week</w:t>
      </w:r>
      <w:r w:rsidRPr="00DE39BD">
        <w:t xml:space="preserve"> ahead</w:t>
      </w:r>
    </w:p>
    <w:p w14:paraId="72BA39EC" w14:textId="510DFF21" w:rsidR="002333BE" w:rsidRDefault="00DB011A" w:rsidP="001D10AB">
      <w:pPr>
        <w:tabs>
          <w:tab w:val="left" w:pos="1040"/>
        </w:tabs>
        <w:rPr>
          <w:color w:val="auto"/>
        </w:rPr>
      </w:pPr>
      <w:r>
        <w:t xml:space="preserve">A busy week </w:t>
      </w:r>
      <w:r w:rsidR="00107E90">
        <w:t xml:space="preserve">begins with Tuesday’s </w:t>
      </w:r>
      <w:r w:rsidR="00107E90" w:rsidRPr="00107E90">
        <w:rPr>
          <w:b/>
          <w:bCs/>
          <w:color w:val="003469"/>
        </w:rPr>
        <w:t>labour market</w:t>
      </w:r>
      <w:r w:rsidR="00107E90">
        <w:t xml:space="preserve"> release</w:t>
      </w:r>
      <w:r w:rsidR="00E10A25">
        <w:t>.</w:t>
      </w:r>
      <w:r w:rsidR="00107E90">
        <w:t xml:space="preserve"> </w:t>
      </w:r>
      <w:r w:rsidR="00CF3A24">
        <w:t xml:space="preserve">Last month’s release offered tentative evidence that the jobs market’s deterioration was easing, with a more solid monthly outturn for pay and HMRC reporting successive monthly increases in employee numbers. </w:t>
      </w:r>
      <w:r w:rsidR="0043563B">
        <w:t>N</w:t>
      </w:r>
      <w:r w:rsidR="00042468">
        <w:t xml:space="preserve">ext week’s data refers to the period before the Iran conflict, </w:t>
      </w:r>
      <w:r w:rsidR="0043563B">
        <w:t xml:space="preserve">and </w:t>
      </w:r>
      <w:r w:rsidR="0043563B">
        <w:rPr>
          <w:b/>
          <w:bCs/>
          <w:color w:val="003469"/>
        </w:rPr>
        <w:t>w</w:t>
      </w:r>
      <w:r w:rsidR="0043563B" w:rsidRPr="0043563B">
        <w:rPr>
          <w:b/>
          <w:bCs/>
          <w:color w:val="003469"/>
        </w:rPr>
        <w:t xml:space="preserve">e forecast that unemployment will </w:t>
      </w:r>
      <w:r w:rsidR="00594253">
        <w:rPr>
          <w:b/>
          <w:bCs/>
          <w:color w:val="003469"/>
        </w:rPr>
        <w:t>have held</w:t>
      </w:r>
      <w:r w:rsidR="0043563B" w:rsidRPr="0043563B">
        <w:rPr>
          <w:b/>
          <w:bCs/>
          <w:color w:val="003469"/>
        </w:rPr>
        <w:t xml:space="preserve"> steady at 5.2% in the three months to February</w:t>
      </w:r>
      <w:r w:rsidR="0043563B">
        <w:rPr>
          <w:b/>
          <w:bCs/>
          <w:color w:val="003469"/>
        </w:rPr>
        <w:t>.</w:t>
      </w:r>
      <w:r w:rsidR="0043563B" w:rsidRPr="0043563B">
        <w:rPr>
          <w:color w:val="auto"/>
        </w:rPr>
        <w:t xml:space="preserve"> But </w:t>
      </w:r>
      <w:r w:rsidR="0043563B">
        <w:rPr>
          <w:color w:val="auto"/>
        </w:rPr>
        <w:t xml:space="preserve">very strong readings for pay growth last February mean </w:t>
      </w:r>
      <w:r w:rsidR="0043563B" w:rsidRPr="0043563B">
        <w:rPr>
          <w:b/>
          <w:bCs/>
          <w:color w:val="003469"/>
        </w:rPr>
        <w:t>we think average weekly earnings growth cool</w:t>
      </w:r>
      <w:r w:rsidR="00C84FE9">
        <w:rPr>
          <w:b/>
          <w:bCs/>
          <w:color w:val="003469"/>
        </w:rPr>
        <w:t>ed</w:t>
      </w:r>
      <w:r w:rsidR="0043563B" w:rsidRPr="0043563B">
        <w:rPr>
          <w:b/>
          <w:bCs/>
          <w:color w:val="003469"/>
        </w:rPr>
        <w:t xml:space="preserve"> to 3.5% on both the total and regular pay measures</w:t>
      </w:r>
      <w:r w:rsidR="0043563B">
        <w:rPr>
          <w:color w:val="auto"/>
        </w:rPr>
        <w:t>.</w:t>
      </w:r>
    </w:p>
    <w:p w14:paraId="48B49A7E" w14:textId="6748CCD6" w:rsidR="0043563B" w:rsidRDefault="009A38A1" w:rsidP="001D10AB">
      <w:pPr>
        <w:tabs>
          <w:tab w:val="left" w:pos="1040"/>
        </w:tabs>
      </w:pPr>
      <w:r>
        <w:t xml:space="preserve">Wednesday’s </w:t>
      </w:r>
      <w:r w:rsidRPr="009A38A1">
        <w:rPr>
          <w:b/>
          <w:bCs/>
          <w:color w:val="003469"/>
        </w:rPr>
        <w:t>inflation</w:t>
      </w:r>
      <w:r>
        <w:t xml:space="preserve"> release for March will show the first evidence of the impact of the conflict on the hard data. </w:t>
      </w:r>
      <w:r w:rsidR="008C3C44">
        <w:t>Weekly data from the Department for Energy and Climate Change suggests that petrol prices rose by 9% between February and March. Given that pump prices fell between those months a year ago, this should add 0.2</w:t>
      </w:r>
      <w:r w:rsidR="001C5E78">
        <w:t>ppts</w:t>
      </w:r>
      <w:r w:rsidR="008C3C44">
        <w:t xml:space="preserve">-0.3ppts to inflation in March. </w:t>
      </w:r>
      <w:r w:rsidR="008C3C44" w:rsidRPr="008C3C44">
        <w:rPr>
          <w:b/>
          <w:bCs/>
          <w:color w:val="003469"/>
        </w:rPr>
        <w:t xml:space="preserve">We expect the headline rate will </w:t>
      </w:r>
      <w:r w:rsidR="00C84FE9">
        <w:rPr>
          <w:b/>
          <w:bCs/>
          <w:color w:val="003469"/>
        </w:rPr>
        <w:t xml:space="preserve">have </w:t>
      </w:r>
      <w:r w:rsidR="008C3C44" w:rsidRPr="008C3C44">
        <w:rPr>
          <w:b/>
          <w:bCs/>
          <w:color w:val="003469"/>
        </w:rPr>
        <w:t>increase</w:t>
      </w:r>
      <w:r w:rsidR="00C84FE9">
        <w:rPr>
          <w:b/>
          <w:bCs/>
          <w:color w:val="003469"/>
        </w:rPr>
        <w:t>d</w:t>
      </w:r>
      <w:r w:rsidR="008C3C44" w:rsidRPr="008C3C44">
        <w:rPr>
          <w:b/>
          <w:bCs/>
          <w:color w:val="003469"/>
        </w:rPr>
        <w:t xml:space="preserve"> to 3.2%</w:t>
      </w:r>
      <w:r w:rsidR="008C3C44">
        <w:t>, from 3% in February.</w:t>
      </w:r>
    </w:p>
    <w:p w14:paraId="27C7CEB2" w14:textId="4E53A6FE" w:rsidR="008C3C44" w:rsidRDefault="00876D68" w:rsidP="001D10AB">
      <w:pPr>
        <w:tabs>
          <w:tab w:val="left" w:pos="1040"/>
        </w:tabs>
      </w:pPr>
      <w:r w:rsidRPr="00876D68">
        <w:rPr>
          <w:b/>
          <w:bCs/>
          <w:color w:val="003469"/>
        </w:rPr>
        <w:t>Retail sales</w:t>
      </w:r>
      <w:r>
        <w:t xml:space="preserve"> have been characteristically volatile in recent months, with January’s surge being followed by a partial reversal in February. We think there’s scope for further payback in March’s data, with non-food and non-store sales having further to drop to fall into line with previous trends. We also expect a chunky drop in fuel sales following the surge in prices that month. Overall, </w:t>
      </w:r>
      <w:r w:rsidRPr="00876D68">
        <w:rPr>
          <w:b/>
          <w:bCs/>
          <w:color w:val="003469"/>
        </w:rPr>
        <w:t>we expect retail sales to have fallen by 0.6% m/m in March</w:t>
      </w:r>
      <w:r>
        <w:t>.</w:t>
      </w:r>
    </w:p>
    <w:p w14:paraId="09D059EB" w14:textId="4099141F" w:rsidR="00B50A10" w:rsidRPr="00DE39BD" w:rsidRDefault="00B50A10" w:rsidP="00D71E84">
      <w:pPr>
        <w:pStyle w:val="ExhibitTitle"/>
      </w:pPr>
      <w:r w:rsidRPr="00DE39BD">
        <w:t xml:space="preserve">Table </w:t>
      </w:r>
      <w:r w:rsidRPr="00DE39BD">
        <w:fldChar w:fldCharType="begin"/>
      </w:r>
      <w:r w:rsidR="000F0AC4">
        <w:instrText>SEQ TABLE</w:instrText>
      </w:r>
      <w:r w:rsidRPr="00DE39BD">
        <w:fldChar w:fldCharType="separate"/>
      </w:r>
      <w:r w:rsidR="00AC3CEA">
        <w:rPr>
          <w:noProof/>
        </w:rPr>
        <w:t>1</w:t>
      </w:r>
      <w:r w:rsidRPr="00DE39BD">
        <w:fldChar w:fldCharType="end"/>
      </w:r>
      <w:r w:rsidRPr="00DE39BD">
        <w:t xml:space="preserve">: </w:t>
      </w:r>
      <w:r w:rsidR="005622E8" w:rsidRPr="00DE39BD">
        <w:t>Week ahead calendar</w:t>
      </w:r>
    </w:p>
    <w:tbl>
      <w:tblPr>
        <w:tblStyle w:val="OEPTableStyle"/>
        <w:tblW w:w="5000" w:type="pct"/>
        <w:tblLayout w:type="fixed"/>
        <w:tblLook w:val="04A0" w:firstRow="1" w:lastRow="0" w:firstColumn="1" w:lastColumn="0" w:noHBand="0" w:noVBand="1"/>
      </w:tblPr>
      <w:tblGrid>
        <w:gridCol w:w="1078"/>
        <w:gridCol w:w="3033"/>
        <w:gridCol w:w="1134"/>
        <w:gridCol w:w="1276"/>
        <w:gridCol w:w="850"/>
        <w:gridCol w:w="1387"/>
        <w:gridCol w:w="1388"/>
      </w:tblGrid>
      <w:tr w:rsidR="00D71E84" w:rsidRPr="00D71E84" w14:paraId="278A05F3" w14:textId="77777777" w:rsidTr="00A242A6">
        <w:trPr>
          <w:cnfStyle w:val="100000000000" w:firstRow="1" w:lastRow="0" w:firstColumn="0" w:lastColumn="0" w:oddVBand="0" w:evenVBand="0" w:oddHBand="0" w:evenHBand="0" w:firstRowFirstColumn="0" w:firstRowLastColumn="0" w:lastRowFirstColumn="0" w:lastRowLastColumn="0"/>
          <w:tblHeader/>
        </w:trPr>
        <w:tc>
          <w:tcPr>
            <w:tcW w:w="1078" w:type="dxa"/>
            <w:tcBorders>
              <w:top w:val="single" w:sz="4" w:space="0" w:color="7F7F7F"/>
              <w:bottom w:val="single" w:sz="4" w:space="0" w:color="555045"/>
            </w:tcBorders>
            <w:noWrap/>
            <w:hideMark/>
          </w:tcPr>
          <w:p w14:paraId="16F53AB5" w14:textId="77777777" w:rsidR="00BE2482" w:rsidRPr="00D71E84" w:rsidRDefault="00BE2482" w:rsidP="00D71E84">
            <w:pPr>
              <w:pStyle w:val="TableHeader"/>
              <w:rPr>
                <w:szCs w:val="24"/>
              </w:rPr>
            </w:pPr>
            <w:r w:rsidRPr="00D71E84">
              <w:t>Date</w:t>
            </w:r>
          </w:p>
        </w:tc>
        <w:tc>
          <w:tcPr>
            <w:tcW w:w="3033" w:type="dxa"/>
            <w:tcBorders>
              <w:top w:val="single" w:sz="4" w:space="0" w:color="7F7F7F"/>
              <w:bottom w:val="single" w:sz="4" w:space="0" w:color="555045"/>
            </w:tcBorders>
            <w:noWrap/>
            <w:hideMark/>
          </w:tcPr>
          <w:p w14:paraId="58D9FA0F" w14:textId="77777777" w:rsidR="00BE2482" w:rsidRPr="00D71E84" w:rsidRDefault="00BE2482" w:rsidP="00D71E84">
            <w:pPr>
              <w:pStyle w:val="TableHeader"/>
            </w:pPr>
            <w:r w:rsidRPr="00D71E84">
              <w:t>Events</w:t>
            </w:r>
          </w:p>
        </w:tc>
        <w:tc>
          <w:tcPr>
            <w:tcW w:w="1134" w:type="dxa"/>
            <w:tcBorders>
              <w:top w:val="single" w:sz="4" w:space="0" w:color="7F7F7F"/>
              <w:bottom w:val="single" w:sz="4" w:space="0" w:color="555045"/>
            </w:tcBorders>
            <w:noWrap/>
            <w:hideMark/>
          </w:tcPr>
          <w:p w14:paraId="3D5AF627" w14:textId="77777777" w:rsidR="00BE2482" w:rsidRPr="00D71E84" w:rsidRDefault="00BE2482" w:rsidP="00F90C89">
            <w:pPr>
              <w:pStyle w:val="TableHeader"/>
              <w:jc w:val="center"/>
            </w:pPr>
            <w:r w:rsidRPr="00D71E84">
              <w:t>Period</w:t>
            </w:r>
          </w:p>
        </w:tc>
        <w:tc>
          <w:tcPr>
            <w:tcW w:w="1276" w:type="dxa"/>
            <w:tcBorders>
              <w:top w:val="single" w:sz="4" w:space="0" w:color="7F7F7F"/>
              <w:bottom w:val="single" w:sz="4" w:space="0" w:color="555045"/>
            </w:tcBorders>
            <w:noWrap/>
            <w:hideMark/>
          </w:tcPr>
          <w:p w14:paraId="65A214CD" w14:textId="77777777" w:rsidR="00BE2482" w:rsidRPr="00D71E84" w:rsidRDefault="00BE2482" w:rsidP="00F90C89">
            <w:pPr>
              <w:pStyle w:val="TableHeader"/>
              <w:jc w:val="center"/>
            </w:pPr>
            <w:r w:rsidRPr="00D71E84">
              <w:t>Measure</w:t>
            </w:r>
          </w:p>
        </w:tc>
        <w:tc>
          <w:tcPr>
            <w:tcW w:w="850" w:type="dxa"/>
            <w:tcBorders>
              <w:top w:val="single" w:sz="4" w:space="0" w:color="7F7F7F"/>
              <w:bottom w:val="single" w:sz="4" w:space="0" w:color="555045"/>
            </w:tcBorders>
            <w:noWrap/>
            <w:hideMark/>
          </w:tcPr>
          <w:p w14:paraId="1604E620" w14:textId="77777777" w:rsidR="00BE2482" w:rsidRPr="00D71E84" w:rsidRDefault="00BE2482" w:rsidP="00F90C89">
            <w:pPr>
              <w:pStyle w:val="TableHeader"/>
              <w:jc w:val="center"/>
            </w:pPr>
            <w:r w:rsidRPr="00D71E84">
              <w:t>Unit</w:t>
            </w:r>
          </w:p>
        </w:tc>
        <w:tc>
          <w:tcPr>
            <w:tcW w:w="1387" w:type="dxa"/>
            <w:tcBorders>
              <w:top w:val="single" w:sz="4" w:space="0" w:color="7F7F7F"/>
              <w:bottom w:val="single" w:sz="4" w:space="0" w:color="555045"/>
            </w:tcBorders>
            <w:noWrap/>
            <w:hideMark/>
          </w:tcPr>
          <w:p w14:paraId="54FD1172" w14:textId="77777777" w:rsidR="00BE2482" w:rsidRPr="00D71E84" w:rsidRDefault="00BE2482" w:rsidP="00F90C89">
            <w:pPr>
              <w:pStyle w:val="TableHeader"/>
              <w:jc w:val="center"/>
            </w:pPr>
            <w:r w:rsidRPr="00D71E84">
              <w:t>Previous</w:t>
            </w:r>
          </w:p>
        </w:tc>
        <w:tc>
          <w:tcPr>
            <w:tcW w:w="1388" w:type="dxa"/>
            <w:tcBorders>
              <w:top w:val="single" w:sz="4" w:space="0" w:color="7F7F7F"/>
              <w:bottom w:val="single" w:sz="4" w:space="0" w:color="555045"/>
            </w:tcBorders>
            <w:noWrap/>
            <w:hideMark/>
          </w:tcPr>
          <w:p w14:paraId="0B93289F" w14:textId="77777777" w:rsidR="00BE2482" w:rsidRPr="00D71E84" w:rsidRDefault="00BE2482" w:rsidP="00F90C89">
            <w:pPr>
              <w:pStyle w:val="TableHeader"/>
              <w:jc w:val="center"/>
            </w:pPr>
            <w:r w:rsidRPr="00D71E84">
              <w:t>Forecast</w:t>
            </w:r>
          </w:p>
        </w:tc>
      </w:tr>
      <w:tr w:rsidR="00D71E84" w14:paraId="79F69D21" w14:textId="77777777" w:rsidTr="00A242A6">
        <w:tc>
          <w:tcPr>
            <w:tcW w:w="1078" w:type="dxa"/>
            <w:tcBorders>
              <w:top w:val="single" w:sz="4" w:space="0" w:color="555045"/>
            </w:tcBorders>
            <w:noWrap/>
            <w:hideMark/>
          </w:tcPr>
          <w:p w14:paraId="7512F8DE" w14:textId="77777777" w:rsidR="00BE2482" w:rsidRDefault="00BE2482" w:rsidP="00D71E84">
            <w:pPr>
              <w:pStyle w:val="TableData"/>
            </w:pPr>
            <w:r>
              <w:t>Apr 21</w:t>
            </w:r>
          </w:p>
        </w:tc>
        <w:tc>
          <w:tcPr>
            <w:tcW w:w="3033" w:type="dxa"/>
            <w:tcBorders>
              <w:top w:val="single" w:sz="4" w:space="0" w:color="555045"/>
            </w:tcBorders>
            <w:noWrap/>
            <w:hideMark/>
          </w:tcPr>
          <w:p w14:paraId="73E24253" w14:textId="77777777" w:rsidR="00BE2482" w:rsidRDefault="00BE2482" w:rsidP="00D71E84">
            <w:pPr>
              <w:pStyle w:val="TableData"/>
            </w:pPr>
            <w:r>
              <w:t>LFS unemployment</w:t>
            </w:r>
          </w:p>
        </w:tc>
        <w:tc>
          <w:tcPr>
            <w:tcW w:w="1134" w:type="dxa"/>
            <w:tcBorders>
              <w:top w:val="single" w:sz="4" w:space="0" w:color="555045"/>
            </w:tcBorders>
            <w:noWrap/>
            <w:hideMark/>
          </w:tcPr>
          <w:p w14:paraId="4A1756B9" w14:textId="77777777" w:rsidR="00BE2482" w:rsidRDefault="00BE2482" w:rsidP="00F90C89">
            <w:pPr>
              <w:pStyle w:val="TableData"/>
              <w:jc w:val="center"/>
            </w:pPr>
            <w:r>
              <w:t>Dec-Feb</w:t>
            </w:r>
          </w:p>
        </w:tc>
        <w:tc>
          <w:tcPr>
            <w:tcW w:w="1276" w:type="dxa"/>
            <w:tcBorders>
              <w:top w:val="single" w:sz="4" w:space="0" w:color="555045"/>
            </w:tcBorders>
            <w:noWrap/>
            <w:hideMark/>
          </w:tcPr>
          <w:p w14:paraId="7C66D8AF" w14:textId="77777777" w:rsidR="00BE2482" w:rsidRDefault="00BE2482" w:rsidP="00F90C89">
            <w:pPr>
              <w:pStyle w:val="TableData"/>
              <w:jc w:val="center"/>
            </w:pPr>
            <w:r>
              <w:t>Rate</w:t>
            </w:r>
          </w:p>
        </w:tc>
        <w:tc>
          <w:tcPr>
            <w:tcW w:w="850" w:type="dxa"/>
            <w:tcBorders>
              <w:top w:val="single" w:sz="4" w:space="0" w:color="555045"/>
            </w:tcBorders>
            <w:noWrap/>
            <w:hideMark/>
          </w:tcPr>
          <w:p w14:paraId="1093BDD8" w14:textId="77777777" w:rsidR="00BE2482" w:rsidRDefault="00BE2482" w:rsidP="00F90C89">
            <w:pPr>
              <w:pStyle w:val="TableData"/>
              <w:jc w:val="center"/>
            </w:pPr>
            <w:r>
              <w:t>%</w:t>
            </w:r>
          </w:p>
        </w:tc>
        <w:tc>
          <w:tcPr>
            <w:tcW w:w="1387" w:type="dxa"/>
            <w:tcBorders>
              <w:top w:val="single" w:sz="4" w:space="0" w:color="555045"/>
            </w:tcBorders>
            <w:noWrap/>
            <w:hideMark/>
          </w:tcPr>
          <w:p w14:paraId="0EE6BC26" w14:textId="77777777" w:rsidR="00BE2482" w:rsidRDefault="00BE2482" w:rsidP="00F90C89">
            <w:pPr>
              <w:pStyle w:val="TableData"/>
              <w:jc w:val="center"/>
            </w:pPr>
            <w:r>
              <w:t>5.2</w:t>
            </w:r>
          </w:p>
        </w:tc>
        <w:tc>
          <w:tcPr>
            <w:tcW w:w="1388" w:type="dxa"/>
            <w:tcBorders>
              <w:top w:val="single" w:sz="4" w:space="0" w:color="555045"/>
            </w:tcBorders>
            <w:noWrap/>
            <w:hideMark/>
          </w:tcPr>
          <w:p w14:paraId="44CCA584" w14:textId="77777777" w:rsidR="00BE2482" w:rsidRDefault="00BE2482" w:rsidP="00F90C89">
            <w:pPr>
              <w:pStyle w:val="TableData"/>
              <w:jc w:val="center"/>
            </w:pPr>
            <w:r>
              <w:t>5.2</w:t>
            </w:r>
          </w:p>
        </w:tc>
      </w:tr>
      <w:tr w:rsidR="00D71E84" w14:paraId="6D9F3E31" w14:textId="77777777" w:rsidTr="00A242A6">
        <w:tc>
          <w:tcPr>
            <w:tcW w:w="1078" w:type="dxa"/>
            <w:noWrap/>
            <w:hideMark/>
          </w:tcPr>
          <w:p w14:paraId="04F6F593" w14:textId="77777777" w:rsidR="00BE2482" w:rsidRDefault="00BE2482" w:rsidP="00D71E84">
            <w:pPr>
              <w:pStyle w:val="TableData"/>
            </w:pPr>
            <w:r>
              <w:t>Apr 21</w:t>
            </w:r>
          </w:p>
        </w:tc>
        <w:tc>
          <w:tcPr>
            <w:tcW w:w="3033" w:type="dxa"/>
            <w:noWrap/>
            <w:hideMark/>
          </w:tcPr>
          <w:p w14:paraId="1137C22D" w14:textId="77777777" w:rsidR="00BE2482" w:rsidRDefault="00BE2482" w:rsidP="00D71E84">
            <w:pPr>
              <w:pStyle w:val="TableData"/>
            </w:pPr>
            <w:r>
              <w:t>Average earnings (total pay)</w:t>
            </w:r>
          </w:p>
        </w:tc>
        <w:tc>
          <w:tcPr>
            <w:tcW w:w="1134" w:type="dxa"/>
            <w:noWrap/>
            <w:hideMark/>
          </w:tcPr>
          <w:p w14:paraId="2320ED8D" w14:textId="77777777" w:rsidR="00BE2482" w:rsidRDefault="00BE2482" w:rsidP="00F90C89">
            <w:pPr>
              <w:pStyle w:val="TableData"/>
              <w:jc w:val="center"/>
            </w:pPr>
            <w:r>
              <w:t>Feb</w:t>
            </w:r>
          </w:p>
        </w:tc>
        <w:tc>
          <w:tcPr>
            <w:tcW w:w="1276" w:type="dxa"/>
            <w:noWrap/>
            <w:hideMark/>
          </w:tcPr>
          <w:p w14:paraId="4145EC5A" w14:textId="77777777" w:rsidR="00BE2482" w:rsidRDefault="00BE2482" w:rsidP="00F90C89">
            <w:pPr>
              <w:pStyle w:val="TableData"/>
              <w:jc w:val="center"/>
            </w:pPr>
            <w:r>
              <w:t>3m, y/y</w:t>
            </w:r>
          </w:p>
        </w:tc>
        <w:tc>
          <w:tcPr>
            <w:tcW w:w="850" w:type="dxa"/>
            <w:noWrap/>
            <w:hideMark/>
          </w:tcPr>
          <w:p w14:paraId="32890007" w14:textId="77777777" w:rsidR="00BE2482" w:rsidRDefault="00BE2482" w:rsidP="00F90C89">
            <w:pPr>
              <w:pStyle w:val="TableData"/>
              <w:jc w:val="center"/>
            </w:pPr>
            <w:r>
              <w:t>%</w:t>
            </w:r>
          </w:p>
        </w:tc>
        <w:tc>
          <w:tcPr>
            <w:tcW w:w="1387" w:type="dxa"/>
            <w:noWrap/>
            <w:hideMark/>
          </w:tcPr>
          <w:p w14:paraId="4CD2E362" w14:textId="77777777" w:rsidR="00BE2482" w:rsidRDefault="00BE2482" w:rsidP="00F90C89">
            <w:pPr>
              <w:pStyle w:val="TableData"/>
              <w:jc w:val="center"/>
            </w:pPr>
            <w:r>
              <w:t>3.9</w:t>
            </w:r>
          </w:p>
        </w:tc>
        <w:tc>
          <w:tcPr>
            <w:tcW w:w="1388" w:type="dxa"/>
            <w:noWrap/>
            <w:hideMark/>
          </w:tcPr>
          <w:p w14:paraId="516A1472" w14:textId="77777777" w:rsidR="00BE2482" w:rsidRDefault="00BE2482" w:rsidP="00F90C89">
            <w:pPr>
              <w:pStyle w:val="TableData"/>
              <w:jc w:val="center"/>
            </w:pPr>
            <w:r>
              <w:t>3.5</w:t>
            </w:r>
          </w:p>
        </w:tc>
      </w:tr>
      <w:tr w:rsidR="00D71E84" w14:paraId="47FCE6C9" w14:textId="77777777" w:rsidTr="00A242A6">
        <w:tc>
          <w:tcPr>
            <w:tcW w:w="1078" w:type="dxa"/>
            <w:noWrap/>
            <w:hideMark/>
          </w:tcPr>
          <w:p w14:paraId="1121C368" w14:textId="77777777" w:rsidR="00BE2482" w:rsidRDefault="00BE2482" w:rsidP="00D71E84">
            <w:pPr>
              <w:pStyle w:val="TableData"/>
            </w:pPr>
            <w:r>
              <w:t>Apr 21</w:t>
            </w:r>
          </w:p>
        </w:tc>
        <w:tc>
          <w:tcPr>
            <w:tcW w:w="3033" w:type="dxa"/>
            <w:noWrap/>
            <w:hideMark/>
          </w:tcPr>
          <w:p w14:paraId="57522BF2" w14:textId="77777777" w:rsidR="00BE2482" w:rsidRDefault="00BE2482" w:rsidP="00D71E84">
            <w:pPr>
              <w:pStyle w:val="TableData"/>
            </w:pPr>
            <w:r>
              <w:t>Average earnings (regular pay)</w:t>
            </w:r>
          </w:p>
        </w:tc>
        <w:tc>
          <w:tcPr>
            <w:tcW w:w="1134" w:type="dxa"/>
            <w:noWrap/>
            <w:hideMark/>
          </w:tcPr>
          <w:p w14:paraId="066CC17A" w14:textId="77777777" w:rsidR="00BE2482" w:rsidRDefault="00BE2482" w:rsidP="00F90C89">
            <w:pPr>
              <w:pStyle w:val="TableData"/>
              <w:jc w:val="center"/>
            </w:pPr>
            <w:r>
              <w:t>Feb</w:t>
            </w:r>
          </w:p>
        </w:tc>
        <w:tc>
          <w:tcPr>
            <w:tcW w:w="1276" w:type="dxa"/>
            <w:noWrap/>
            <w:hideMark/>
          </w:tcPr>
          <w:p w14:paraId="154721A4" w14:textId="77777777" w:rsidR="00BE2482" w:rsidRDefault="00BE2482" w:rsidP="00F90C89">
            <w:pPr>
              <w:pStyle w:val="TableData"/>
              <w:jc w:val="center"/>
            </w:pPr>
            <w:r>
              <w:t>3m, y/y</w:t>
            </w:r>
          </w:p>
        </w:tc>
        <w:tc>
          <w:tcPr>
            <w:tcW w:w="850" w:type="dxa"/>
            <w:noWrap/>
            <w:hideMark/>
          </w:tcPr>
          <w:p w14:paraId="64E24C85" w14:textId="77777777" w:rsidR="00BE2482" w:rsidRDefault="00BE2482" w:rsidP="00F90C89">
            <w:pPr>
              <w:pStyle w:val="TableData"/>
              <w:jc w:val="center"/>
            </w:pPr>
            <w:r>
              <w:t>%</w:t>
            </w:r>
          </w:p>
        </w:tc>
        <w:tc>
          <w:tcPr>
            <w:tcW w:w="1387" w:type="dxa"/>
            <w:noWrap/>
            <w:hideMark/>
          </w:tcPr>
          <w:p w14:paraId="589E7025" w14:textId="77777777" w:rsidR="00BE2482" w:rsidRDefault="00BE2482" w:rsidP="00F90C89">
            <w:pPr>
              <w:pStyle w:val="TableData"/>
              <w:jc w:val="center"/>
            </w:pPr>
            <w:r>
              <w:t>3.8</w:t>
            </w:r>
          </w:p>
        </w:tc>
        <w:tc>
          <w:tcPr>
            <w:tcW w:w="1388" w:type="dxa"/>
            <w:noWrap/>
            <w:hideMark/>
          </w:tcPr>
          <w:p w14:paraId="51410F83" w14:textId="77777777" w:rsidR="00BE2482" w:rsidRDefault="00BE2482" w:rsidP="00F90C89">
            <w:pPr>
              <w:pStyle w:val="TableData"/>
              <w:jc w:val="center"/>
            </w:pPr>
            <w:r>
              <w:t>3.5</w:t>
            </w:r>
          </w:p>
        </w:tc>
      </w:tr>
      <w:tr w:rsidR="00D71E84" w14:paraId="1E83F83A" w14:textId="77777777" w:rsidTr="00A242A6">
        <w:tc>
          <w:tcPr>
            <w:tcW w:w="1078" w:type="dxa"/>
            <w:noWrap/>
            <w:hideMark/>
          </w:tcPr>
          <w:p w14:paraId="4C2E90D3" w14:textId="77777777" w:rsidR="00BE2482" w:rsidRDefault="00BE2482" w:rsidP="00D71E84">
            <w:pPr>
              <w:pStyle w:val="TableData"/>
            </w:pPr>
            <w:r>
              <w:t>Apr 22</w:t>
            </w:r>
          </w:p>
        </w:tc>
        <w:tc>
          <w:tcPr>
            <w:tcW w:w="3033" w:type="dxa"/>
            <w:noWrap/>
            <w:hideMark/>
          </w:tcPr>
          <w:p w14:paraId="3176C665" w14:textId="77777777" w:rsidR="00BE2482" w:rsidRDefault="00BE2482" w:rsidP="00D71E84">
            <w:pPr>
              <w:pStyle w:val="TableData"/>
            </w:pPr>
            <w:r>
              <w:t>CPI inflation</w:t>
            </w:r>
          </w:p>
        </w:tc>
        <w:tc>
          <w:tcPr>
            <w:tcW w:w="1134" w:type="dxa"/>
            <w:noWrap/>
            <w:hideMark/>
          </w:tcPr>
          <w:p w14:paraId="34A5DF11" w14:textId="77777777" w:rsidR="00BE2482" w:rsidRDefault="00BE2482" w:rsidP="00F90C89">
            <w:pPr>
              <w:pStyle w:val="TableData"/>
              <w:jc w:val="center"/>
            </w:pPr>
            <w:r>
              <w:t>Mar</w:t>
            </w:r>
          </w:p>
        </w:tc>
        <w:tc>
          <w:tcPr>
            <w:tcW w:w="1276" w:type="dxa"/>
            <w:noWrap/>
            <w:hideMark/>
          </w:tcPr>
          <w:p w14:paraId="5A6B68DD" w14:textId="77777777" w:rsidR="00BE2482" w:rsidRDefault="00BE2482" w:rsidP="00F90C89">
            <w:pPr>
              <w:pStyle w:val="TableData"/>
              <w:jc w:val="center"/>
            </w:pPr>
            <w:r>
              <w:t>m/m</w:t>
            </w:r>
          </w:p>
        </w:tc>
        <w:tc>
          <w:tcPr>
            <w:tcW w:w="850" w:type="dxa"/>
            <w:noWrap/>
            <w:hideMark/>
          </w:tcPr>
          <w:p w14:paraId="65A2D062" w14:textId="77777777" w:rsidR="00BE2482" w:rsidRDefault="00BE2482" w:rsidP="00F90C89">
            <w:pPr>
              <w:pStyle w:val="TableData"/>
              <w:jc w:val="center"/>
            </w:pPr>
            <w:r>
              <w:t>%</w:t>
            </w:r>
          </w:p>
        </w:tc>
        <w:tc>
          <w:tcPr>
            <w:tcW w:w="1387" w:type="dxa"/>
            <w:noWrap/>
            <w:hideMark/>
          </w:tcPr>
          <w:p w14:paraId="3221213C" w14:textId="77777777" w:rsidR="00BE2482" w:rsidRDefault="00BE2482" w:rsidP="00F90C89">
            <w:pPr>
              <w:pStyle w:val="TableData"/>
              <w:jc w:val="center"/>
            </w:pPr>
            <w:r>
              <w:t>0.4</w:t>
            </w:r>
          </w:p>
        </w:tc>
        <w:tc>
          <w:tcPr>
            <w:tcW w:w="1388" w:type="dxa"/>
            <w:noWrap/>
            <w:hideMark/>
          </w:tcPr>
          <w:p w14:paraId="3C04C846" w14:textId="77777777" w:rsidR="00BE2482" w:rsidRDefault="00BE2482" w:rsidP="00F90C89">
            <w:pPr>
              <w:pStyle w:val="TableData"/>
              <w:jc w:val="center"/>
            </w:pPr>
            <w:r>
              <w:t>0.5</w:t>
            </w:r>
          </w:p>
        </w:tc>
      </w:tr>
      <w:tr w:rsidR="00D71E84" w14:paraId="299D7607" w14:textId="77777777" w:rsidTr="00A242A6">
        <w:tc>
          <w:tcPr>
            <w:tcW w:w="1078" w:type="dxa"/>
            <w:noWrap/>
            <w:hideMark/>
          </w:tcPr>
          <w:p w14:paraId="47D697E5" w14:textId="77777777" w:rsidR="00BE2482" w:rsidRDefault="00BE2482" w:rsidP="00D71E84">
            <w:pPr>
              <w:pStyle w:val="TableData"/>
            </w:pPr>
            <w:r>
              <w:t>Apr 22</w:t>
            </w:r>
          </w:p>
        </w:tc>
        <w:tc>
          <w:tcPr>
            <w:tcW w:w="3033" w:type="dxa"/>
            <w:noWrap/>
            <w:hideMark/>
          </w:tcPr>
          <w:p w14:paraId="0E8E0955" w14:textId="77777777" w:rsidR="00BE2482" w:rsidRDefault="00BE2482" w:rsidP="00D71E84">
            <w:pPr>
              <w:pStyle w:val="TableData"/>
            </w:pPr>
            <w:r>
              <w:t>CPI inflation</w:t>
            </w:r>
          </w:p>
        </w:tc>
        <w:tc>
          <w:tcPr>
            <w:tcW w:w="1134" w:type="dxa"/>
            <w:noWrap/>
            <w:hideMark/>
          </w:tcPr>
          <w:p w14:paraId="7A08ACE2" w14:textId="77777777" w:rsidR="00BE2482" w:rsidRDefault="00BE2482" w:rsidP="00F90C89">
            <w:pPr>
              <w:pStyle w:val="TableData"/>
              <w:jc w:val="center"/>
            </w:pPr>
            <w:r>
              <w:t>Mar</w:t>
            </w:r>
          </w:p>
        </w:tc>
        <w:tc>
          <w:tcPr>
            <w:tcW w:w="1276" w:type="dxa"/>
            <w:noWrap/>
            <w:hideMark/>
          </w:tcPr>
          <w:p w14:paraId="39DD6458" w14:textId="77777777" w:rsidR="00BE2482" w:rsidRDefault="00BE2482" w:rsidP="00F90C89">
            <w:pPr>
              <w:pStyle w:val="TableData"/>
              <w:jc w:val="center"/>
            </w:pPr>
            <w:r>
              <w:t>y/y</w:t>
            </w:r>
          </w:p>
        </w:tc>
        <w:tc>
          <w:tcPr>
            <w:tcW w:w="850" w:type="dxa"/>
            <w:noWrap/>
            <w:hideMark/>
          </w:tcPr>
          <w:p w14:paraId="7D5F62C0" w14:textId="77777777" w:rsidR="00BE2482" w:rsidRDefault="00BE2482" w:rsidP="00F90C89">
            <w:pPr>
              <w:pStyle w:val="TableData"/>
              <w:jc w:val="center"/>
            </w:pPr>
            <w:r>
              <w:t>%</w:t>
            </w:r>
          </w:p>
        </w:tc>
        <w:tc>
          <w:tcPr>
            <w:tcW w:w="1387" w:type="dxa"/>
            <w:noWrap/>
            <w:hideMark/>
          </w:tcPr>
          <w:p w14:paraId="4F5C5756" w14:textId="77777777" w:rsidR="00BE2482" w:rsidRDefault="00BE2482" w:rsidP="00F90C89">
            <w:pPr>
              <w:pStyle w:val="TableData"/>
              <w:jc w:val="center"/>
            </w:pPr>
            <w:r>
              <w:t>3.0</w:t>
            </w:r>
          </w:p>
        </w:tc>
        <w:tc>
          <w:tcPr>
            <w:tcW w:w="1388" w:type="dxa"/>
            <w:noWrap/>
            <w:hideMark/>
          </w:tcPr>
          <w:p w14:paraId="248F5430" w14:textId="77777777" w:rsidR="00BE2482" w:rsidRDefault="00BE2482" w:rsidP="00F90C89">
            <w:pPr>
              <w:pStyle w:val="TableData"/>
              <w:jc w:val="center"/>
            </w:pPr>
            <w:r>
              <w:t>3.2</w:t>
            </w:r>
          </w:p>
        </w:tc>
      </w:tr>
      <w:tr w:rsidR="00D71E84" w14:paraId="4497F15C" w14:textId="77777777" w:rsidTr="00A242A6">
        <w:tc>
          <w:tcPr>
            <w:tcW w:w="1078" w:type="dxa"/>
            <w:noWrap/>
            <w:hideMark/>
          </w:tcPr>
          <w:p w14:paraId="18C5B40D" w14:textId="77777777" w:rsidR="00BE2482" w:rsidRDefault="00BE2482" w:rsidP="00D71E84">
            <w:pPr>
              <w:pStyle w:val="TableData"/>
            </w:pPr>
            <w:r>
              <w:t>Apr 22</w:t>
            </w:r>
          </w:p>
        </w:tc>
        <w:tc>
          <w:tcPr>
            <w:tcW w:w="3033" w:type="dxa"/>
            <w:noWrap/>
            <w:hideMark/>
          </w:tcPr>
          <w:p w14:paraId="73991177" w14:textId="77777777" w:rsidR="00BE2482" w:rsidRDefault="00BE2482" w:rsidP="00D71E84">
            <w:pPr>
              <w:pStyle w:val="TableData"/>
            </w:pPr>
            <w:r>
              <w:t>RPI inflation</w:t>
            </w:r>
          </w:p>
        </w:tc>
        <w:tc>
          <w:tcPr>
            <w:tcW w:w="1134" w:type="dxa"/>
            <w:noWrap/>
            <w:hideMark/>
          </w:tcPr>
          <w:p w14:paraId="523FEBA7" w14:textId="77777777" w:rsidR="00BE2482" w:rsidRDefault="00BE2482" w:rsidP="00F90C89">
            <w:pPr>
              <w:pStyle w:val="TableData"/>
              <w:jc w:val="center"/>
            </w:pPr>
            <w:r>
              <w:t>Mar</w:t>
            </w:r>
          </w:p>
        </w:tc>
        <w:tc>
          <w:tcPr>
            <w:tcW w:w="1276" w:type="dxa"/>
            <w:noWrap/>
            <w:hideMark/>
          </w:tcPr>
          <w:p w14:paraId="79405562" w14:textId="77777777" w:rsidR="00BE2482" w:rsidRDefault="00BE2482" w:rsidP="00F90C89">
            <w:pPr>
              <w:pStyle w:val="TableData"/>
              <w:jc w:val="center"/>
            </w:pPr>
            <w:r>
              <w:t>m/m</w:t>
            </w:r>
          </w:p>
        </w:tc>
        <w:tc>
          <w:tcPr>
            <w:tcW w:w="850" w:type="dxa"/>
            <w:noWrap/>
            <w:hideMark/>
          </w:tcPr>
          <w:p w14:paraId="34188A23" w14:textId="77777777" w:rsidR="00BE2482" w:rsidRDefault="00BE2482" w:rsidP="00F90C89">
            <w:pPr>
              <w:pStyle w:val="TableData"/>
              <w:jc w:val="center"/>
            </w:pPr>
            <w:r>
              <w:t>%</w:t>
            </w:r>
          </w:p>
        </w:tc>
        <w:tc>
          <w:tcPr>
            <w:tcW w:w="1387" w:type="dxa"/>
            <w:noWrap/>
            <w:hideMark/>
          </w:tcPr>
          <w:p w14:paraId="2C782C2B" w14:textId="77777777" w:rsidR="00BE2482" w:rsidRDefault="00BE2482" w:rsidP="00F90C89">
            <w:pPr>
              <w:pStyle w:val="TableData"/>
              <w:jc w:val="center"/>
            </w:pPr>
            <w:r>
              <w:t>0.4</w:t>
            </w:r>
          </w:p>
        </w:tc>
        <w:tc>
          <w:tcPr>
            <w:tcW w:w="1388" w:type="dxa"/>
            <w:noWrap/>
            <w:hideMark/>
          </w:tcPr>
          <w:p w14:paraId="19434417" w14:textId="77777777" w:rsidR="00BE2482" w:rsidRDefault="00BE2482" w:rsidP="00F90C89">
            <w:pPr>
              <w:pStyle w:val="TableData"/>
              <w:jc w:val="center"/>
            </w:pPr>
            <w:r>
              <w:t>0.6</w:t>
            </w:r>
          </w:p>
        </w:tc>
      </w:tr>
      <w:tr w:rsidR="00D71E84" w14:paraId="195557E7" w14:textId="77777777" w:rsidTr="00A242A6">
        <w:tc>
          <w:tcPr>
            <w:tcW w:w="1078" w:type="dxa"/>
            <w:noWrap/>
            <w:hideMark/>
          </w:tcPr>
          <w:p w14:paraId="14132972" w14:textId="77777777" w:rsidR="00BE2482" w:rsidRDefault="00BE2482" w:rsidP="00D71E84">
            <w:pPr>
              <w:pStyle w:val="TableData"/>
            </w:pPr>
            <w:r>
              <w:t>Apr 22</w:t>
            </w:r>
          </w:p>
        </w:tc>
        <w:tc>
          <w:tcPr>
            <w:tcW w:w="3033" w:type="dxa"/>
            <w:noWrap/>
            <w:hideMark/>
          </w:tcPr>
          <w:p w14:paraId="3E29B7C8" w14:textId="77777777" w:rsidR="00BE2482" w:rsidRDefault="00BE2482" w:rsidP="00D71E84">
            <w:pPr>
              <w:pStyle w:val="TableData"/>
            </w:pPr>
            <w:r>
              <w:t>RPI inflation</w:t>
            </w:r>
          </w:p>
        </w:tc>
        <w:tc>
          <w:tcPr>
            <w:tcW w:w="1134" w:type="dxa"/>
            <w:noWrap/>
            <w:hideMark/>
          </w:tcPr>
          <w:p w14:paraId="617C446D" w14:textId="77777777" w:rsidR="00BE2482" w:rsidRDefault="00BE2482" w:rsidP="00F90C89">
            <w:pPr>
              <w:pStyle w:val="TableData"/>
              <w:jc w:val="center"/>
            </w:pPr>
            <w:r>
              <w:t>Mar</w:t>
            </w:r>
          </w:p>
        </w:tc>
        <w:tc>
          <w:tcPr>
            <w:tcW w:w="1276" w:type="dxa"/>
            <w:noWrap/>
            <w:hideMark/>
          </w:tcPr>
          <w:p w14:paraId="775A0274" w14:textId="77777777" w:rsidR="00BE2482" w:rsidRDefault="00BE2482" w:rsidP="00F90C89">
            <w:pPr>
              <w:pStyle w:val="TableData"/>
              <w:jc w:val="center"/>
            </w:pPr>
            <w:r>
              <w:t>y/y</w:t>
            </w:r>
          </w:p>
        </w:tc>
        <w:tc>
          <w:tcPr>
            <w:tcW w:w="850" w:type="dxa"/>
            <w:noWrap/>
            <w:hideMark/>
          </w:tcPr>
          <w:p w14:paraId="531D1BD1" w14:textId="77777777" w:rsidR="00BE2482" w:rsidRDefault="00BE2482" w:rsidP="00F90C89">
            <w:pPr>
              <w:pStyle w:val="TableData"/>
              <w:jc w:val="center"/>
            </w:pPr>
            <w:r>
              <w:t>%</w:t>
            </w:r>
          </w:p>
        </w:tc>
        <w:tc>
          <w:tcPr>
            <w:tcW w:w="1387" w:type="dxa"/>
            <w:noWrap/>
            <w:hideMark/>
          </w:tcPr>
          <w:p w14:paraId="1EC10E8C" w14:textId="77777777" w:rsidR="00BE2482" w:rsidRDefault="00BE2482" w:rsidP="00F90C89">
            <w:pPr>
              <w:pStyle w:val="TableData"/>
              <w:jc w:val="center"/>
            </w:pPr>
            <w:r>
              <w:t>3.6</w:t>
            </w:r>
          </w:p>
        </w:tc>
        <w:tc>
          <w:tcPr>
            <w:tcW w:w="1388" w:type="dxa"/>
            <w:noWrap/>
            <w:hideMark/>
          </w:tcPr>
          <w:p w14:paraId="6F57E0BB" w14:textId="77777777" w:rsidR="00BE2482" w:rsidRDefault="00BE2482" w:rsidP="00F90C89">
            <w:pPr>
              <w:pStyle w:val="TableData"/>
              <w:jc w:val="center"/>
            </w:pPr>
            <w:r>
              <w:t>3.8</w:t>
            </w:r>
          </w:p>
        </w:tc>
      </w:tr>
      <w:tr w:rsidR="00D71E84" w14:paraId="6035A7D8" w14:textId="77777777" w:rsidTr="00A242A6">
        <w:tc>
          <w:tcPr>
            <w:tcW w:w="1078" w:type="dxa"/>
            <w:noWrap/>
            <w:hideMark/>
          </w:tcPr>
          <w:p w14:paraId="7A19F708" w14:textId="77777777" w:rsidR="00BE2482" w:rsidRDefault="00BE2482" w:rsidP="00D71E84">
            <w:pPr>
              <w:pStyle w:val="TableData"/>
            </w:pPr>
            <w:r>
              <w:t>Apr 22</w:t>
            </w:r>
          </w:p>
        </w:tc>
        <w:tc>
          <w:tcPr>
            <w:tcW w:w="3033" w:type="dxa"/>
            <w:noWrap/>
            <w:hideMark/>
          </w:tcPr>
          <w:p w14:paraId="5126DE00" w14:textId="77777777" w:rsidR="00BE2482" w:rsidRDefault="00BE2482" w:rsidP="00D71E84">
            <w:pPr>
              <w:pStyle w:val="TableData"/>
            </w:pPr>
            <w:r>
              <w:t>Producer input prices</w:t>
            </w:r>
          </w:p>
        </w:tc>
        <w:tc>
          <w:tcPr>
            <w:tcW w:w="1134" w:type="dxa"/>
            <w:noWrap/>
            <w:hideMark/>
          </w:tcPr>
          <w:p w14:paraId="5B1F75A6" w14:textId="77777777" w:rsidR="00BE2482" w:rsidRDefault="00BE2482" w:rsidP="00F90C89">
            <w:pPr>
              <w:pStyle w:val="TableData"/>
              <w:jc w:val="center"/>
            </w:pPr>
            <w:r>
              <w:t>Mar</w:t>
            </w:r>
          </w:p>
        </w:tc>
        <w:tc>
          <w:tcPr>
            <w:tcW w:w="1276" w:type="dxa"/>
            <w:noWrap/>
            <w:hideMark/>
          </w:tcPr>
          <w:p w14:paraId="60F13E5D" w14:textId="77777777" w:rsidR="00BE2482" w:rsidRDefault="00BE2482" w:rsidP="00F90C89">
            <w:pPr>
              <w:pStyle w:val="TableData"/>
              <w:jc w:val="center"/>
            </w:pPr>
            <w:r>
              <w:t>m/m</w:t>
            </w:r>
          </w:p>
        </w:tc>
        <w:tc>
          <w:tcPr>
            <w:tcW w:w="850" w:type="dxa"/>
            <w:noWrap/>
            <w:hideMark/>
          </w:tcPr>
          <w:p w14:paraId="21F2668E" w14:textId="77777777" w:rsidR="00BE2482" w:rsidRDefault="00BE2482" w:rsidP="00F90C89">
            <w:pPr>
              <w:pStyle w:val="TableData"/>
              <w:jc w:val="center"/>
            </w:pPr>
            <w:r>
              <w:t>%</w:t>
            </w:r>
          </w:p>
        </w:tc>
        <w:tc>
          <w:tcPr>
            <w:tcW w:w="1387" w:type="dxa"/>
            <w:noWrap/>
            <w:hideMark/>
          </w:tcPr>
          <w:p w14:paraId="6B551739" w14:textId="77777777" w:rsidR="00BE2482" w:rsidRDefault="00BE2482" w:rsidP="00F90C89">
            <w:pPr>
              <w:pStyle w:val="TableData"/>
              <w:jc w:val="center"/>
            </w:pPr>
            <w:r>
              <w:t>0.8</w:t>
            </w:r>
          </w:p>
        </w:tc>
        <w:tc>
          <w:tcPr>
            <w:tcW w:w="1388" w:type="dxa"/>
            <w:noWrap/>
            <w:hideMark/>
          </w:tcPr>
          <w:p w14:paraId="3A68C40B" w14:textId="77777777" w:rsidR="00BE2482" w:rsidRDefault="00BE2482" w:rsidP="00F90C89">
            <w:pPr>
              <w:pStyle w:val="TableData"/>
              <w:jc w:val="center"/>
            </w:pPr>
            <w:r>
              <w:t>4.0</w:t>
            </w:r>
          </w:p>
        </w:tc>
      </w:tr>
      <w:tr w:rsidR="00D71E84" w14:paraId="74E3CE5B" w14:textId="77777777" w:rsidTr="00A242A6">
        <w:tc>
          <w:tcPr>
            <w:tcW w:w="1078" w:type="dxa"/>
            <w:noWrap/>
            <w:hideMark/>
          </w:tcPr>
          <w:p w14:paraId="0574FF1C" w14:textId="77777777" w:rsidR="00BE2482" w:rsidRDefault="00BE2482" w:rsidP="00D71E84">
            <w:pPr>
              <w:pStyle w:val="TableData"/>
            </w:pPr>
            <w:r>
              <w:t>Apr 22</w:t>
            </w:r>
          </w:p>
        </w:tc>
        <w:tc>
          <w:tcPr>
            <w:tcW w:w="3033" w:type="dxa"/>
            <w:noWrap/>
            <w:hideMark/>
          </w:tcPr>
          <w:p w14:paraId="746B8F63" w14:textId="77777777" w:rsidR="00BE2482" w:rsidRDefault="00BE2482" w:rsidP="00D71E84">
            <w:pPr>
              <w:pStyle w:val="TableData"/>
            </w:pPr>
            <w:r>
              <w:t>Producer input prices</w:t>
            </w:r>
          </w:p>
        </w:tc>
        <w:tc>
          <w:tcPr>
            <w:tcW w:w="1134" w:type="dxa"/>
            <w:noWrap/>
            <w:hideMark/>
          </w:tcPr>
          <w:p w14:paraId="5D68CE56" w14:textId="77777777" w:rsidR="00BE2482" w:rsidRDefault="00BE2482" w:rsidP="00F90C89">
            <w:pPr>
              <w:pStyle w:val="TableData"/>
              <w:jc w:val="center"/>
            </w:pPr>
            <w:r>
              <w:t>Mar</w:t>
            </w:r>
          </w:p>
        </w:tc>
        <w:tc>
          <w:tcPr>
            <w:tcW w:w="1276" w:type="dxa"/>
            <w:noWrap/>
            <w:hideMark/>
          </w:tcPr>
          <w:p w14:paraId="18C09F5F" w14:textId="77777777" w:rsidR="00BE2482" w:rsidRDefault="00BE2482" w:rsidP="00F90C89">
            <w:pPr>
              <w:pStyle w:val="TableData"/>
              <w:jc w:val="center"/>
            </w:pPr>
            <w:r>
              <w:t>y/y</w:t>
            </w:r>
          </w:p>
        </w:tc>
        <w:tc>
          <w:tcPr>
            <w:tcW w:w="850" w:type="dxa"/>
            <w:noWrap/>
            <w:hideMark/>
          </w:tcPr>
          <w:p w14:paraId="30AEC918" w14:textId="77777777" w:rsidR="00BE2482" w:rsidRDefault="00BE2482" w:rsidP="00F90C89">
            <w:pPr>
              <w:pStyle w:val="TableData"/>
              <w:jc w:val="center"/>
            </w:pPr>
            <w:r>
              <w:t>%</w:t>
            </w:r>
          </w:p>
        </w:tc>
        <w:tc>
          <w:tcPr>
            <w:tcW w:w="1387" w:type="dxa"/>
            <w:noWrap/>
            <w:hideMark/>
          </w:tcPr>
          <w:p w14:paraId="3C655F6E" w14:textId="77777777" w:rsidR="00BE2482" w:rsidRDefault="00BE2482" w:rsidP="00F90C89">
            <w:pPr>
              <w:pStyle w:val="TableData"/>
              <w:jc w:val="center"/>
            </w:pPr>
            <w:r>
              <w:t>0.5</w:t>
            </w:r>
          </w:p>
        </w:tc>
        <w:tc>
          <w:tcPr>
            <w:tcW w:w="1388" w:type="dxa"/>
            <w:noWrap/>
            <w:hideMark/>
          </w:tcPr>
          <w:p w14:paraId="180AE444" w14:textId="77777777" w:rsidR="00BE2482" w:rsidRDefault="00BE2482" w:rsidP="00F90C89">
            <w:pPr>
              <w:pStyle w:val="TableData"/>
              <w:jc w:val="center"/>
            </w:pPr>
            <w:r>
              <w:t>4.8</w:t>
            </w:r>
          </w:p>
        </w:tc>
      </w:tr>
      <w:tr w:rsidR="00D71E84" w14:paraId="50399DD2" w14:textId="77777777" w:rsidTr="00A242A6">
        <w:tc>
          <w:tcPr>
            <w:tcW w:w="1078" w:type="dxa"/>
            <w:noWrap/>
            <w:hideMark/>
          </w:tcPr>
          <w:p w14:paraId="6270681A" w14:textId="77777777" w:rsidR="00BE2482" w:rsidRDefault="00BE2482" w:rsidP="00D71E84">
            <w:pPr>
              <w:pStyle w:val="TableData"/>
            </w:pPr>
            <w:r>
              <w:t>Apr 22</w:t>
            </w:r>
          </w:p>
        </w:tc>
        <w:tc>
          <w:tcPr>
            <w:tcW w:w="3033" w:type="dxa"/>
            <w:noWrap/>
            <w:hideMark/>
          </w:tcPr>
          <w:p w14:paraId="0D568EC8" w14:textId="77777777" w:rsidR="00BE2482" w:rsidRDefault="00BE2482" w:rsidP="00D71E84">
            <w:pPr>
              <w:pStyle w:val="TableData"/>
            </w:pPr>
            <w:r>
              <w:t>Producer output prices</w:t>
            </w:r>
          </w:p>
        </w:tc>
        <w:tc>
          <w:tcPr>
            <w:tcW w:w="1134" w:type="dxa"/>
            <w:noWrap/>
            <w:hideMark/>
          </w:tcPr>
          <w:p w14:paraId="4CB04042" w14:textId="77777777" w:rsidR="00BE2482" w:rsidRDefault="00BE2482" w:rsidP="00F90C89">
            <w:pPr>
              <w:pStyle w:val="TableData"/>
              <w:jc w:val="center"/>
            </w:pPr>
            <w:r>
              <w:t>Mar</w:t>
            </w:r>
          </w:p>
        </w:tc>
        <w:tc>
          <w:tcPr>
            <w:tcW w:w="1276" w:type="dxa"/>
            <w:noWrap/>
            <w:hideMark/>
          </w:tcPr>
          <w:p w14:paraId="209E0742" w14:textId="77777777" w:rsidR="00BE2482" w:rsidRDefault="00BE2482" w:rsidP="00F90C89">
            <w:pPr>
              <w:pStyle w:val="TableData"/>
              <w:jc w:val="center"/>
            </w:pPr>
            <w:r>
              <w:t>m/m</w:t>
            </w:r>
          </w:p>
        </w:tc>
        <w:tc>
          <w:tcPr>
            <w:tcW w:w="850" w:type="dxa"/>
            <w:noWrap/>
            <w:hideMark/>
          </w:tcPr>
          <w:p w14:paraId="69893C4D" w14:textId="77777777" w:rsidR="00BE2482" w:rsidRDefault="00BE2482" w:rsidP="00F90C89">
            <w:pPr>
              <w:pStyle w:val="TableData"/>
              <w:jc w:val="center"/>
            </w:pPr>
            <w:r>
              <w:t>%</w:t>
            </w:r>
          </w:p>
        </w:tc>
        <w:tc>
          <w:tcPr>
            <w:tcW w:w="1387" w:type="dxa"/>
            <w:noWrap/>
            <w:hideMark/>
          </w:tcPr>
          <w:p w14:paraId="50DB4132" w14:textId="77777777" w:rsidR="00BE2482" w:rsidRDefault="00BE2482" w:rsidP="00F90C89">
            <w:pPr>
              <w:pStyle w:val="TableData"/>
              <w:jc w:val="center"/>
            </w:pPr>
            <w:r>
              <w:t>-0.5</w:t>
            </w:r>
          </w:p>
        </w:tc>
        <w:tc>
          <w:tcPr>
            <w:tcW w:w="1388" w:type="dxa"/>
            <w:noWrap/>
            <w:hideMark/>
          </w:tcPr>
          <w:p w14:paraId="0660F23C" w14:textId="77777777" w:rsidR="00BE2482" w:rsidRDefault="00BE2482" w:rsidP="00F90C89">
            <w:pPr>
              <w:pStyle w:val="TableData"/>
              <w:jc w:val="center"/>
            </w:pPr>
            <w:r>
              <w:t>2.0</w:t>
            </w:r>
          </w:p>
        </w:tc>
      </w:tr>
      <w:tr w:rsidR="00D71E84" w14:paraId="2EF50093" w14:textId="77777777" w:rsidTr="00A242A6">
        <w:tc>
          <w:tcPr>
            <w:tcW w:w="1078" w:type="dxa"/>
            <w:noWrap/>
            <w:hideMark/>
          </w:tcPr>
          <w:p w14:paraId="4D6859B4" w14:textId="77777777" w:rsidR="00BE2482" w:rsidRDefault="00BE2482" w:rsidP="00D71E84">
            <w:pPr>
              <w:pStyle w:val="TableData"/>
            </w:pPr>
            <w:r>
              <w:t>Apr 22</w:t>
            </w:r>
          </w:p>
        </w:tc>
        <w:tc>
          <w:tcPr>
            <w:tcW w:w="3033" w:type="dxa"/>
            <w:noWrap/>
            <w:hideMark/>
          </w:tcPr>
          <w:p w14:paraId="3746351E" w14:textId="77777777" w:rsidR="00BE2482" w:rsidRDefault="00BE2482" w:rsidP="00D71E84">
            <w:pPr>
              <w:pStyle w:val="TableData"/>
            </w:pPr>
            <w:r>
              <w:t>Producer output prices</w:t>
            </w:r>
          </w:p>
        </w:tc>
        <w:tc>
          <w:tcPr>
            <w:tcW w:w="1134" w:type="dxa"/>
            <w:noWrap/>
            <w:hideMark/>
          </w:tcPr>
          <w:p w14:paraId="1B709ADD" w14:textId="77777777" w:rsidR="00BE2482" w:rsidRDefault="00BE2482" w:rsidP="00F90C89">
            <w:pPr>
              <w:pStyle w:val="TableData"/>
              <w:jc w:val="center"/>
            </w:pPr>
            <w:r>
              <w:t>Mar</w:t>
            </w:r>
          </w:p>
        </w:tc>
        <w:tc>
          <w:tcPr>
            <w:tcW w:w="1276" w:type="dxa"/>
            <w:noWrap/>
            <w:hideMark/>
          </w:tcPr>
          <w:p w14:paraId="49F1D764" w14:textId="77777777" w:rsidR="00BE2482" w:rsidRDefault="00BE2482" w:rsidP="00F90C89">
            <w:pPr>
              <w:pStyle w:val="TableData"/>
              <w:jc w:val="center"/>
            </w:pPr>
            <w:r>
              <w:t>y/y</w:t>
            </w:r>
          </w:p>
        </w:tc>
        <w:tc>
          <w:tcPr>
            <w:tcW w:w="850" w:type="dxa"/>
            <w:noWrap/>
            <w:hideMark/>
          </w:tcPr>
          <w:p w14:paraId="5DE0FFA0" w14:textId="77777777" w:rsidR="00BE2482" w:rsidRDefault="00BE2482" w:rsidP="00F90C89">
            <w:pPr>
              <w:pStyle w:val="TableData"/>
              <w:jc w:val="center"/>
            </w:pPr>
            <w:r>
              <w:t>%</w:t>
            </w:r>
          </w:p>
        </w:tc>
        <w:tc>
          <w:tcPr>
            <w:tcW w:w="1387" w:type="dxa"/>
            <w:noWrap/>
            <w:hideMark/>
          </w:tcPr>
          <w:p w14:paraId="1BBB9756" w14:textId="77777777" w:rsidR="00BE2482" w:rsidRDefault="00BE2482" w:rsidP="00F90C89">
            <w:pPr>
              <w:pStyle w:val="TableData"/>
              <w:jc w:val="center"/>
            </w:pPr>
            <w:r>
              <w:t>1.7</w:t>
            </w:r>
          </w:p>
        </w:tc>
        <w:tc>
          <w:tcPr>
            <w:tcW w:w="1388" w:type="dxa"/>
            <w:noWrap/>
            <w:hideMark/>
          </w:tcPr>
          <w:p w14:paraId="06A97B8A" w14:textId="77777777" w:rsidR="00BE2482" w:rsidRDefault="00BE2482" w:rsidP="00F90C89">
            <w:pPr>
              <w:pStyle w:val="TableData"/>
              <w:jc w:val="center"/>
            </w:pPr>
            <w:r>
              <w:t>3.5</w:t>
            </w:r>
          </w:p>
        </w:tc>
      </w:tr>
      <w:tr w:rsidR="00D71E84" w14:paraId="0C0E0E14" w14:textId="77777777" w:rsidTr="00A242A6">
        <w:tc>
          <w:tcPr>
            <w:tcW w:w="1078" w:type="dxa"/>
            <w:noWrap/>
            <w:hideMark/>
          </w:tcPr>
          <w:p w14:paraId="0823DE06" w14:textId="77777777" w:rsidR="00BE2482" w:rsidRDefault="00BE2482" w:rsidP="00D71E84">
            <w:pPr>
              <w:pStyle w:val="TableData"/>
            </w:pPr>
            <w:r>
              <w:t>Apr 22</w:t>
            </w:r>
          </w:p>
        </w:tc>
        <w:tc>
          <w:tcPr>
            <w:tcW w:w="3033" w:type="dxa"/>
            <w:noWrap/>
            <w:hideMark/>
          </w:tcPr>
          <w:p w14:paraId="63093EC1" w14:textId="77777777" w:rsidR="00BE2482" w:rsidRDefault="00BE2482" w:rsidP="00D71E84">
            <w:pPr>
              <w:pStyle w:val="TableData"/>
            </w:pPr>
            <w:r>
              <w:t>Land Registry house prices</w:t>
            </w:r>
          </w:p>
        </w:tc>
        <w:tc>
          <w:tcPr>
            <w:tcW w:w="1134" w:type="dxa"/>
            <w:noWrap/>
            <w:hideMark/>
          </w:tcPr>
          <w:p w14:paraId="74B96341" w14:textId="77777777" w:rsidR="00BE2482" w:rsidRDefault="00BE2482" w:rsidP="00F90C89">
            <w:pPr>
              <w:pStyle w:val="TableData"/>
              <w:jc w:val="center"/>
            </w:pPr>
            <w:r>
              <w:t>Feb</w:t>
            </w:r>
          </w:p>
        </w:tc>
        <w:tc>
          <w:tcPr>
            <w:tcW w:w="1276" w:type="dxa"/>
            <w:noWrap/>
            <w:hideMark/>
          </w:tcPr>
          <w:p w14:paraId="07219919" w14:textId="77777777" w:rsidR="00BE2482" w:rsidRDefault="00BE2482" w:rsidP="00F90C89">
            <w:pPr>
              <w:pStyle w:val="TableData"/>
              <w:jc w:val="center"/>
            </w:pPr>
            <w:r>
              <w:t>y/y</w:t>
            </w:r>
          </w:p>
        </w:tc>
        <w:tc>
          <w:tcPr>
            <w:tcW w:w="850" w:type="dxa"/>
            <w:noWrap/>
            <w:hideMark/>
          </w:tcPr>
          <w:p w14:paraId="2EFAF786" w14:textId="77777777" w:rsidR="00BE2482" w:rsidRDefault="00BE2482" w:rsidP="00F90C89">
            <w:pPr>
              <w:pStyle w:val="TableData"/>
              <w:jc w:val="center"/>
            </w:pPr>
            <w:r>
              <w:t>%</w:t>
            </w:r>
          </w:p>
        </w:tc>
        <w:tc>
          <w:tcPr>
            <w:tcW w:w="1387" w:type="dxa"/>
            <w:noWrap/>
            <w:hideMark/>
          </w:tcPr>
          <w:p w14:paraId="6CF6A64B" w14:textId="77777777" w:rsidR="00BE2482" w:rsidRDefault="00BE2482" w:rsidP="00F90C89">
            <w:pPr>
              <w:pStyle w:val="TableData"/>
              <w:jc w:val="center"/>
            </w:pPr>
            <w:r>
              <w:t>1.3</w:t>
            </w:r>
          </w:p>
        </w:tc>
        <w:tc>
          <w:tcPr>
            <w:tcW w:w="1388" w:type="dxa"/>
            <w:noWrap/>
            <w:hideMark/>
          </w:tcPr>
          <w:p w14:paraId="4D568A8C" w14:textId="77777777" w:rsidR="00BE2482" w:rsidRDefault="00BE2482" w:rsidP="00F90C89">
            <w:pPr>
              <w:pStyle w:val="TableData"/>
              <w:jc w:val="center"/>
            </w:pPr>
            <w:r>
              <w:t>1.1</w:t>
            </w:r>
          </w:p>
        </w:tc>
      </w:tr>
      <w:tr w:rsidR="00D71E84" w14:paraId="6D6D03EC" w14:textId="77777777" w:rsidTr="00A242A6">
        <w:tc>
          <w:tcPr>
            <w:tcW w:w="1078" w:type="dxa"/>
            <w:noWrap/>
            <w:hideMark/>
          </w:tcPr>
          <w:p w14:paraId="123EDA5A" w14:textId="77777777" w:rsidR="00BE2482" w:rsidRDefault="00BE2482" w:rsidP="00D71E84">
            <w:pPr>
              <w:pStyle w:val="TableData"/>
            </w:pPr>
            <w:r>
              <w:t>Apr 23</w:t>
            </w:r>
          </w:p>
        </w:tc>
        <w:tc>
          <w:tcPr>
            <w:tcW w:w="3033" w:type="dxa"/>
            <w:noWrap/>
            <w:hideMark/>
          </w:tcPr>
          <w:p w14:paraId="104B744F" w14:textId="77777777" w:rsidR="00BE2482" w:rsidRDefault="00BE2482" w:rsidP="00D71E84">
            <w:pPr>
              <w:pStyle w:val="TableData"/>
            </w:pPr>
            <w:r>
              <w:t>Public finances</w:t>
            </w:r>
          </w:p>
        </w:tc>
        <w:tc>
          <w:tcPr>
            <w:tcW w:w="1134" w:type="dxa"/>
            <w:noWrap/>
            <w:hideMark/>
          </w:tcPr>
          <w:p w14:paraId="39B9A45C" w14:textId="77777777" w:rsidR="00BE2482" w:rsidRDefault="00BE2482" w:rsidP="00F90C89">
            <w:pPr>
              <w:pStyle w:val="TableData"/>
              <w:jc w:val="center"/>
            </w:pPr>
            <w:r>
              <w:t>Mar</w:t>
            </w:r>
          </w:p>
        </w:tc>
        <w:tc>
          <w:tcPr>
            <w:tcW w:w="1276" w:type="dxa"/>
            <w:noWrap/>
            <w:hideMark/>
          </w:tcPr>
          <w:p w14:paraId="21E336F7" w14:textId="77777777" w:rsidR="00BE2482" w:rsidRDefault="00BE2482" w:rsidP="00F90C89">
            <w:pPr>
              <w:pStyle w:val="TableData"/>
              <w:jc w:val="center"/>
            </w:pPr>
            <w:r>
              <w:t>PSNB</w:t>
            </w:r>
          </w:p>
        </w:tc>
        <w:tc>
          <w:tcPr>
            <w:tcW w:w="850" w:type="dxa"/>
            <w:noWrap/>
            <w:hideMark/>
          </w:tcPr>
          <w:p w14:paraId="24C05788" w14:textId="77777777" w:rsidR="00BE2482" w:rsidRDefault="00BE2482" w:rsidP="00F90C89">
            <w:pPr>
              <w:pStyle w:val="TableData"/>
              <w:jc w:val="center"/>
            </w:pPr>
            <w:r>
              <w:t>£bn</w:t>
            </w:r>
          </w:p>
        </w:tc>
        <w:tc>
          <w:tcPr>
            <w:tcW w:w="1387" w:type="dxa"/>
            <w:noWrap/>
            <w:hideMark/>
          </w:tcPr>
          <w:p w14:paraId="01EABFEC" w14:textId="77777777" w:rsidR="00BE2482" w:rsidRDefault="00BE2482" w:rsidP="00F90C89">
            <w:pPr>
              <w:pStyle w:val="TableData"/>
              <w:jc w:val="center"/>
            </w:pPr>
            <w:r>
              <w:t>14.3</w:t>
            </w:r>
          </w:p>
        </w:tc>
        <w:tc>
          <w:tcPr>
            <w:tcW w:w="1388" w:type="dxa"/>
            <w:noWrap/>
            <w:hideMark/>
          </w:tcPr>
          <w:p w14:paraId="25D16719" w14:textId="77777777" w:rsidR="00BE2482" w:rsidRDefault="00BE2482" w:rsidP="00F90C89">
            <w:pPr>
              <w:pStyle w:val="TableData"/>
              <w:jc w:val="center"/>
            </w:pPr>
            <w:r>
              <w:t>11.0</w:t>
            </w:r>
          </w:p>
        </w:tc>
      </w:tr>
      <w:tr w:rsidR="00D71E84" w14:paraId="2AD67B65" w14:textId="77777777" w:rsidTr="00A242A6">
        <w:tc>
          <w:tcPr>
            <w:tcW w:w="1078" w:type="dxa"/>
            <w:noWrap/>
            <w:hideMark/>
          </w:tcPr>
          <w:p w14:paraId="0A3C5D6A" w14:textId="77777777" w:rsidR="00BE2482" w:rsidRDefault="00BE2482" w:rsidP="00D71E84">
            <w:pPr>
              <w:pStyle w:val="TableData"/>
            </w:pPr>
            <w:r>
              <w:t>Apr 23</w:t>
            </w:r>
          </w:p>
        </w:tc>
        <w:tc>
          <w:tcPr>
            <w:tcW w:w="3033" w:type="dxa"/>
            <w:noWrap/>
            <w:hideMark/>
          </w:tcPr>
          <w:p w14:paraId="48D8558B" w14:textId="77777777" w:rsidR="00BE2482" w:rsidRDefault="00BE2482" w:rsidP="00D71E84">
            <w:pPr>
              <w:pStyle w:val="TableData"/>
            </w:pPr>
            <w:r>
              <w:t>S&amp;P Global manufacturing</w:t>
            </w:r>
          </w:p>
        </w:tc>
        <w:tc>
          <w:tcPr>
            <w:tcW w:w="1134" w:type="dxa"/>
            <w:noWrap/>
            <w:hideMark/>
          </w:tcPr>
          <w:p w14:paraId="2E568B84" w14:textId="77777777" w:rsidR="00BE2482" w:rsidRDefault="00BE2482" w:rsidP="00F90C89">
            <w:pPr>
              <w:pStyle w:val="TableData"/>
              <w:jc w:val="center"/>
            </w:pPr>
            <w:r>
              <w:t>Apr</w:t>
            </w:r>
          </w:p>
        </w:tc>
        <w:tc>
          <w:tcPr>
            <w:tcW w:w="1276" w:type="dxa"/>
            <w:noWrap/>
            <w:hideMark/>
          </w:tcPr>
          <w:p w14:paraId="49330E82" w14:textId="77777777" w:rsidR="00BE2482" w:rsidRDefault="00BE2482" w:rsidP="00F90C89">
            <w:pPr>
              <w:pStyle w:val="TableData"/>
              <w:jc w:val="center"/>
            </w:pPr>
            <w:r>
              <w:t>PMI</w:t>
            </w:r>
          </w:p>
        </w:tc>
        <w:tc>
          <w:tcPr>
            <w:tcW w:w="850" w:type="dxa"/>
            <w:noWrap/>
            <w:hideMark/>
          </w:tcPr>
          <w:p w14:paraId="46C07CF9" w14:textId="77777777" w:rsidR="00BE2482" w:rsidRDefault="00BE2482" w:rsidP="00F90C89">
            <w:pPr>
              <w:pStyle w:val="TableData"/>
              <w:jc w:val="center"/>
            </w:pPr>
            <w:r>
              <w:t>% bal</w:t>
            </w:r>
          </w:p>
        </w:tc>
        <w:tc>
          <w:tcPr>
            <w:tcW w:w="1387" w:type="dxa"/>
            <w:noWrap/>
            <w:hideMark/>
          </w:tcPr>
          <w:p w14:paraId="61873DF0" w14:textId="77777777" w:rsidR="00BE2482" w:rsidRDefault="00BE2482" w:rsidP="00F90C89">
            <w:pPr>
              <w:pStyle w:val="TableData"/>
              <w:jc w:val="center"/>
            </w:pPr>
            <w:r>
              <w:t>51.0</w:t>
            </w:r>
          </w:p>
        </w:tc>
        <w:tc>
          <w:tcPr>
            <w:tcW w:w="1388" w:type="dxa"/>
            <w:noWrap/>
            <w:hideMark/>
          </w:tcPr>
          <w:p w14:paraId="1C600618" w14:textId="77777777" w:rsidR="00BE2482" w:rsidRDefault="00BE2482" w:rsidP="00F90C89">
            <w:pPr>
              <w:pStyle w:val="TableData"/>
              <w:jc w:val="center"/>
            </w:pPr>
            <w:r>
              <w:t>50.5</w:t>
            </w:r>
          </w:p>
        </w:tc>
      </w:tr>
      <w:tr w:rsidR="00D71E84" w14:paraId="5B58E217" w14:textId="77777777" w:rsidTr="00A242A6">
        <w:tc>
          <w:tcPr>
            <w:tcW w:w="1078" w:type="dxa"/>
            <w:noWrap/>
            <w:hideMark/>
          </w:tcPr>
          <w:p w14:paraId="01489FC5" w14:textId="77777777" w:rsidR="00BE2482" w:rsidRDefault="00BE2482" w:rsidP="00D71E84">
            <w:pPr>
              <w:pStyle w:val="TableData"/>
            </w:pPr>
            <w:r>
              <w:t>Apr 23</w:t>
            </w:r>
          </w:p>
        </w:tc>
        <w:tc>
          <w:tcPr>
            <w:tcW w:w="3033" w:type="dxa"/>
            <w:noWrap/>
            <w:hideMark/>
          </w:tcPr>
          <w:p w14:paraId="5A260662" w14:textId="77777777" w:rsidR="00BE2482" w:rsidRDefault="00BE2482" w:rsidP="00D71E84">
            <w:pPr>
              <w:pStyle w:val="TableData"/>
            </w:pPr>
            <w:r>
              <w:t>S&amp;P Global services</w:t>
            </w:r>
          </w:p>
        </w:tc>
        <w:tc>
          <w:tcPr>
            <w:tcW w:w="1134" w:type="dxa"/>
            <w:noWrap/>
            <w:hideMark/>
          </w:tcPr>
          <w:p w14:paraId="7FCFB1D2" w14:textId="77777777" w:rsidR="00BE2482" w:rsidRDefault="00BE2482" w:rsidP="00F90C89">
            <w:pPr>
              <w:pStyle w:val="TableData"/>
              <w:jc w:val="center"/>
            </w:pPr>
            <w:r>
              <w:t>Apr</w:t>
            </w:r>
          </w:p>
        </w:tc>
        <w:tc>
          <w:tcPr>
            <w:tcW w:w="1276" w:type="dxa"/>
            <w:noWrap/>
            <w:hideMark/>
          </w:tcPr>
          <w:p w14:paraId="5DE5B0E2" w14:textId="77777777" w:rsidR="00BE2482" w:rsidRDefault="00BE2482" w:rsidP="00F90C89">
            <w:pPr>
              <w:pStyle w:val="TableData"/>
              <w:jc w:val="center"/>
            </w:pPr>
            <w:r>
              <w:t>PMI</w:t>
            </w:r>
          </w:p>
        </w:tc>
        <w:tc>
          <w:tcPr>
            <w:tcW w:w="850" w:type="dxa"/>
            <w:noWrap/>
            <w:hideMark/>
          </w:tcPr>
          <w:p w14:paraId="4FBFC802" w14:textId="77777777" w:rsidR="00BE2482" w:rsidRDefault="00BE2482" w:rsidP="00F90C89">
            <w:pPr>
              <w:pStyle w:val="TableData"/>
              <w:jc w:val="center"/>
            </w:pPr>
            <w:r>
              <w:t>% bal</w:t>
            </w:r>
          </w:p>
        </w:tc>
        <w:tc>
          <w:tcPr>
            <w:tcW w:w="1387" w:type="dxa"/>
            <w:noWrap/>
            <w:hideMark/>
          </w:tcPr>
          <w:p w14:paraId="0B68E2E0" w14:textId="77777777" w:rsidR="00BE2482" w:rsidRDefault="00BE2482" w:rsidP="00F90C89">
            <w:pPr>
              <w:pStyle w:val="TableData"/>
              <w:jc w:val="center"/>
            </w:pPr>
            <w:r>
              <w:t>50.5</w:t>
            </w:r>
          </w:p>
        </w:tc>
        <w:tc>
          <w:tcPr>
            <w:tcW w:w="1388" w:type="dxa"/>
            <w:noWrap/>
            <w:hideMark/>
          </w:tcPr>
          <w:p w14:paraId="51D45F4D" w14:textId="77777777" w:rsidR="00BE2482" w:rsidRDefault="00BE2482" w:rsidP="00F90C89">
            <w:pPr>
              <w:pStyle w:val="TableData"/>
              <w:jc w:val="center"/>
            </w:pPr>
            <w:r>
              <w:t>50.0</w:t>
            </w:r>
          </w:p>
        </w:tc>
      </w:tr>
      <w:tr w:rsidR="00D71E84" w14:paraId="63F365C9" w14:textId="77777777" w:rsidTr="00A242A6">
        <w:tc>
          <w:tcPr>
            <w:tcW w:w="1078" w:type="dxa"/>
            <w:noWrap/>
            <w:hideMark/>
          </w:tcPr>
          <w:p w14:paraId="7BE67361" w14:textId="77777777" w:rsidR="00BE2482" w:rsidRDefault="00BE2482" w:rsidP="00D71E84">
            <w:pPr>
              <w:pStyle w:val="TableData"/>
            </w:pPr>
            <w:r>
              <w:t>Apr 23</w:t>
            </w:r>
          </w:p>
        </w:tc>
        <w:tc>
          <w:tcPr>
            <w:tcW w:w="3033" w:type="dxa"/>
            <w:noWrap/>
            <w:hideMark/>
          </w:tcPr>
          <w:p w14:paraId="52E54713" w14:textId="77777777" w:rsidR="00BE2482" w:rsidRDefault="00BE2482" w:rsidP="00D71E84">
            <w:pPr>
              <w:pStyle w:val="TableData"/>
            </w:pPr>
            <w:r>
              <w:t>S&amp;P Global composite</w:t>
            </w:r>
          </w:p>
        </w:tc>
        <w:tc>
          <w:tcPr>
            <w:tcW w:w="1134" w:type="dxa"/>
            <w:noWrap/>
            <w:hideMark/>
          </w:tcPr>
          <w:p w14:paraId="40E4810A" w14:textId="77777777" w:rsidR="00BE2482" w:rsidRDefault="00BE2482" w:rsidP="00F90C89">
            <w:pPr>
              <w:pStyle w:val="TableData"/>
              <w:jc w:val="center"/>
            </w:pPr>
            <w:r>
              <w:t>Apr</w:t>
            </w:r>
          </w:p>
        </w:tc>
        <w:tc>
          <w:tcPr>
            <w:tcW w:w="1276" w:type="dxa"/>
            <w:noWrap/>
            <w:hideMark/>
          </w:tcPr>
          <w:p w14:paraId="19372E02" w14:textId="77777777" w:rsidR="00BE2482" w:rsidRDefault="00BE2482" w:rsidP="00F90C89">
            <w:pPr>
              <w:pStyle w:val="TableData"/>
              <w:jc w:val="center"/>
            </w:pPr>
            <w:r>
              <w:t>PMI</w:t>
            </w:r>
          </w:p>
        </w:tc>
        <w:tc>
          <w:tcPr>
            <w:tcW w:w="850" w:type="dxa"/>
            <w:noWrap/>
            <w:hideMark/>
          </w:tcPr>
          <w:p w14:paraId="74ECC03D" w14:textId="77777777" w:rsidR="00BE2482" w:rsidRDefault="00BE2482" w:rsidP="00F90C89">
            <w:pPr>
              <w:pStyle w:val="TableData"/>
              <w:jc w:val="center"/>
            </w:pPr>
            <w:r>
              <w:t>% bal</w:t>
            </w:r>
          </w:p>
        </w:tc>
        <w:tc>
          <w:tcPr>
            <w:tcW w:w="1387" w:type="dxa"/>
            <w:noWrap/>
            <w:hideMark/>
          </w:tcPr>
          <w:p w14:paraId="3997E93C" w14:textId="77777777" w:rsidR="00BE2482" w:rsidRDefault="00BE2482" w:rsidP="00F90C89">
            <w:pPr>
              <w:pStyle w:val="TableData"/>
              <w:jc w:val="center"/>
            </w:pPr>
            <w:r>
              <w:t>50.3</w:t>
            </w:r>
          </w:p>
        </w:tc>
        <w:tc>
          <w:tcPr>
            <w:tcW w:w="1388" w:type="dxa"/>
            <w:noWrap/>
            <w:hideMark/>
          </w:tcPr>
          <w:p w14:paraId="13DB6D0E" w14:textId="77777777" w:rsidR="00BE2482" w:rsidRDefault="00BE2482" w:rsidP="00F90C89">
            <w:pPr>
              <w:pStyle w:val="TableData"/>
              <w:jc w:val="center"/>
            </w:pPr>
            <w:r>
              <w:t>49.8</w:t>
            </w:r>
          </w:p>
        </w:tc>
      </w:tr>
      <w:tr w:rsidR="00D71E84" w14:paraId="368E75C9" w14:textId="77777777" w:rsidTr="00A242A6">
        <w:tc>
          <w:tcPr>
            <w:tcW w:w="1078" w:type="dxa"/>
            <w:noWrap/>
            <w:hideMark/>
          </w:tcPr>
          <w:p w14:paraId="0B94B69A" w14:textId="77777777" w:rsidR="00BE2482" w:rsidRDefault="00BE2482" w:rsidP="00D71E84">
            <w:pPr>
              <w:pStyle w:val="TableData"/>
            </w:pPr>
            <w:r>
              <w:t>Apr 24</w:t>
            </w:r>
          </w:p>
        </w:tc>
        <w:tc>
          <w:tcPr>
            <w:tcW w:w="3033" w:type="dxa"/>
            <w:noWrap/>
            <w:hideMark/>
          </w:tcPr>
          <w:p w14:paraId="632DD89B" w14:textId="77777777" w:rsidR="00BE2482" w:rsidRDefault="00BE2482" w:rsidP="00D71E84">
            <w:pPr>
              <w:pStyle w:val="TableData"/>
            </w:pPr>
            <w:r>
              <w:t>GfK consumer confidence</w:t>
            </w:r>
          </w:p>
        </w:tc>
        <w:tc>
          <w:tcPr>
            <w:tcW w:w="1134" w:type="dxa"/>
            <w:noWrap/>
            <w:hideMark/>
          </w:tcPr>
          <w:p w14:paraId="70DBA805" w14:textId="77777777" w:rsidR="00BE2482" w:rsidRDefault="00BE2482" w:rsidP="00F90C89">
            <w:pPr>
              <w:pStyle w:val="TableData"/>
              <w:jc w:val="center"/>
            </w:pPr>
            <w:r>
              <w:t>Apr</w:t>
            </w:r>
          </w:p>
        </w:tc>
        <w:tc>
          <w:tcPr>
            <w:tcW w:w="1276" w:type="dxa"/>
            <w:noWrap/>
            <w:hideMark/>
          </w:tcPr>
          <w:p w14:paraId="35C9AF5E" w14:textId="77777777" w:rsidR="00BE2482" w:rsidRDefault="00BE2482" w:rsidP="00F90C89">
            <w:pPr>
              <w:pStyle w:val="TableData"/>
              <w:jc w:val="center"/>
            </w:pPr>
            <w:r>
              <w:t>Headline</w:t>
            </w:r>
          </w:p>
        </w:tc>
        <w:tc>
          <w:tcPr>
            <w:tcW w:w="850" w:type="dxa"/>
            <w:noWrap/>
            <w:hideMark/>
          </w:tcPr>
          <w:p w14:paraId="15598430" w14:textId="77777777" w:rsidR="00BE2482" w:rsidRDefault="00BE2482" w:rsidP="00F90C89">
            <w:pPr>
              <w:pStyle w:val="TableData"/>
              <w:jc w:val="center"/>
            </w:pPr>
            <w:r>
              <w:t>% bal</w:t>
            </w:r>
          </w:p>
        </w:tc>
        <w:tc>
          <w:tcPr>
            <w:tcW w:w="1387" w:type="dxa"/>
            <w:noWrap/>
            <w:hideMark/>
          </w:tcPr>
          <w:p w14:paraId="2630F384" w14:textId="77777777" w:rsidR="00BE2482" w:rsidRDefault="00BE2482" w:rsidP="00F90C89">
            <w:pPr>
              <w:pStyle w:val="TableData"/>
              <w:jc w:val="center"/>
            </w:pPr>
            <w:r>
              <w:t>-21</w:t>
            </w:r>
          </w:p>
        </w:tc>
        <w:tc>
          <w:tcPr>
            <w:tcW w:w="1388" w:type="dxa"/>
            <w:noWrap/>
            <w:hideMark/>
          </w:tcPr>
          <w:p w14:paraId="3EFACCC5" w14:textId="77777777" w:rsidR="00BE2482" w:rsidRDefault="00BE2482" w:rsidP="00F90C89">
            <w:pPr>
              <w:pStyle w:val="TableData"/>
              <w:jc w:val="center"/>
            </w:pPr>
            <w:r>
              <w:t>-25</w:t>
            </w:r>
          </w:p>
        </w:tc>
      </w:tr>
      <w:tr w:rsidR="00D71E84" w14:paraId="3FFD37E2" w14:textId="77777777" w:rsidTr="00A242A6">
        <w:tc>
          <w:tcPr>
            <w:tcW w:w="1078" w:type="dxa"/>
            <w:noWrap/>
            <w:hideMark/>
          </w:tcPr>
          <w:p w14:paraId="12498028" w14:textId="77777777" w:rsidR="00BE2482" w:rsidRDefault="00BE2482" w:rsidP="00D71E84">
            <w:pPr>
              <w:pStyle w:val="TableData"/>
            </w:pPr>
            <w:r>
              <w:t>Apr 24</w:t>
            </w:r>
          </w:p>
        </w:tc>
        <w:tc>
          <w:tcPr>
            <w:tcW w:w="3033" w:type="dxa"/>
            <w:noWrap/>
            <w:hideMark/>
          </w:tcPr>
          <w:p w14:paraId="28C633BB" w14:textId="77777777" w:rsidR="00BE2482" w:rsidRDefault="00BE2482" w:rsidP="00D71E84">
            <w:pPr>
              <w:pStyle w:val="TableData"/>
            </w:pPr>
            <w:r>
              <w:t>Retail sales inc fuel</w:t>
            </w:r>
          </w:p>
        </w:tc>
        <w:tc>
          <w:tcPr>
            <w:tcW w:w="1134" w:type="dxa"/>
            <w:noWrap/>
            <w:hideMark/>
          </w:tcPr>
          <w:p w14:paraId="56BB656C" w14:textId="77777777" w:rsidR="00BE2482" w:rsidRDefault="00BE2482" w:rsidP="00F90C89">
            <w:pPr>
              <w:pStyle w:val="TableData"/>
              <w:jc w:val="center"/>
            </w:pPr>
            <w:r>
              <w:t>Mar</w:t>
            </w:r>
          </w:p>
        </w:tc>
        <w:tc>
          <w:tcPr>
            <w:tcW w:w="1276" w:type="dxa"/>
            <w:noWrap/>
            <w:hideMark/>
          </w:tcPr>
          <w:p w14:paraId="6E2ECDED" w14:textId="77777777" w:rsidR="00BE2482" w:rsidRDefault="00BE2482" w:rsidP="00F90C89">
            <w:pPr>
              <w:pStyle w:val="TableData"/>
              <w:jc w:val="center"/>
            </w:pPr>
            <w:r>
              <w:t>m/m</w:t>
            </w:r>
          </w:p>
        </w:tc>
        <w:tc>
          <w:tcPr>
            <w:tcW w:w="850" w:type="dxa"/>
            <w:noWrap/>
            <w:hideMark/>
          </w:tcPr>
          <w:p w14:paraId="149EFA4E" w14:textId="77777777" w:rsidR="00BE2482" w:rsidRDefault="00BE2482" w:rsidP="00F90C89">
            <w:pPr>
              <w:pStyle w:val="TableData"/>
              <w:jc w:val="center"/>
            </w:pPr>
            <w:r>
              <w:t>%</w:t>
            </w:r>
          </w:p>
        </w:tc>
        <w:tc>
          <w:tcPr>
            <w:tcW w:w="1387" w:type="dxa"/>
            <w:noWrap/>
            <w:hideMark/>
          </w:tcPr>
          <w:p w14:paraId="31F549E5" w14:textId="77777777" w:rsidR="00BE2482" w:rsidRDefault="00BE2482" w:rsidP="00F90C89">
            <w:pPr>
              <w:pStyle w:val="TableData"/>
              <w:jc w:val="center"/>
            </w:pPr>
            <w:r>
              <w:t>-0.4</w:t>
            </w:r>
          </w:p>
        </w:tc>
        <w:tc>
          <w:tcPr>
            <w:tcW w:w="1388" w:type="dxa"/>
            <w:noWrap/>
            <w:hideMark/>
          </w:tcPr>
          <w:p w14:paraId="2A209B94" w14:textId="77777777" w:rsidR="00BE2482" w:rsidRDefault="00BE2482" w:rsidP="00F90C89">
            <w:pPr>
              <w:pStyle w:val="TableData"/>
              <w:jc w:val="center"/>
            </w:pPr>
            <w:r>
              <w:t>-0.6</w:t>
            </w:r>
          </w:p>
        </w:tc>
      </w:tr>
      <w:tr w:rsidR="00D71E84" w14:paraId="11F23DB4" w14:textId="77777777" w:rsidTr="00A242A6">
        <w:tc>
          <w:tcPr>
            <w:tcW w:w="1078" w:type="dxa"/>
            <w:noWrap/>
            <w:hideMark/>
          </w:tcPr>
          <w:p w14:paraId="7055BF00" w14:textId="77777777" w:rsidR="00BE2482" w:rsidRDefault="00BE2482" w:rsidP="00D71E84">
            <w:pPr>
              <w:pStyle w:val="TableData"/>
            </w:pPr>
            <w:r>
              <w:t>Apr 24</w:t>
            </w:r>
          </w:p>
        </w:tc>
        <w:tc>
          <w:tcPr>
            <w:tcW w:w="3033" w:type="dxa"/>
            <w:noWrap/>
            <w:hideMark/>
          </w:tcPr>
          <w:p w14:paraId="248D6467" w14:textId="77777777" w:rsidR="00BE2482" w:rsidRDefault="00BE2482" w:rsidP="00D71E84">
            <w:pPr>
              <w:pStyle w:val="TableData"/>
            </w:pPr>
            <w:r>
              <w:t>Retail sales inc fuel</w:t>
            </w:r>
          </w:p>
        </w:tc>
        <w:tc>
          <w:tcPr>
            <w:tcW w:w="1134" w:type="dxa"/>
            <w:noWrap/>
            <w:hideMark/>
          </w:tcPr>
          <w:p w14:paraId="5F519191" w14:textId="77777777" w:rsidR="00BE2482" w:rsidRDefault="00BE2482" w:rsidP="00F90C89">
            <w:pPr>
              <w:pStyle w:val="TableData"/>
              <w:jc w:val="center"/>
            </w:pPr>
            <w:r>
              <w:t>Mar</w:t>
            </w:r>
          </w:p>
        </w:tc>
        <w:tc>
          <w:tcPr>
            <w:tcW w:w="1276" w:type="dxa"/>
            <w:noWrap/>
            <w:hideMark/>
          </w:tcPr>
          <w:p w14:paraId="574A52D2" w14:textId="77777777" w:rsidR="00BE2482" w:rsidRDefault="00BE2482" w:rsidP="00F90C89">
            <w:pPr>
              <w:pStyle w:val="TableData"/>
              <w:jc w:val="center"/>
            </w:pPr>
            <w:r>
              <w:t>y/y</w:t>
            </w:r>
          </w:p>
        </w:tc>
        <w:tc>
          <w:tcPr>
            <w:tcW w:w="850" w:type="dxa"/>
            <w:noWrap/>
            <w:hideMark/>
          </w:tcPr>
          <w:p w14:paraId="595838C0" w14:textId="77777777" w:rsidR="00BE2482" w:rsidRDefault="00BE2482" w:rsidP="00F90C89">
            <w:pPr>
              <w:pStyle w:val="TableData"/>
              <w:jc w:val="center"/>
            </w:pPr>
            <w:r>
              <w:t>%</w:t>
            </w:r>
          </w:p>
        </w:tc>
        <w:tc>
          <w:tcPr>
            <w:tcW w:w="1387" w:type="dxa"/>
            <w:noWrap/>
            <w:hideMark/>
          </w:tcPr>
          <w:p w14:paraId="2885FE42" w14:textId="77777777" w:rsidR="00BE2482" w:rsidRDefault="00BE2482" w:rsidP="00F90C89">
            <w:pPr>
              <w:pStyle w:val="TableData"/>
              <w:jc w:val="center"/>
            </w:pPr>
            <w:r>
              <w:t>2.5</w:t>
            </w:r>
          </w:p>
        </w:tc>
        <w:tc>
          <w:tcPr>
            <w:tcW w:w="1388" w:type="dxa"/>
            <w:noWrap/>
            <w:hideMark/>
          </w:tcPr>
          <w:p w14:paraId="37780205" w14:textId="77777777" w:rsidR="00BE2482" w:rsidRDefault="00BE2482" w:rsidP="00F90C89">
            <w:pPr>
              <w:pStyle w:val="TableData"/>
              <w:jc w:val="center"/>
            </w:pPr>
            <w:r>
              <w:t>0.7</w:t>
            </w:r>
          </w:p>
        </w:tc>
      </w:tr>
    </w:tbl>
    <w:p w14:paraId="21293CA7" w14:textId="4D374782" w:rsidR="002E1994" w:rsidRPr="00DE39BD" w:rsidRDefault="00772259" w:rsidP="00D71E84">
      <w:pPr>
        <w:pStyle w:val="ExhibitSource"/>
      </w:pPr>
      <w:r>
        <w:t>Source: Oxford Economics</w:t>
      </w:r>
    </w:p>
    <w:p w14:paraId="43A8FA92" w14:textId="10C35113" w:rsidR="00B50A10" w:rsidRPr="00DE39BD" w:rsidRDefault="002E1994" w:rsidP="002E1994">
      <w:pPr>
        <w:spacing w:before="0" w:after="160" w:line="259" w:lineRule="auto"/>
        <w:rPr>
          <w:i/>
          <w:iCs/>
          <w:color w:val="595959" w:themeColor="text1" w:themeTint="A6"/>
        </w:rPr>
      </w:pPr>
      <w:r w:rsidRPr="00DE39BD">
        <w:br w:type="page"/>
      </w:r>
    </w:p>
    <w:p w14:paraId="396E47E3" w14:textId="31604991" w:rsidR="006943B5" w:rsidRPr="00DE39BD" w:rsidRDefault="009E3E2C" w:rsidP="00A3376B">
      <w:pPr>
        <w:pStyle w:val="Heading2"/>
      </w:pPr>
      <w:r w:rsidRPr="00DE39BD">
        <w:lastRenderedPageBreak/>
        <w:t>Key forecasts</w:t>
      </w:r>
    </w:p>
    <w:p w14:paraId="56C8A734" w14:textId="32516193" w:rsidR="009E3E2C" w:rsidRPr="00DE39BD" w:rsidRDefault="005926D6" w:rsidP="00D71E84">
      <w:pPr>
        <w:pStyle w:val="ExhibitTitle"/>
      </w:pPr>
      <w:r w:rsidRPr="00DE39BD">
        <w:t>Table</w:t>
      </w:r>
      <w:r w:rsidR="009E3E2C" w:rsidRPr="00DE39BD">
        <w:t xml:space="preserve"> </w:t>
      </w:r>
      <w:r w:rsidR="009E3E2C" w:rsidRPr="00DE39BD">
        <w:fldChar w:fldCharType="begin"/>
      </w:r>
      <w:r w:rsidR="000F0AC4">
        <w:instrText>SEQ TABLE</w:instrText>
      </w:r>
      <w:r w:rsidR="009E3E2C" w:rsidRPr="00DE39BD">
        <w:fldChar w:fldCharType="separate"/>
      </w:r>
      <w:r w:rsidR="00AC3CEA">
        <w:rPr>
          <w:noProof/>
        </w:rPr>
        <w:t>2</w:t>
      </w:r>
      <w:r w:rsidR="009E3E2C" w:rsidRPr="00DE39BD">
        <w:fldChar w:fldCharType="end"/>
      </w:r>
      <w:r w:rsidR="009E3E2C" w:rsidRPr="00DE39BD">
        <w:t xml:space="preserve">: </w:t>
      </w:r>
      <w:r w:rsidR="00A826E9" w:rsidRPr="00DE39BD">
        <w:t>UK forecast overview</w:t>
      </w:r>
    </w:p>
    <w:tbl>
      <w:tblPr>
        <w:tblStyle w:val="OEPTableStyle"/>
        <w:tblW w:w="5000" w:type="pct"/>
        <w:tblLook w:val="04A0" w:firstRow="1" w:lastRow="0" w:firstColumn="1" w:lastColumn="0" w:noHBand="0" w:noVBand="1"/>
      </w:tblPr>
      <w:tblGrid>
        <w:gridCol w:w="3785"/>
        <w:gridCol w:w="1061"/>
        <w:gridCol w:w="1060"/>
        <w:gridCol w:w="1060"/>
        <w:gridCol w:w="1060"/>
        <w:gridCol w:w="1060"/>
        <w:gridCol w:w="1060"/>
      </w:tblGrid>
      <w:tr w:rsidR="00D71E84" w:rsidRPr="00D71E84" w14:paraId="6C0FBCA4" w14:textId="77777777" w:rsidTr="00D71E84">
        <w:trPr>
          <w:cnfStyle w:val="100000000000" w:firstRow="1" w:lastRow="0" w:firstColumn="0" w:lastColumn="0" w:oddVBand="0" w:evenVBand="0" w:oddHBand="0" w:evenHBand="0" w:firstRowFirstColumn="0" w:firstRowLastColumn="0" w:lastRowFirstColumn="0" w:lastRowLastColumn="0"/>
          <w:tblHeader/>
        </w:trPr>
        <w:tc>
          <w:tcPr>
            <w:tcW w:w="9760" w:type="dxa"/>
            <w:gridSpan w:val="7"/>
            <w:tcBorders>
              <w:bottom w:val="single" w:sz="8" w:space="0" w:color="00B0F0"/>
            </w:tcBorders>
            <w:hideMark/>
          </w:tcPr>
          <w:p w14:paraId="1E638C72" w14:textId="77777777" w:rsidR="00D71E84" w:rsidRPr="00D71E84" w:rsidRDefault="00D71E84" w:rsidP="00D71E84">
            <w:pPr>
              <w:pStyle w:val="TableHeader"/>
              <w:jc w:val="center"/>
            </w:pPr>
            <w:r w:rsidRPr="00D71E84">
              <w:t>(ANNUAL PERCENTAGE CHANGES UNLESS SPECIFIED)</w:t>
            </w:r>
          </w:p>
        </w:tc>
      </w:tr>
      <w:tr w:rsidR="00D71E84" w:rsidRPr="00D71E84" w14:paraId="2C6325E2" w14:textId="77777777" w:rsidTr="00D71E84">
        <w:trPr>
          <w:cnfStyle w:val="100000000000" w:firstRow="1" w:lastRow="0" w:firstColumn="0" w:lastColumn="0" w:oddVBand="0" w:evenVBand="0" w:oddHBand="0" w:evenHBand="0" w:firstRowFirstColumn="0" w:firstRowLastColumn="0" w:lastRowFirstColumn="0" w:lastRowLastColumn="0"/>
          <w:tblHeader/>
        </w:trPr>
        <w:tc>
          <w:tcPr>
            <w:tcW w:w="3640" w:type="dxa"/>
            <w:tcBorders>
              <w:top w:val="single" w:sz="8" w:space="0" w:color="00B0F0"/>
              <w:bottom w:val="single" w:sz="4" w:space="0" w:color="555045"/>
            </w:tcBorders>
            <w:hideMark/>
          </w:tcPr>
          <w:p w14:paraId="32C4C781" w14:textId="77777777" w:rsidR="00D71E84" w:rsidRPr="00D71E84" w:rsidRDefault="00D71E84" w:rsidP="00D71E84">
            <w:pPr>
              <w:pStyle w:val="TableHeader"/>
            </w:pPr>
            <w:r w:rsidRPr="00D71E84">
              <w:t> </w:t>
            </w:r>
          </w:p>
        </w:tc>
        <w:tc>
          <w:tcPr>
            <w:tcW w:w="1020" w:type="dxa"/>
            <w:tcBorders>
              <w:top w:val="single" w:sz="8" w:space="0" w:color="00B0F0"/>
              <w:bottom w:val="single" w:sz="4" w:space="0" w:color="555045"/>
            </w:tcBorders>
            <w:hideMark/>
          </w:tcPr>
          <w:p w14:paraId="4226774E" w14:textId="77777777" w:rsidR="00D71E84" w:rsidRPr="00D71E84" w:rsidRDefault="00D71E84" w:rsidP="00D71E84">
            <w:pPr>
              <w:pStyle w:val="TableHeader"/>
              <w:jc w:val="right"/>
            </w:pPr>
            <w:r w:rsidRPr="00D71E84">
              <w:t>2023</w:t>
            </w:r>
          </w:p>
        </w:tc>
        <w:tc>
          <w:tcPr>
            <w:tcW w:w="1020" w:type="dxa"/>
            <w:tcBorders>
              <w:top w:val="single" w:sz="8" w:space="0" w:color="00B0F0"/>
              <w:bottom w:val="single" w:sz="4" w:space="0" w:color="555045"/>
            </w:tcBorders>
            <w:hideMark/>
          </w:tcPr>
          <w:p w14:paraId="58BBC433" w14:textId="77777777" w:rsidR="00D71E84" w:rsidRPr="00D71E84" w:rsidRDefault="00D71E84" w:rsidP="00D71E84">
            <w:pPr>
              <w:pStyle w:val="TableHeader"/>
              <w:jc w:val="right"/>
            </w:pPr>
            <w:r w:rsidRPr="00D71E84">
              <w:t>2024</w:t>
            </w:r>
          </w:p>
        </w:tc>
        <w:tc>
          <w:tcPr>
            <w:tcW w:w="1020" w:type="dxa"/>
            <w:tcBorders>
              <w:top w:val="single" w:sz="8" w:space="0" w:color="00B0F0"/>
              <w:bottom w:val="single" w:sz="4" w:space="0" w:color="555045"/>
            </w:tcBorders>
            <w:hideMark/>
          </w:tcPr>
          <w:p w14:paraId="3662C2B4" w14:textId="77777777" w:rsidR="00D71E84" w:rsidRPr="00D71E84" w:rsidRDefault="00D71E84" w:rsidP="00D71E84">
            <w:pPr>
              <w:pStyle w:val="TableHeader"/>
              <w:jc w:val="right"/>
            </w:pPr>
            <w:r w:rsidRPr="00D71E84">
              <w:t>2025</w:t>
            </w:r>
          </w:p>
        </w:tc>
        <w:tc>
          <w:tcPr>
            <w:tcW w:w="1020" w:type="dxa"/>
            <w:tcBorders>
              <w:top w:val="single" w:sz="8" w:space="0" w:color="00B0F0"/>
              <w:bottom w:val="single" w:sz="4" w:space="0" w:color="555045"/>
            </w:tcBorders>
            <w:hideMark/>
          </w:tcPr>
          <w:p w14:paraId="05D435A2" w14:textId="77777777" w:rsidR="00D71E84" w:rsidRPr="00D71E84" w:rsidRDefault="00D71E84" w:rsidP="00D71E84">
            <w:pPr>
              <w:pStyle w:val="TableHeader"/>
              <w:jc w:val="right"/>
            </w:pPr>
            <w:r w:rsidRPr="00D71E84">
              <w:t>2026</w:t>
            </w:r>
          </w:p>
        </w:tc>
        <w:tc>
          <w:tcPr>
            <w:tcW w:w="1020" w:type="dxa"/>
            <w:tcBorders>
              <w:top w:val="single" w:sz="8" w:space="0" w:color="00B0F0"/>
              <w:bottom w:val="single" w:sz="4" w:space="0" w:color="555045"/>
            </w:tcBorders>
            <w:hideMark/>
          </w:tcPr>
          <w:p w14:paraId="391A2AD8" w14:textId="77777777" w:rsidR="00D71E84" w:rsidRPr="00D71E84" w:rsidRDefault="00D71E84" w:rsidP="00D71E84">
            <w:pPr>
              <w:pStyle w:val="TableHeader"/>
              <w:jc w:val="right"/>
            </w:pPr>
            <w:r w:rsidRPr="00D71E84">
              <w:t>2027</w:t>
            </w:r>
          </w:p>
        </w:tc>
        <w:tc>
          <w:tcPr>
            <w:tcW w:w="1020" w:type="dxa"/>
            <w:tcBorders>
              <w:top w:val="single" w:sz="8" w:space="0" w:color="00B0F0"/>
              <w:bottom w:val="single" w:sz="4" w:space="0" w:color="555045"/>
            </w:tcBorders>
            <w:hideMark/>
          </w:tcPr>
          <w:p w14:paraId="3BEA73A4" w14:textId="77777777" w:rsidR="00D71E84" w:rsidRPr="00D71E84" w:rsidRDefault="00D71E84" w:rsidP="00D71E84">
            <w:pPr>
              <w:pStyle w:val="TableHeader"/>
              <w:jc w:val="right"/>
            </w:pPr>
            <w:r w:rsidRPr="00D71E84">
              <w:t>2028</w:t>
            </w:r>
          </w:p>
        </w:tc>
      </w:tr>
      <w:tr w:rsidR="00D71E84" w14:paraId="1374C241" w14:textId="77777777" w:rsidTr="00D71E84">
        <w:tc>
          <w:tcPr>
            <w:tcW w:w="3640" w:type="dxa"/>
            <w:tcBorders>
              <w:top w:val="single" w:sz="4" w:space="0" w:color="555045"/>
            </w:tcBorders>
            <w:hideMark/>
          </w:tcPr>
          <w:p w14:paraId="72B117A1" w14:textId="77777777" w:rsidR="00D71E84" w:rsidRDefault="00D71E84" w:rsidP="00D71E84">
            <w:pPr>
              <w:pStyle w:val="TableData"/>
            </w:pPr>
            <w:r>
              <w:t>GDP</w:t>
            </w:r>
          </w:p>
        </w:tc>
        <w:tc>
          <w:tcPr>
            <w:tcW w:w="1020" w:type="dxa"/>
            <w:tcBorders>
              <w:top w:val="single" w:sz="4" w:space="0" w:color="555045"/>
            </w:tcBorders>
            <w:hideMark/>
          </w:tcPr>
          <w:p w14:paraId="0EE4751A" w14:textId="77777777" w:rsidR="00D71E84" w:rsidRDefault="00D71E84" w:rsidP="00D71E84">
            <w:pPr>
              <w:pStyle w:val="TableData"/>
              <w:jc w:val="right"/>
            </w:pPr>
            <w:r>
              <w:t>0.3</w:t>
            </w:r>
          </w:p>
        </w:tc>
        <w:tc>
          <w:tcPr>
            <w:tcW w:w="1020" w:type="dxa"/>
            <w:tcBorders>
              <w:top w:val="single" w:sz="4" w:space="0" w:color="555045"/>
            </w:tcBorders>
            <w:hideMark/>
          </w:tcPr>
          <w:p w14:paraId="6D6D126D" w14:textId="77777777" w:rsidR="00D71E84" w:rsidRDefault="00D71E84" w:rsidP="00D71E84">
            <w:pPr>
              <w:pStyle w:val="TableData"/>
              <w:jc w:val="right"/>
            </w:pPr>
            <w:r>
              <w:t>1.1</w:t>
            </w:r>
          </w:p>
        </w:tc>
        <w:tc>
          <w:tcPr>
            <w:tcW w:w="1020" w:type="dxa"/>
            <w:tcBorders>
              <w:top w:val="single" w:sz="4" w:space="0" w:color="555045"/>
            </w:tcBorders>
            <w:hideMark/>
          </w:tcPr>
          <w:p w14:paraId="0C68D158" w14:textId="77777777" w:rsidR="00D71E84" w:rsidRDefault="00D71E84" w:rsidP="00D71E84">
            <w:pPr>
              <w:pStyle w:val="TableData"/>
              <w:jc w:val="right"/>
            </w:pPr>
            <w:r>
              <w:t>1.4</w:t>
            </w:r>
          </w:p>
        </w:tc>
        <w:tc>
          <w:tcPr>
            <w:tcW w:w="1020" w:type="dxa"/>
            <w:tcBorders>
              <w:top w:val="single" w:sz="4" w:space="0" w:color="555045"/>
            </w:tcBorders>
            <w:hideMark/>
          </w:tcPr>
          <w:p w14:paraId="2C33C641" w14:textId="77777777" w:rsidR="00D71E84" w:rsidRDefault="00D71E84" w:rsidP="00D71E84">
            <w:pPr>
              <w:pStyle w:val="TableData"/>
              <w:jc w:val="right"/>
            </w:pPr>
            <w:r>
              <w:t>0.4</w:t>
            </w:r>
          </w:p>
        </w:tc>
        <w:tc>
          <w:tcPr>
            <w:tcW w:w="1020" w:type="dxa"/>
            <w:tcBorders>
              <w:top w:val="single" w:sz="4" w:space="0" w:color="555045"/>
            </w:tcBorders>
            <w:hideMark/>
          </w:tcPr>
          <w:p w14:paraId="594988AC" w14:textId="77777777" w:rsidR="00D71E84" w:rsidRDefault="00D71E84" w:rsidP="00D71E84">
            <w:pPr>
              <w:pStyle w:val="TableData"/>
              <w:jc w:val="right"/>
            </w:pPr>
            <w:r>
              <w:t>0.9</w:t>
            </w:r>
          </w:p>
        </w:tc>
        <w:tc>
          <w:tcPr>
            <w:tcW w:w="1020" w:type="dxa"/>
            <w:tcBorders>
              <w:top w:val="single" w:sz="4" w:space="0" w:color="555045"/>
            </w:tcBorders>
            <w:hideMark/>
          </w:tcPr>
          <w:p w14:paraId="750D1F40" w14:textId="77777777" w:rsidR="00D71E84" w:rsidRDefault="00D71E84" w:rsidP="00D71E84">
            <w:pPr>
              <w:pStyle w:val="TableData"/>
              <w:jc w:val="right"/>
            </w:pPr>
            <w:r>
              <w:t>1.8</w:t>
            </w:r>
          </w:p>
        </w:tc>
      </w:tr>
      <w:tr w:rsidR="00D71E84" w14:paraId="075A7CE0" w14:textId="77777777" w:rsidTr="00D71E84">
        <w:tc>
          <w:tcPr>
            <w:tcW w:w="3640" w:type="dxa"/>
            <w:hideMark/>
          </w:tcPr>
          <w:p w14:paraId="014CEF97" w14:textId="77777777" w:rsidR="00D71E84" w:rsidRDefault="00D71E84" w:rsidP="00D71E84">
            <w:pPr>
              <w:pStyle w:val="TableData"/>
            </w:pPr>
            <w:r>
              <w:t xml:space="preserve">   Private consumption</w:t>
            </w:r>
          </w:p>
        </w:tc>
        <w:tc>
          <w:tcPr>
            <w:tcW w:w="1020" w:type="dxa"/>
            <w:hideMark/>
          </w:tcPr>
          <w:p w14:paraId="7F901B44" w14:textId="77777777" w:rsidR="00D71E84" w:rsidRDefault="00D71E84" w:rsidP="00D71E84">
            <w:pPr>
              <w:pStyle w:val="TableData"/>
              <w:jc w:val="right"/>
            </w:pPr>
            <w:r>
              <w:t>-0.3</w:t>
            </w:r>
          </w:p>
        </w:tc>
        <w:tc>
          <w:tcPr>
            <w:tcW w:w="1020" w:type="dxa"/>
            <w:hideMark/>
          </w:tcPr>
          <w:p w14:paraId="5672EE5F" w14:textId="77777777" w:rsidR="00D71E84" w:rsidRDefault="00D71E84" w:rsidP="00D71E84">
            <w:pPr>
              <w:pStyle w:val="TableData"/>
              <w:jc w:val="right"/>
            </w:pPr>
            <w:r>
              <w:t>-0.1</w:t>
            </w:r>
          </w:p>
        </w:tc>
        <w:tc>
          <w:tcPr>
            <w:tcW w:w="1020" w:type="dxa"/>
            <w:hideMark/>
          </w:tcPr>
          <w:p w14:paraId="122FA2D5" w14:textId="77777777" w:rsidR="00D71E84" w:rsidRDefault="00D71E84" w:rsidP="00D71E84">
            <w:pPr>
              <w:pStyle w:val="TableData"/>
              <w:jc w:val="right"/>
            </w:pPr>
            <w:r>
              <w:t>0.8</w:t>
            </w:r>
          </w:p>
        </w:tc>
        <w:tc>
          <w:tcPr>
            <w:tcW w:w="1020" w:type="dxa"/>
            <w:hideMark/>
          </w:tcPr>
          <w:p w14:paraId="48868392" w14:textId="77777777" w:rsidR="00D71E84" w:rsidRDefault="00D71E84" w:rsidP="00D71E84">
            <w:pPr>
              <w:pStyle w:val="TableData"/>
              <w:jc w:val="right"/>
            </w:pPr>
            <w:r>
              <w:t>0.3</w:t>
            </w:r>
          </w:p>
        </w:tc>
        <w:tc>
          <w:tcPr>
            <w:tcW w:w="1020" w:type="dxa"/>
            <w:hideMark/>
          </w:tcPr>
          <w:p w14:paraId="6B7248BC" w14:textId="77777777" w:rsidR="00D71E84" w:rsidRDefault="00D71E84" w:rsidP="00D71E84">
            <w:pPr>
              <w:pStyle w:val="TableData"/>
              <w:jc w:val="right"/>
            </w:pPr>
            <w:r>
              <w:t>0.5</w:t>
            </w:r>
          </w:p>
        </w:tc>
        <w:tc>
          <w:tcPr>
            <w:tcW w:w="1020" w:type="dxa"/>
            <w:hideMark/>
          </w:tcPr>
          <w:p w14:paraId="1A5D4631" w14:textId="77777777" w:rsidR="00D71E84" w:rsidRDefault="00D71E84" w:rsidP="00D71E84">
            <w:pPr>
              <w:pStyle w:val="TableData"/>
              <w:jc w:val="right"/>
            </w:pPr>
            <w:r>
              <w:t>1.5</w:t>
            </w:r>
          </w:p>
        </w:tc>
      </w:tr>
      <w:tr w:rsidR="00D71E84" w14:paraId="385F0860" w14:textId="77777777" w:rsidTr="00D71E84">
        <w:tc>
          <w:tcPr>
            <w:tcW w:w="3640" w:type="dxa"/>
            <w:hideMark/>
          </w:tcPr>
          <w:p w14:paraId="35756442" w14:textId="77777777" w:rsidR="00D71E84" w:rsidRDefault="00D71E84" w:rsidP="00D71E84">
            <w:pPr>
              <w:pStyle w:val="TableData"/>
            </w:pPr>
            <w:r>
              <w:t xml:space="preserve">   Fixed investment</w:t>
            </w:r>
          </w:p>
        </w:tc>
        <w:tc>
          <w:tcPr>
            <w:tcW w:w="1020" w:type="dxa"/>
            <w:hideMark/>
          </w:tcPr>
          <w:p w14:paraId="73940B5E" w14:textId="77777777" w:rsidR="00D71E84" w:rsidRDefault="00D71E84" w:rsidP="00D71E84">
            <w:pPr>
              <w:pStyle w:val="TableData"/>
              <w:jc w:val="right"/>
            </w:pPr>
            <w:r>
              <w:t>0.5</w:t>
            </w:r>
          </w:p>
        </w:tc>
        <w:tc>
          <w:tcPr>
            <w:tcW w:w="1020" w:type="dxa"/>
            <w:hideMark/>
          </w:tcPr>
          <w:p w14:paraId="11851BB9" w14:textId="77777777" w:rsidR="00D71E84" w:rsidRDefault="00D71E84" w:rsidP="00D71E84">
            <w:pPr>
              <w:pStyle w:val="TableData"/>
              <w:jc w:val="right"/>
            </w:pPr>
            <w:r>
              <w:t>1.8</w:t>
            </w:r>
          </w:p>
        </w:tc>
        <w:tc>
          <w:tcPr>
            <w:tcW w:w="1020" w:type="dxa"/>
            <w:hideMark/>
          </w:tcPr>
          <w:p w14:paraId="3A854460" w14:textId="77777777" w:rsidR="00D71E84" w:rsidRDefault="00D71E84" w:rsidP="00D71E84">
            <w:pPr>
              <w:pStyle w:val="TableData"/>
              <w:jc w:val="right"/>
            </w:pPr>
            <w:r>
              <w:t>4.3</w:t>
            </w:r>
          </w:p>
        </w:tc>
        <w:tc>
          <w:tcPr>
            <w:tcW w:w="1020" w:type="dxa"/>
            <w:hideMark/>
          </w:tcPr>
          <w:p w14:paraId="259CEB3F" w14:textId="77777777" w:rsidR="00D71E84" w:rsidRDefault="00D71E84" w:rsidP="00D71E84">
            <w:pPr>
              <w:pStyle w:val="TableData"/>
              <w:jc w:val="right"/>
            </w:pPr>
            <w:r>
              <w:t>0.2</w:t>
            </w:r>
          </w:p>
        </w:tc>
        <w:tc>
          <w:tcPr>
            <w:tcW w:w="1020" w:type="dxa"/>
            <w:hideMark/>
          </w:tcPr>
          <w:p w14:paraId="0FF99799" w14:textId="77777777" w:rsidR="00D71E84" w:rsidRDefault="00D71E84" w:rsidP="00D71E84">
            <w:pPr>
              <w:pStyle w:val="TableData"/>
              <w:jc w:val="right"/>
            </w:pPr>
            <w:r>
              <w:t>1.4</w:t>
            </w:r>
          </w:p>
        </w:tc>
        <w:tc>
          <w:tcPr>
            <w:tcW w:w="1020" w:type="dxa"/>
            <w:hideMark/>
          </w:tcPr>
          <w:p w14:paraId="75397589" w14:textId="77777777" w:rsidR="00D71E84" w:rsidRDefault="00D71E84" w:rsidP="00D71E84">
            <w:pPr>
              <w:pStyle w:val="TableData"/>
              <w:jc w:val="right"/>
            </w:pPr>
            <w:r>
              <w:t>2.6</w:t>
            </w:r>
          </w:p>
        </w:tc>
      </w:tr>
      <w:tr w:rsidR="00D71E84" w14:paraId="5F20BF4D" w14:textId="77777777" w:rsidTr="00D71E84">
        <w:tc>
          <w:tcPr>
            <w:tcW w:w="3640" w:type="dxa"/>
            <w:hideMark/>
          </w:tcPr>
          <w:p w14:paraId="30D10B3D" w14:textId="77777777" w:rsidR="00D71E84" w:rsidRDefault="00D71E84" w:rsidP="00D71E84">
            <w:pPr>
              <w:pStyle w:val="TableData"/>
            </w:pPr>
            <w:r>
              <w:t xml:space="preserve">   Government consumption</w:t>
            </w:r>
          </w:p>
        </w:tc>
        <w:tc>
          <w:tcPr>
            <w:tcW w:w="1020" w:type="dxa"/>
            <w:hideMark/>
          </w:tcPr>
          <w:p w14:paraId="5EA8FE1F" w14:textId="77777777" w:rsidR="00D71E84" w:rsidRDefault="00D71E84" w:rsidP="00D71E84">
            <w:pPr>
              <w:pStyle w:val="TableData"/>
              <w:jc w:val="right"/>
            </w:pPr>
            <w:r>
              <w:t>2.1</w:t>
            </w:r>
          </w:p>
        </w:tc>
        <w:tc>
          <w:tcPr>
            <w:tcW w:w="1020" w:type="dxa"/>
            <w:hideMark/>
          </w:tcPr>
          <w:p w14:paraId="1429D8BC" w14:textId="77777777" w:rsidR="00D71E84" w:rsidRDefault="00D71E84" w:rsidP="00D71E84">
            <w:pPr>
              <w:pStyle w:val="TableData"/>
              <w:jc w:val="right"/>
            </w:pPr>
            <w:r>
              <w:t>2.9</w:t>
            </w:r>
          </w:p>
        </w:tc>
        <w:tc>
          <w:tcPr>
            <w:tcW w:w="1020" w:type="dxa"/>
            <w:hideMark/>
          </w:tcPr>
          <w:p w14:paraId="246C663C" w14:textId="77777777" w:rsidR="00D71E84" w:rsidRDefault="00D71E84" w:rsidP="00D71E84">
            <w:pPr>
              <w:pStyle w:val="TableData"/>
              <w:jc w:val="right"/>
            </w:pPr>
            <w:r>
              <w:t>1.7</w:t>
            </w:r>
          </w:p>
        </w:tc>
        <w:tc>
          <w:tcPr>
            <w:tcW w:w="1020" w:type="dxa"/>
            <w:hideMark/>
          </w:tcPr>
          <w:p w14:paraId="6D9ADFA4" w14:textId="77777777" w:rsidR="00D71E84" w:rsidRDefault="00D71E84" w:rsidP="00D71E84">
            <w:pPr>
              <w:pStyle w:val="TableData"/>
              <w:jc w:val="right"/>
            </w:pPr>
            <w:r>
              <w:t>1.9</w:t>
            </w:r>
          </w:p>
        </w:tc>
        <w:tc>
          <w:tcPr>
            <w:tcW w:w="1020" w:type="dxa"/>
            <w:hideMark/>
          </w:tcPr>
          <w:p w14:paraId="69827A3B" w14:textId="77777777" w:rsidR="00D71E84" w:rsidRDefault="00D71E84" w:rsidP="00D71E84">
            <w:pPr>
              <w:pStyle w:val="TableData"/>
              <w:jc w:val="right"/>
            </w:pPr>
            <w:r>
              <w:t>1.6</w:t>
            </w:r>
          </w:p>
        </w:tc>
        <w:tc>
          <w:tcPr>
            <w:tcW w:w="1020" w:type="dxa"/>
            <w:hideMark/>
          </w:tcPr>
          <w:p w14:paraId="4D9819C0" w14:textId="77777777" w:rsidR="00D71E84" w:rsidRDefault="00D71E84" w:rsidP="00D71E84">
            <w:pPr>
              <w:pStyle w:val="TableData"/>
              <w:jc w:val="right"/>
            </w:pPr>
            <w:r>
              <w:t>1.4</w:t>
            </w:r>
          </w:p>
        </w:tc>
      </w:tr>
      <w:tr w:rsidR="00D71E84" w14:paraId="4C70F048" w14:textId="77777777" w:rsidTr="00D71E84">
        <w:tc>
          <w:tcPr>
            <w:tcW w:w="3640" w:type="dxa"/>
            <w:hideMark/>
          </w:tcPr>
          <w:p w14:paraId="0657E40A" w14:textId="77777777" w:rsidR="00D71E84" w:rsidRDefault="00D71E84" w:rsidP="00D71E84">
            <w:pPr>
              <w:pStyle w:val="TableData"/>
            </w:pPr>
            <w:r>
              <w:t>Consumer prices</w:t>
            </w:r>
          </w:p>
        </w:tc>
        <w:tc>
          <w:tcPr>
            <w:tcW w:w="1020" w:type="dxa"/>
            <w:hideMark/>
          </w:tcPr>
          <w:p w14:paraId="74D3F8CB" w14:textId="77777777" w:rsidR="00D71E84" w:rsidRDefault="00D71E84" w:rsidP="00D71E84">
            <w:pPr>
              <w:pStyle w:val="TableData"/>
              <w:jc w:val="right"/>
            </w:pPr>
            <w:r>
              <w:t>7.3</w:t>
            </w:r>
          </w:p>
        </w:tc>
        <w:tc>
          <w:tcPr>
            <w:tcW w:w="1020" w:type="dxa"/>
            <w:hideMark/>
          </w:tcPr>
          <w:p w14:paraId="02FC878D" w14:textId="77777777" w:rsidR="00D71E84" w:rsidRDefault="00D71E84" w:rsidP="00D71E84">
            <w:pPr>
              <w:pStyle w:val="TableData"/>
              <w:jc w:val="right"/>
            </w:pPr>
            <w:r>
              <w:t>2.5</w:t>
            </w:r>
          </w:p>
        </w:tc>
        <w:tc>
          <w:tcPr>
            <w:tcW w:w="1020" w:type="dxa"/>
            <w:hideMark/>
          </w:tcPr>
          <w:p w14:paraId="2CE8CCD1" w14:textId="77777777" w:rsidR="00D71E84" w:rsidRDefault="00D71E84" w:rsidP="00D71E84">
            <w:pPr>
              <w:pStyle w:val="TableData"/>
              <w:jc w:val="right"/>
            </w:pPr>
            <w:r>
              <w:t>3.4</w:t>
            </w:r>
          </w:p>
        </w:tc>
        <w:tc>
          <w:tcPr>
            <w:tcW w:w="1020" w:type="dxa"/>
            <w:hideMark/>
          </w:tcPr>
          <w:p w14:paraId="7A06484A" w14:textId="77777777" w:rsidR="00D71E84" w:rsidRDefault="00D71E84" w:rsidP="00D71E84">
            <w:pPr>
              <w:pStyle w:val="TableData"/>
              <w:jc w:val="right"/>
            </w:pPr>
            <w:r>
              <w:t>3.9</w:t>
            </w:r>
          </w:p>
        </w:tc>
        <w:tc>
          <w:tcPr>
            <w:tcW w:w="1020" w:type="dxa"/>
            <w:hideMark/>
          </w:tcPr>
          <w:p w14:paraId="5E1031F9" w14:textId="77777777" w:rsidR="00D71E84" w:rsidRDefault="00D71E84" w:rsidP="00D71E84">
            <w:pPr>
              <w:pStyle w:val="TableData"/>
              <w:jc w:val="right"/>
            </w:pPr>
            <w:r>
              <w:t>2.6</w:t>
            </w:r>
          </w:p>
        </w:tc>
        <w:tc>
          <w:tcPr>
            <w:tcW w:w="1020" w:type="dxa"/>
            <w:hideMark/>
          </w:tcPr>
          <w:p w14:paraId="2E59F74C" w14:textId="77777777" w:rsidR="00D71E84" w:rsidRDefault="00D71E84" w:rsidP="00D71E84">
            <w:pPr>
              <w:pStyle w:val="TableData"/>
              <w:jc w:val="right"/>
            </w:pPr>
            <w:r>
              <w:t>1.7</w:t>
            </w:r>
          </w:p>
        </w:tc>
      </w:tr>
      <w:tr w:rsidR="00D71E84" w14:paraId="46C60C27" w14:textId="77777777" w:rsidTr="00D71E84">
        <w:tc>
          <w:tcPr>
            <w:tcW w:w="3640" w:type="dxa"/>
            <w:hideMark/>
          </w:tcPr>
          <w:p w14:paraId="23BED38C" w14:textId="77777777" w:rsidR="00D71E84" w:rsidRDefault="00D71E84" w:rsidP="00D71E84">
            <w:pPr>
              <w:pStyle w:val="TableData"/>
            </w:pPr>
            <w:r>
              <w:t>Unemployment rate (%)</w:t>
            </w:r>
          </w:p>
        </w:tc>
        <w:tc>
          <w:tcPr>
            <w:tcW w:w="1020" w:type="dxa"/>
            <w:hideMark/>
          </w:tcPr>
          <w:p w14:paraId="6AC67015" w14:textId="77777777" w:rsidR="00D71E84" w:rsidRDefault="00D71E84" w:rsidP="00D71E84">
            <w:pPr>
              <w:pStyle w:val="TableData"/>
              <w:jc w:val="right"/>
            </w:pPr>
            <w:r>
              <w:t>4.1</w:t>
            </w:r>
          </w:p>
        </w:tc>
        <w:tc>
          <w:tcPr>
            <w:tcW w:w="1020" w:type="dxa"/>
            <w:hideMark/>
          </w:tcPr>
          <w:p w14:paraId="59C6C7BE" w14:textId="77777777" w:rsidR="00D71E84" w:rsidRDefault="00D71E84" w:rsidP="00D71E84">
            <w:pPr>
              <w:pStyle w:val="TableData"/>
              <w:jc w:val="right"/>
            </w:pPr>
            <w:r>
              <w:t>4.3</w:t>
            </w:r>
          </w:p>
        </w:tc>
        <w:tc>
          <w:tcPr>
            <w:tcW w:w="1020" w:type="dxa"/>
            <w:hideMark/>
          </w:tcPr>
          <w:p w14:paraId="39E9B671" w14:textId="77777777" w:rsidR="00D71E84" w:rsidRDefault="00D71E84" w:rsidP="00D71E84">
            <w:pPr>
              <w:pStyle w:val="TableData"/>
              <w:jc w:val="right"/>
            </w:pPr>
            <w:r>
              <w:t>4.9</w:t>
            </w:r>
          </w:p>
        </w:tc>
        <w:tc>
          <w:tcPr>
            <w:tcW w:w="1020" w:type="dxa"/>
            <w:hideMark/>
          </w:tcPr>
          <w:p w14:paraId="5608CE89" w14:textId="77777777" w:rsidR="00D71E84" w:rsidRDefault="00D71E84" w:rsidP="00D71E84">
            <w:pPr>
              <w:pStyle w:val="TableData"/>
              <w:jc w:val="right"/>
            </w:pPr>
            <w:r>
              <w:t>5.4</w:t>
            </w:r>
          </w:p>
        </w:tc>
        <w:tc>
          <w:tcPr>
            <w:tcW w:w="1020" w:type="dxa"/>
            <w:hideMark/>
          </w:tcPr>
          <w:p w14:paraId="2AE85488" w14:textId="77777777" w:rsidR="00D71E84" w:rsidRDefault="00D71E84" w:rsidP="00D71E84">
            <w:pPr>
              <w:pStyle w:val="TableData"/>
              <w:jc w:val="right"/>
            </w:pPr>
            <w:r>
              <w:t>5.5</w:t>
            </w:r>
          </w:p>
        </w:tc>
        <w:tc>
          <w:tcPr>
            <w:tcW w:w="1020" w:type="dxa"/>
            <w:hideMark/>
          </w:tcPr>
          <w:p w14:paraId="2DFFBB6D" w14:textId="77777777" w:rsidR="00D71E84" w:rsidRDefault="00D71E84" w:rsidP="00D71E84">
            <w:pPr>
              <w:pStyle w:val="TableData"/>
              <w:jc w:val="right"/>
            </w:pPr>
            <w:r>
              <w:t>4.9</w:t>
            </w:r>
          </w:p>
        </w:tc>
      </w:tr>
      <w:tr w:rsidR="00D71E84" w14:paraId="06BA4211" w14:textId="77777777" w:rsidTr="00D71E84">
        <w:tc>
          <w:tcPr>
            <w:tcW w:w="3640" w:type="dxa"/>
            <w:hideMark/>
          </w:tcPr>
          <w:p w14:paraId="36CD1FEA" w14:textId="77777777" w:rsidR="00D71E84" w:rsidRDefault="00D71E84" w:rsidP="00D71E84">
            <w:pPr>
              <w:pStyle w:val="TableData"/>
            </w:pPr>
            <w:r>
              <w:t>Current a/c balance (% of GDP)</w:t>
            </w:r>
          </w:p>
        </w:tc>
        <w:tc>
          <w:tcPr>
            <w:tcW w:w="1020" w:type="dxa"/>
            <w:hideMark/>
          </w:tcPr>
          <w:p w14:paraId="764E357D" w14:textId="77777777" w:rsidR="00D71E84" w:rsidRDefault="00D71E84" w:rsidP="00D71E84">
            <w:pPr>
              <w:pStyle w:val="TableData"/>
              <w:jc w:val="right"/>
            </w:pPr>
            <w:r>
              <w:t>-3.6</w:t>
            </w:r>
          </w:p>
        </w:tc>
        <w:tc>
          <w:tcPr>
            <w:tcW w:w="1020" w:type="dxa"/>
            <w:hideMark/>
          </w:tcPr>
          <w:p w14:paraId="3166E250" w14:textId="77777777" w:rsidR="00D71E84" w:rsidRDefault="00D71E84" w:rsidP="00D71E84">
            <w:pPr>
              <w:pStyle w:val="TableData"/>
              <w:jc w:val="right"/>
            </w:pPr>
            <w:r>
              <w:t>-3.0</w:t>
            </w:r>
          </w:p>
        </w:tc>
        <w:tc>
          <w:tcPr>
            <w:tcW w:w="1020" w:type="dxa"/>
            <w:hideMark/>
          </w:tcPr>
          <w:p w14:paraId="5304F219" w14:textId="77777777" w:rsidR="00D71E84" w:rsidRDefault="00D71E84" w:rsidP="00D71E84">
            <w:pPr>
              <w:pStyle w:val="TableData"/>
              <w:jc w:val="right"/>
            </w:pPr>
            <w:r>
              <w:t>-2.4</w:t>
            </w:r>
          </w:p>
        </w:tc>
        <w:tc>
          <w:tcPr>
            <w:tcW w:w="1020" w:type="dxa"/>
            <w:hideMark/>
          </w:tcPr>
          <w:p w14:paraId="7FC89D84" w14:textId="77777777" w:rsidR="00D71E84" w:rsidRDefault="00D71E84" w:rsidP="00D71E84">
            <w:pPr>
              <w:pStyle w:val="TableData"/>
              <w:jc w:val="right"/>
            </w:pPr>
            <w:r>
              <w:t>-3.7</w:t>
            </w:r>
          </w:p>
        </w:tc>
        <w:tc>
          <w:tcPr>
            <w:tcW w:w="1020" w:type="dxa"/>
            <w:hideMark/>
          </w:tcPr>
          <w:p w14:paraId="4E4FDB7F" w14:textId="77777777" w:rsidR="00D71E84" w:rsidRDefault="00D71E84" w:rsidP="00D71E84">
            <w:pPr>
              <w:pStyle w:val="TableData"/>
              <w:jc w:val="right"/>
            </w:pPr>
            <w:r>
              <w:t>-3.2</w:t>
            </w:r>
          </w:p>
        </w:tc>
        <w:tc>
          <w:tcPr>
            <w:tcW w:w="1020" w:type="dxa"/>
            <w:hideMark/>
          </w:tcPr>
          <w:p w14:paraId="68A46B6E" w14:textId="77777777" w:rsidR="00D71E84" w:rsidRDefault="00D71E84" w:rsidP="00D71E84">
            <w:pPr>
              <w:pStyle w:val="TableData"/>
              <w:jc w:val="right"/>
            </w:pPr>
            <w:r>
              <w:t>-2.7</w:t>
            </w:r>
          </w:p>
        </w:tc>
      </w:tr>
      <w:tr w:rsidR="00D71E84" w14:paraId="4C32D391" w14:textId="77777777" w:rsidTr="00D71E84">
        <w:tc>
          <w:tcPr>
            <w:tcW w:w="3640" w:type="dxa"/>
            <w:hideMark/>
          </w:tcPr>
          <w:p w14:paraId="32853741" w14:textId="77777777" w:rsidR="00D71E84" w:rsidRDefault="00D71E84" w:rsidP="00D71E84">
            <w:pPr>
              <w:pStyle w:val="TableData"/>
            </w:pPr>
            <w:r>
              <w:t>Government balance (% of GDP)</w:t>
            </w:r>
          </w:p>
        </w:tc>
        <w:tc>
          <w:tcPr>
            <w:tcW w:w="1020" w:type="dxa"/>
            <w:hideMark/>
          </w:tcPr>
          <w:p w14:paraId="3BA5917B" w14:textId="77777777" w:rsidR="00D71E84" w:rsidRDefault="00D71E84" w:rsidP="00D71E84">
            <w:pPr>
              <w:pStyle w:val="TableData"/>
              <w:jc w:val="right"/>
            </w:pPr>
            <w:r>
              <w:t>5.2</w:t>
            </w:r>
          </w:p>
        </w:tc>
        <w:tc>
          <w:tcPr>
            <w:tcW w:w="1020" w:type="dxa"/>
            <w:hideMark/>
          </w:tcPr>
          <w:p w14:paraId="59CADF7E" w14:textId="77777777" w:rsidR="00D71E84" w:rsidRDefault="00D71E84" w:rsidP="00D71E84">
            <w:pPr>
              <w:pStyle w:val="TableData"/>
              <w:jc w:val="right"/>
            </w:pPr>
            <w:r>
              <w:t>5.2</w:t>
            </w:r>
          </w:p>
        </w:tc>
        <w:tc>
          <w:tcPr>
            <w:tcW w:w="1020" w:type="dxa"/>
            <w:hideMark/>
          </w:tcPr>
          <w:p w14:paraId="56ECCD5F" w14:textId="77777777" w:rsidR="00D71E84" w:rsidRDefault="00D71E84" w:rsidP="00D71E84">
            <w:pPr>
              <w:pStyle w:val="TableData"/>
              <w:jc w:val="right"/>
            </w:pPr>
            <w:r>
              <w:t>5.1</w:t>
            </w:r>
          </w:p>
        </w:tc>
        <w:tc>
          <w:tcPr>
            <w:tcW w:w="1020" w:type="dxa"/>
            <w:hideMark/>
          </w:tcPr>
          <w:p w14:paraId="558FA53B" w14:textId="77777777" w:rsidR="00D71E84" w:rsidRDefault="00D71E84" w:rsidP="00D71E84">
            <w:pPr>
              <w:pStyle w:val="TableData"/>
              <w:jc w:val="right"/>
            </w:pPr>
            <w:r>
              <w:t>4.2</w:t>
            </w:r>
          </w:p>
        </w:tc>
        <w:tc>
          <w:tcPr>
            <w:tcW w:w="1020" w:type="dxa"/>
            <w:hideMark/>
          </w:tcPr>
          <w:p w14:paraId="02C29B9C" w14:textId="77777777" w:rsidR="00D71E84" w:rsidRDefault="00D71E84" w:rsidP="00D71E84">
            <w:pPr>
              <w:pStyle w:val="TableData"/>
              <w:jc w:val="right"/>
            </w:pPr>
            <w:r>
              <w:t>3.6</w:t>
            </w:r>
          </w:p>
        </w:tc>
        <w:tc>
          <w:tcPr>
            <w:tcW w:w="1020" w:type="dxa"/>
            <w:hideMark/>
          </w:tcPr>
          <w:p w14:paraId="7ED8549C" w14:textId="77777777" w:rsidR="00D71E84" w:rsidRDefault="00D71E84" w:rsidP="00D71E84">
            <w:pPr>
              <w:pStyle w:val="TableData"/>
              <w:jc w:val="right"/>
            </w:pPr>
            <w:r>
              <w:t>2.9</w:t>
            </w:r>
          </w:p>
        </w:tc>
      </w:tr>
      <w:tr w:rsidR="00D71E84" w14:paraId="50126651" w14:textId="77777777" w:rsidTr="00D71E84">
        <w:tc>
          <w:tcPr>
            <w:tcW w:w="3640" w:type="dxa"/>
            <w:hideMark/>
          </w:tcPr>
          <w:p w14:paraId="54EB4C00" w14:textId="77777777" w:rsidR="00D71E84" w:rsidRDefault="00D71E84" w:rsidP="00D71E84">
            <w:pPr>
              <w:pStyle w:val="TableData"/>
            </w:pPr>
            <w:r>
              <w:t>Central bank policy rate (%, EOP)</w:t>
            </w:r>
          </w:p>
        </w:tc>
        <w:tc>
          <w:tcPr>
            <w:tcW w:w="1020" w:type="dxa"/>
            <w:hideMark/>
          </w:tcPr>
          <w:p w14:paraId="61CF6C2C" w14:textId="77777777" w:rsidR="00D71E84" w:rsidRDefault="00D71E84" w:rsidP="00D71E84">
            <w:pPr>
              <w:pStyle w:val="TableData"/>
              <w:jc w:val="right"/>
            </w:pPr>
            <w:r>
              <w:t>5.25</w:t>
            </w:r>
          </w:p>
        </w:tc>
        <w:tc>
          <w:tcPr>
            <w:tcW w:w="1020" w:type="dxa"/>
            <w:hideMark/>
          </w:tcPr>
          <w:p w14:paraId="6D75BB75" w14:textId="77777777" w:rsidR="00D71E84" w:rsidRDefault="00D71E84" w:rsidP="00D71E84">
            <w:pPr>
              <w:pStyle w:val="TableData"/>
              <w:jc w:val="right"/>
            </w:pPr>
            <w:r>
              <w:t>4.75</w:t>
            </w:r>
          </w:p>
        </w:tc>
        <w:tc>
          <w:tcPr>
            <w:tcW w:w="1020" w:type="dxa"/>
            <w:hideMark/>
          </w:tcPr>
          <w:p w14:paraId="58A571C9" w14:textId="77777777" w:rsidR="00D71E84" w:rsidRDefault="00D71E84" w:rsidP="00D71E84">
            <w:pPr>
              <w:pStyle w:val="TableData"/>
              <w:jc w:val="right"/>
            </w:pPr>
            <w:r>
              <w:t>3.75</w:t>
            </w:r>
          </w:p>
        </w:tc>
        <w:tc>
          <w:tcPr>
            <w:tcW w:w="1020" w:type="dxa"/>
            <w:hideMark/>
          </w:tcPr>
          <w:p w14:paraId="5E0B16A4" w14:textId="77777777" w:rsidR="00D71E84" w:rsidRDefault="00D71E84" w:rsidP="00D71E84">
            <w:pPr>
              <w:pStyle w:val="TableData"/>
              <w:jc w:val="right"/>
            </w:pPr>
            <w:r>
              <w:t>3.75</w:t>
            </w:r>
          </w:p>
        </w:tc>
        <w:tc>
          <w:tcPr>
            <w:tcW w:w="1020" w:type="dxa"/>
            <w:hideMark/>
          </w:tcPr>
          <w:p w14:paraId="6A707D9F" w14:textId="77777777" w:rsidR="00D71E84" w:rsidRDefault="00D71E84" w:rsidP="00D71E84">
            <w:pPr>
              <w:pStyle w:val="TableData"/>
              <w:jc w:val="right"/>
            </w:pPr>
            <w:r>
              <w:t>3.50</w:t>
            </w:r>
          </w:p>
        </w:tc>
        <w:tc>
          <w:tcPr>
            <w:tcW w:w="1020" w:type="dxa"/>
            <w:hideMark/>
          </w:tcPr>
          <w:p w14:paraId="78903A1D" w14:textId="77777777" w:rsidR="00D71E84" w:rsidRDefault="00D71E84" w:rsidP="00D71E84">
            <w:pPr>
              <w:pStyle w:val="TableData"/>
              <w:jc w:val="right"/>
            </w:pPr>
            <w:r>
              <w:t>3.00</w:t>
            </w:r>
          </w:p>
        </w:tc>
      </w:tr>
      <w:tr w:rsidR="00D71E84" w14:paraId="45C7ED07" w14:textId="77777777" w:rsidTr="00D71E84">
        <w:tc>
          <w:tcPr>
            <w:tcW w:w="3640" w:type="dxa"/>
            <w:hideMark/>
          </w:tcPr>
          <w:p w14:paraId="6CEC0DF6" w14:textId="77777777" w:rsidR="00D71E84" w:rsidRDefault="00D71E84" w:rsidP="00D71E84">
            <w:pPr>
              <w:pStyle w:val="TableData"/>
            </w:pPr>
            <w:r>
              <w:t>10yr govt. bond yield (%, EOP)</w:t>
            </w:r>
          </w:p>
        </w:tc>
        <w:tc>
          <w:tcPr>
            <w:tcW w:w="1020" w:type="dxa"/>
            <w:hideMark/>
          </w:tcPr>
          <w:p w14:paraId="36E07CB8" w14:textId="77777777" w:rsidR="00D71E84" w:rsidRDefault="00D71E84" w:rsidP="00D71E84">
            <w:pPr>
              <w:pStyle w:val="TableData"/>
              <w:jc w:val="right"/>
            </w:pPr>
            <w:r>
              <w:t>3.54</w:t>
            </w:r>
          </w:p>
        </w:tc>
        <w:tc>
          <w:tcPr>
            <w:tcW w:w="1020" w:type="dxa"/>
            <w:hideMark/>
          </w:tcPr>
          <w:p w14:paraId="5D1D7D7A" w14:textId="77777777" w:rsidR="00D71E84" w:rsidRDefault="00D71E84" w:rsidP="00D71E84">
            <w:pPr>
              <w:pStyle w:val="TableData"/>
              <w:jc w:val="right"/>
            </w:pPr>
            <w:r>
              <w:t>4.57</w:t>
            </w:r>
          </w:p>
        </w:tc>
        <w:tc>
          <w:tcPr>
            <w:tcW w:w="1020" w:type="dxa"/>
            <w:hideMark/>
          </w:tcPr>
          <w:p w14:paraId="4F639AF8" w14:textId="77777777" w:rsidR="00D71E84" w:rsidRDefault="00D71E84" w:rsidP="00D71E84">
            <w:pPr>
              <w:pStyle w:val="TableData"/>
              <w:jc w:val="right"/>
            </w:pPr>
            <w:r>
              <w:t>4.47</w:t>
            </w:r>
          </w:p>
        </w:tc>
        <w:tc>
          <w:tcPr>
            <w:tcW w:w="1020" w:type="dxa"/>
            <w:hideMark/>
          </w:tcPr>
          <w:p w14:paraId="3B3CFA47" w14:textId="77777777" w:rsidR="00D71E84" w:rsidRDefault="00D71E84" w:rsidP="00D71E84">
            <w:pPr>
              <w:pStyle w:val="TableData"/>
              <w:jc w:val="right"/>
            </w:pPr>
            <w:r>
              <w:t>4.74</w:t>
            </w:r>
          </w:p>
        </w:tc>
        <w:tc>
          <w:tcPr>
            <w:tcW w:w="1020" w:type="dxa"/>
            <w:hideMark/>
          </w:tcPr>
          <w:p w14:paraId="2D5A5BFF" w14:textId="77777777" w:rsidR="00D71E84" w:rsidRDefault="00D71E84" w:rsidP="00D71E84">
            <w:pPr>
              <w:pStyle w:val="TableData"/>
              <w:jc w:val="right"/>
            </w:pPr>
            <w:r>
              <w:t>4.21</w:t>
            </w:r>
          </w:p>
        </w:tc>
        <w:tc>
          <w:tcPr>
            <w:tcW w:w="1020" w:type="dxa"/>
            <w:hideMark/>
          </w:tcPr>
          <w:p w14:paraId="7E88162E" w14:textId="77777777" w:rsidR="00D71E84" w:rsidRDefault="00D71E84" w:rsidP="00D71E84">
            <w:pPr>
              <w:pStyle w:val="TableData"/>
              <w:jc w:val="right"/>
            </w:pPr>
            <w:r>
              <w:t>3.83</w:t>
            </w:r>
          </w:p>
        </w:tc>
      </w:tr>
      <w:tr w:rsidR="00D71E84" w14:paraId="20AC7225" w14:textId="77777777" w:rsidTr="00D71E84">
        <w:tc>
          <w:tcPr>
            <w:tcW w:w="3640" w:type="dxa"/>
            <w:hideMark/>
          </w:tcPr>
          <w:p w14:paraId="21DD0B5F" w14:textId="77777777" w:rsidR="00D71E84" w:rsidRDefault="00D71E84" w:rsidP="00D71E84">
            <w:pPr>
              <w:pStyle w:val="TableData"/>
            </w:pPr>
            <w:r>
              <w:t>Exchange rate (US$ per £, EOP)</w:t>
            </w:r>
          </w:p>
        </w:tc>
        <w:tc>
          <w:tcPr>
            <w:tcW w:w="1020" w:type="dxa"/>
            <w:hideMark/>
          </w:tcPr>
          <w:p w14:paraId="380A0F95" w14:textId="77777777" w:rsidR="00D71E84" w:rsidRDefault="00D71E84" w:rsidP="00D71E84">
            <w:pPr>
              <w:pStyle w:val="TableData"/>
              <w:jc w:val="right"/>
            </w:pPr>
            <w:r>
              <w:t>1.27</w:t>
            </w:r>
          </w:p>
        </w:tc>
        <w:tc>
          <w:tcPr>
            <w:tcW w:w="1020" w:type="dxa"/>
            <w:hideMark/>
          </w:tcPr>
          <w:p w14:paraId="75049953" w14:textId="77777777" w:rsidR="00D71E84" w:rsidRDefault="00D71E84" w:rsidP="00D71E84">
            <w:pPr>
              <w:pStyle w:val="TableData"/>
              <w:jc w:val="right"/>
            </w:pPr>
            <w:r>
              <w:t>1.25</w:t>
            </w:r>
          </w:p>
        </w:tc>
        <w:tc>
          <w:tcPr>
            <w:tcW w:w="1020" w:type="dxa"/>
            <w:hideMark/>
          </w:tcPr>
          <w:p w14:paraId="4C7AE8F5" w14:textId="77777777" w:rsidR="00D71E84" w:rsidRDefault="00D71E84" w:rsidP="00D71E84">
            <w:pPr>
              <w:pStyle w:val="TableData"/>
              <w:jc w:val="right"/>
            </w:pPr>
            <w:r>
              <w:t>1.35</w:t>
            </w:r>
          </w:p>
        </w:tc>
        <w:tc>
          <w:tcPr>
            <w:tcW w:w="1020" w:type="dxa"/>
            <w:hideMark/>
          </w:tcPr>
          <w:p w14:paraId="2247D6BF" w14:textId="77777777" w:rsidR="00D71E84" w:rsidRDefault="00D71E84" w:rsidP="00D71E84">
            <w:pPr>
              <w:pStyle w:val="TableData"/>
              <w:jc w:val="right"/>
            </w:pPr>
            <w:r>
              <w:t>1.29</w:t>
            </w:r>
          </w:p>
        </w:tc>
        <w:tc>
          <w:tcPr>
            <w:tcW w:w="1020" w:type="dxa"/>
            <w:hideMark/>
          </w:tcPr>
          <w:p w14:paraId="39062BC3" w14:textId="77777777" w:rsidR="00D71E84" w:rsidRDefault="00D71E84" w:rsidP="00D71E84">
            <w:pPr>
              <w:pStyle w:val="TableData"/>
              <w:jc w:val="right"/>
            </w:pPr>
            <w:r>
              <w:t>1.30</w:t>
            </w:r>
          </w:p>
        </w:tc>
        <w:tc>
          <w:tcPr>
            <w:tcW w:w="1020" w:type="dxa"/>
            <w:hideMark/>
          </w:tcPr>
          <w:p w14:paraId="3CC9B188" w14:textId="77777777" w:rsidR="00D71E84" w:rsidRDefault="00D71E84" w:rsidP="00D71E84">
            <w:pPr>
              <w:pStyle w:val="TableData"/>
              <w:jc w:val="right"/>
            </w:pPr>
            <w:r>
              <w:t>1.30</w:t>
            </w:r>
          </w:p>
        </w:tc>
      </w:tr>
      <w:tr w:rsidR="00D71E84" w14:paraId="79618D6D" w14:textId="77777777" w:rsidTr="00D71E84">
        <w:tc>
          <w:tcPr>
            <w:tcW w:w="3640" w:type="dxa"/>
            <w:hideMark/>
          </w:tcPr>
          <w:p w14:paraId="12A3B0B6" w14:textId="77777777" w:rsidR="00D71E84" w:rsidRDefault="00D71E84" w:rsidP="00D71E84">
            <w:pPr>
              <w:pStyle w:val="TableData"/>
            </w:pPr>
            <w:r>
              <w:t>Exchange rate (euro per £, EOP)</w:t>
            </w:r>
          </w:p>
        </w:tc>
        <w:tc>
          <w:tcPr>
            <w:tcW w:w="1020" w:type="dxa"/>
            <w:hideMark/>
          </w:tcPr>
          <w:p w14:paraId="2CBF0398" w14:textId="77777777" w:rsidR="00D71E84" w:rsidRDefault="00D71E84" w:rsidP="00D71E84">
            <w:pPr>
              <w:pStyle w:val="TableData"/>
              <w:jc w:val="right"/>
            </w:pPr>
            <w:r>
              <w:t>1.15</w:t>
            </w:r>
          </w:p>
        </w:tc>
        <w:tc>
          <w:tcPr>
            <w:tcW w:w="1020" w:type="dxa"/>
            <w:hideMark/>
          </w:tcPr>
          <w:p w14:paraId="36F9B104" w14:textId="77777777" w:rsidR="00D71E84" w:rsidRDefault="00D71E84" w:rsidP="00D71E84">
            <w:pPr>
              <w:pStyle w:val="TableData"/>
              <w:jc w:val="right"/>
            </w:pPr>
            <w:r>
              <w:t>1.21</w:t>
            </w:r>
          </w:p>
        </w:tc>
        <w:tc>
          <w:tcPr>
            <w:tcW w:w="1020" w:type="dxa"/>
            <w:hideMark/>
          </w:tcPr>
          <w:p w14:paraId="2408B548" w14:textId="77777777" w:rsidR="00D71E84" w:rsidRDefault="00D71E84" w:rsidP="00D71E84">
            <w:pPr>
              <w:pStyle w:val="TableData"/>
              <w:jc w:val="right"/>
            </w:pPr>
            <w:r>
              <w:t>1.15</w:t>
            </w:r>
          </w:p>
        </w:tc>
        <w:tc>
          <w:tcPr>
            <w:tcW w:w="1020" w:type="dxa"/>
            <w:hideMark/>
          </w:tcPr>
          <w:p w14:paraId="7D1F41ED" w14:textId="77777777" w:rsidR="00D71E84" w:rsidRDefault="00D71E84" w:rsidP="00D71E84">
            <w:pPr>
              <w:pStyle w:val="TableData"/>
              <w:jc w:val="right"/>
            </w:pPr>
            <w:r>
              <w:t>1.11</w:t>
            </w:r>
          </w:p>
        </w:tc>
        <w:tc>
          <w:tcPr>
            <w:tcW w:w="1020" w:type="dxa"/>
            <w:hideMark/>
          </w:tcPr>
          <w:p w14:paraId="333118D6" w14:textId="77777777" w:rsidR="00D71E84" w:rsidRDefault="00D71E84" w:rsidP="00D71E84">
            <w:pPr>
              <w:pStyle w:val="TableData"/>
              <w:jc w:val="right"/>
            </w:pPr>
            <w:r>
              <w:t>1.10</w:t>
            </w:r>
          </w:p>
        </w:tc>
        <w:tc>
          <w:tcPr>
            <w:tcW w:w="1020" w:type="dxa"/>
            <w:hideMark/>
          </w:tcPr>
          <w:p w14:paraId="7D928768" w14:textId="77777777" w:rsidR="00D71E84" w:rsidRDefault="00D71E84" w:rsidP="00D71E84">
            <w:pPr>
              <w:pStyle w:val="TableData"/>
              <w:jc w:val="right"/>
            </w:pPr>
            <w:r>
              <w:t>1.10</w:t>
            </w:r>
          </w:p>
        </w:tc>
      </w:tr>
    </w:tbl>
    <w:p w14:paraId="39182C71" w14:textId="551C8597" w:rsidR="00C24709" w:rsidRPr="00DE39BD" w:rsidRDefault="002C30F6" w:rsidP="00D71E84">
      <w:pPr>
        <w:pStyle w:val="ExhibitSource"/>
      </w:pPr>
      <w:r>
        <w:t>Source: Oxford Economics</w:t>
      </w:r>
    </w:p>
    <w:p w14:paraId="7C76824B" w14:textId="172EBEC7" w:rsidR="009E3E2C" w:rsidRPr="00DE39BD" w:rsidRDefault="005926D6" w:rsidP="00D71E84">
      <w:pPr>
        <w:pStyle w:val="ExhibitTitle"/>
      </w:pPr>
      <w:r w:rsidRPr="00DE39BD">
        <w:t>Table</w:t>
      </w:r>
      <w:r w:rsidR="009E3E2C" w:rsidRPr="00DE39BD">
        <w:t xml:space="preserve"> </w:t>
      </w:r>
      <w:r w:rsidR="009E3E2C" w:rsidRPr="00DE39BD">
        <w:fldChar w:fldCharType="begin"/>
      </w:r>
      <w:r w:rsidR="000F0AC4">
        <w:instrText>SEQ TABLE</w:instrText>
      </w:r>
      <w:r w:rsidR="009E3E2C" w:rsidRPr="00DE39BD">
        <w:fldChar w:fldCharType="separate"/>
      </w:r>
      <w:r w:rsidR="00AC3CEA">
        <w:rPr>
          <w:noProof/>
        </w:rPr>
        <w:t>3</w:t>
      </w:r>
      <w:r w:rsidR="009E3E2C" w:rsidRPr="00DE39BD">
        <w:fldChar w:fldCharType="end"/>
      </w:r>
      <w:r w:rsidR="009E3E2C" w:rsidRPr="00DE39BD">
        <w:t xml:space="preserve">: </w:t>
      </w:r>
      <w:r w:rsidR="00A826E9" w:rsidRPr="00DE39BD">
        <w:t>Quarterly forecasts for the UK</w:t>
      </w:r>
    </w:p>
    <w:tbl>
      <w:tblPr>
        <w:tblStyle w:val="OEPTableStyle"/>
        <w:tblW w:w="5000" w:type="pct"/>
        <w:tblLook w:val="04A0" w:firstRow="1" w:lastRow="0" w:firstColumn="1" w:lastColumn="0" w:noHBand="0" w:noVBand="1"/>
      </w:tblPr>
      <w:tblGrid>
        <w:gridCol w:w="2959"/>
        <w:gridCol w:w="899"/>
        <w:gridCol w:w="899"/>
        <w:gridCol w:w="899"/>
        <w:gridCol w:w="898"/>
        <w:gridCol w:w="898"/>
        <w:gridCol w:w="898"/>
        <w:gridCol w:w="898"/>
        <w:gridCol w:w="898"/>
      </w:tblGrid>
      <w:tr w:rsidR="00D71E84" w:rsidRPr="00D71E84" w14:paraId="15FF55CE" w14:textId="77777777" w:rsidTr="00D71E84">
        <w:trPr>
          <w:cnfStyle w:val="100000000000" w:firstRow="1" w:lastRow="0" w:firstColumn="0" w:lastColumn="0" w:oddVBand="0" w:evenVBand="0" w:oddHBand="0" w:evenHBand="0" w:firstRowFirstColumn="0" w:firstRowLastColumn="0" w:lastRowFirstColumn="0" w:lastRowLastColumn="0"/>
          <w:tblHeader/>
        </w:trPr>
        <w:tc>
          <w:tcPr>
            <w:tcW w:w="2700" w:type="dxa"/>
            <w:tcBorders>
              <w:bottom w:val="single" w:sz="8" w:space="0" w:color="00B0F0"/>
            </w:tcBorders>
            <w:hideMark/>
          </w:tcPr>
          <w:p w14:paraId="03D3182C" w14:textId="77777777" w:rsidR="00D71E84" w:rsidRPr="00D71E84" w:rsidRDefault="00D71E84" w:rsidP="00D71E84">
            <w:pPr>
              <w:pStyle w:val="TableHeader"/>
              <w:jc w:val="right"/>
            </w:pPr>
            <w:r w:rsidRPr="00D71E84">
              <w:t> </w:t>
            </w:r>
          </w:p>
        </w:tc>
        <w:tc>
          <w:tcPr>
            <w:tcW w:w="820" w:type="dxa"/>
            <w:tcBorders>
              <w:bottom w:val="single" w:sz="8" w:space="0" w:color="00B0F0"/>
            </w:tcBorders>
            <w:hideMark/>
          </w:tcPr>
          <w:p w14:paraId="5452F30D" w14:textId="77777777" w:rsidR="00D71E84" w:rsidRPr="00D71E84" w:rsidRDefault="00D71E84" w:rsidP="00D71E84">
            <w:pPr>
              <w:pStyle w:val="TableHeader"/>
              <w:jc w:val="right"/>
            </w:pPr>
            <w:r w:rsidRPr="00D71E84">
              <w:t>2025</w:t>
            </w:r>
          </w:p>
        </w:tc>
        <w:tc>
          <w:tcPr>
            <w:tcW w:w="820" w:type="dxa"/>
            <w:tcBorders>
              <w:bottom w:val="single" w:sz="8" w:space="0" w:color="00B0F0"/>
            </w:tcBorders>
            <w:hideMark/>
          </w:tcPr>
          <w:p w14:paraId="0D4313DD" w14:textId="77777777" w:rsidR="00D71E84" w:rsidRPr="00D71E84" w:rsidRDefault="00D71E84" w:rsidP="00D71E84">
            <w:pPr>
              <w:pStyle w:val="TableHeader"/>
              <w:jc w:val="right"/>
            </w:pPr>
            <w:r w:rsidRPr="00D71E84">
              <w:t> </w:t>
            </w:r>
          </w:p>
        </w:tc>
        <w:tc>
          <w:tcPr>
            <w:tcW w:w="820" w:type="dxa"/>
            <w:tcBorders>
              <w:bottom w:val="single" w:sz="8" w:space="0" w:color="00B0F0"/>
            </w:tcBorders>
            <w:hideMark/>
          </w:tcPr>
          <w:p w14:paraId="615DCC77" w14:textId="77777777" w:rsidR="00D71E84" w:rsidRPr="00D71E84" w:rsidRDefault="00D71E84" w:rsidP="00D71E84">
            <w:pPr>
              <w:pStyle w:val="TableHeader"/>
              <w:jc w:val="right"/>
            </w:pPr>
            <w:r w:rsidRPr="00D71E84">
              <w:t> </w:t>
            </w:r>
          </w:p>
        </w:tc>
        <w:tc>
          <w:tcPr>
            <w:tcW w:w="820" w:type="dxa"/>
            <w:tcBorders>
              <w:bottom w:val="single" w:sz="8" w:space="0" w:color="00B0F0"/>
            </w:tcBorders>
            <w:hideMark/>
          </w:tcPr>
          <w:p w14:paraId="6679E07F" w14:textId="77777777" w:rsidR="00D71E84" w:rsidRPr="00D71E84" w:rsidRDefault="00D71E84" w:rsidP="00D71E84">
            <w:pPr>
              <w:pStyle w:val="TableHeader"/>
              <w:jc w:val="right"/>
            </w:pPr>
            <w:r w:rsidRPr="00D71E84">
              <w:t> </w:t>
            </w:r>
          </w:p>
        </w:tc>
        <w:tc>
          <w:tcPr>
            <w:tcW w:w="820" w:type="dxa"/>
            <w:tcBorders>
              <w:bottom w:val="single" w:sz="8" w:space="0" w:color="00B0F0"/>
            </w:tcBorders>
            <w:hideMark/>
          </w:tcPr>
          <w:p w14:paraId="6CA65E39" w14:textId="77777777" w:rsidR="00D71E84" w:rsidRPr="00D71E84" w:rsidRDefault="00D71E84" w:rsidP="00D71E84">
            <w:pPr>
              <w:pStyle w:val="TableHeader"/>
              <w:jc w:val="right"/>
            </w:pPr>
            <w:r w:rsidRPr="00D71E84">
              <w:t>2026</w:t>
            </w:r>
          </w:p>
        </w:tc>
        <w:tc>
          <w:tcPr>
            <w:tcW w:w="820" w:type="dxa"/>
            <w:tcBorders>
              <w:bottom w:val="single" w:sz="8" w:space="0" w:color="00B0F0"/>
            </w:tcBorders>
            <w:hideMark/>
          </w:tcPr>
          <w:p w14:paraId="457994BC" w14:textId="77777777" w:rsidR="00D71E84" w:rsidRPr="00D71E84" w:rsidRDefault="00D71E84" w:rsidP="00D71E84">
            <w:pPr>
              <w:pStyle w:val="TableHeader"/>
              <w:jc w:val="right"/>
            </w:pPr>
            <w:r w:rsidRPr="00D71E84">
              <w:t> </w:t>
            </w:r>
          </w:p>
        </w:tc>
        <w:tc>
          <w:tcPr>
            <w:tcW w:w="820" w:type="dxa"/>
            <w:tcBorders>
              <w:bottom w:val="single" w:sz="8" w:space="0" w:color="00B0F0"/>
            </w:tcBorders>
            <w:hideMark/>
          </w:tcPr>
          <w:p w14:paraId="644BDD04" w14:textId="77777777" w:rsidR="00D71E84" w:rsidRPr="00D71E84" w:rsidRDefault="00D71E84" w:rsidP="00D71E84">
            <w:pPr>
              <w:pStyle w:val="TableHeader"/>
              <w:jc w:val="right"/>
            </w:pPr>
            <w:r w:rsidRPr="00D71E84">
              <w:t> </w:t>
            </w:r>
          </w:p>
        </w:tc>
        <w:tc>
          <w:tcPr>
            <w:tcW w:w="820" w:type="dxa"/>
            <w:tcBorders>
              <w:bottom w:val="single" w:sz="8" w:space="0" w:color="00B0F0"/>
            </w:tcBorders>
            <w:hideMark/>
          </w:tcPr>
          <w:p w14:paraId="4D6AD1CC" w14:textId="77777777" w:rsidR="00D71E84" w:rsidRPr="00D71E84" w:rsidRDefault="00D71E84" w:rsidP="00D71E84">
            <w:pPr>
              <w:pStyle w:val="TableHeader"/>
              <w:jc w:val="right"/>
            </w:pPr>
            <w:r w:rsidRPr="00D71E84">
              <w:t> </w:t>
            </w:r>
          </w:p>
        </w:tc>
      </w:tr>
      <w:tr w:rsidR="00D71E84" w:rsidRPr="00D71E84" w14:paraId="2B66F227" w14:textId="77777777" w:rsidTr="00D71E84">
        <w:trPr>
          <w:cnfStyle w:val="100000000000" w:firstRow="1" w:lastRow="0" w:firstColumn="0" w:lastColumn="0" w:oddVBand="0" w:evenVBand="0" w:oddHBand="0" w:evenHBand="0" w:firstRowFirstColumn="0" w:firstRowLastColumn="0" w:lastRowFirstColumn="0" w:lastRowLastColumn="0"/>
          <w:tblHeader/>
        </w:trPr>
        <w:tc>
          <w:tcPr>
            <w:tcW w:w="2700" w:type="dxa"/>
            <w:tcBorders>
              <w:top w:val="single" w:sz="8" w:space="0" w:color="00B0F0"/>
              <w:bottom w:val="single" w:sz="4" w:space="0" w:color="555045"/>
            </w:tcBorders>
            <w:hideMark/>
          </w:tcPr>
          <w:p w14:paraId="7F8B7961" w14:textId="77777777" w:rsidR="00D71E84" w:rsidRPr="00D71E84" w:rsidRDefault="00D71E84" w:rsidP="00D71E84">
            <w:pPr>
              <w:pStyle w:val="TableHeader"/>
            </w:pPr>
            <w:r w:rsidRPr="00D71E84">
              <w:t> </w:t>
            </w:r>
          </w:p>
        </w:tc>
        <w:tc>
          <w:tcPr>
            <w:tcW w:w="820" w:type="dxa"/>
            <w:tcBorders>
              <w:top w:val="single" w:sz="8" w:space="0" w:color="00B0F0"/>
              <w:bottom w:val="single" w:sz="4" w:space="0" w:color="555045"/>
            </w:tcBorders>
            <w:hideMark/>
          </w:tcPr>
          <w:p w14:paraId="24BC6B43" w14:textId="77777777" w:rsidR="00D71E84" w:rsidRPr="00D71E84" w:rsidRDefault="00D71E84" w:rsidP="00D71E84">
            <w:pPr>
              <w:pStyle w:val="TableHeader"/>
              <w:jc w:val="right"/>
            </w:pPr>
            <w:r w:rsidRPr="00D71E84">
              <w:t>Q1</w:t>
            </w:r>
          </w:p>
        </w:tc>
        <w:tc>
          <w:tcPr>
            <w:tcW w:w="820" w:type="dxa"/>
            <w:tcBorders>
              <w:top w:val="single" w:sz="8" w:space="0" w:color="00B0F0"/>
              <w:bottom w:val="single" w:sz="4" w:space="0" w:color="555045"/>
            </w:tcBorders>
            <w:hideMark/>
          </w:tcPr>
          <w:p w14:paraId="6B6BA7E7" w14:textId="77777777" w:rsidR="00D71E84" w:rsidRPr="00D71E84" w:rsidRDefault="00D71E84" w:rsidP="00D71E84">
            <w:pPr>
              <w:pStyle w:val="TableHeader"/>
              <w:jc w:val="right"/>
            </w:pPr>
            <w:r w:rsidRPr="00D71E84">
              <w:t>Q2</w:t>
            </w:r>
          </w:p>
        </w:tc>
        <w:tc>
          <w:tcPr>
            <w:tcW w:w="820" w:type="dxa"/>
            <w:tcBorders>
              <w:top w:val="single" w:sz="8" w:space="0" w:color="00B0F0"/>
              <w:bottom w:val="single" w:sz="4" w:space="0" w:color="555045"/>
            </w:tcBorders>
            <w:hideMark/>
          </w:tcPr>
          <w:p w14:paraId="1C153C76" w14:textId="77777777" w:rsidR="00D71E84" w:rsidRPr="00D71E84" w:rsidRDefault="00D71E84" w:rsidP="00D71E84">
            <w:pPr>
              <w:pStyle w:val="TableHeader"/>
              <w:jc w:val="right"/>
            </w:pPr>
            <w:r w:rsidRPr="00D71E84">
              <w:t>Q3</w:t>
            </w:r>
          </w:p>
        </w:tc>
        <w:tc>
          <w:tcPr>
            <w:tcW w:w="820" w:type="dxa"/>
            <w:tcBorders>
              <w:top w:val="single" w:sz="8" w:space="0" w:color="00B0F0"/>
              <w:bottom w:val="single" w:sz="4" w:space="0" w:color="555045"/>
            </w:tcBorders>
            <w:hideMark/>
          </w:tcPr>
          <w:p w14:paraId="75BD31F0" w14:textId="77777777" w:rsidR="00D71E84" w:rsidRPr="00D71E84" w:rsidRDefault="00D71E84" w:rsidP="00D71E84">
            <w:pPr>
              <w:pStyle w:val="TableHeader"/>
              <w:jc w:val="right"/>
            </w:pPr>
            <w:r w:rsidRPr="00D71E84">
              <w:t>Q4</w:t>
            </w:r>
          </w:p>
        </w:tc>
        <w:tc>
          <w:tcPr>
            <w:tcW w:w="820" w:type="dxa"/>
            <w:tcBorders>
              <w:top w:val="single" w:sz="8" w:space="0" w:color="00B0F0"/>
              <w:bottom w:val="single" w:sz="4" w:space="0" w:color="555045"/>
            </w:tcBorders>
            <w:hideMark/>
          </w:tcPr>
          <w:p w14:paraId="7631B16E" w14:textId="77777777" w:rsidR="00D71E84" w:rsidRPr="00D71E84" w:rsidRDefault="00D71E84" w:rsidP="00D71E84">
            <w:pPr>
              <w:pStyle w:val="TableHeader"/>
              <w:jc w:val="right"/>
            </w:pPr>
            <w:r w:rsidRPr="00D71E84">
              <w:t>Q1</w:t>
            </w:r>
          </w:p>
        </w:tc>
        <w:tc>
          <w:tcPr>
            <w:tcW w:w="820" w:type="dxa"/>
            <w:tcBorders>
              <w:top w:val="single" w:sz="8" w:space="0" w:color="00B0F0"/>
              <w:bottom w:val="single" w:sz="4" w:space="0" w:color="555045"/>
            </w:tcBorders>
            <w:hideMark/>
          </w:tcPr>
          <w:p w14:paraId="6B70C2DE" w14:textId="77777777" w:rsidR="00D71E84" w:rsidRPr="00D71E84" w:rsidRDefault="00D71E84" w:rsidP="00D71E84">
            <w:pPr>
              <w:pStyle w:val="TableHeader"/>
              <w:jc w:val="right"/>
            </w:pPr>
            <w:r w:rsidRPr="00D71E84">
              <w:t>Q2</w:t>
            </w:r>
          </w:p>
        </w:tc>
        <w:tc>
          <w:tcPr>
            <w:tcW w:w="820" w:type="dxa"/>
            <w:tcBorders>
              <w:top w:val="single" w:sz="8" w:space="0" w:color="00B0F0"/>
              <w:bottom w:val="single" w:sz="4" w:space="0" w:color="555045"/>
            </w:tcBorders>
            <w:hideMark/>
          </w:tcPr>
          <w:p w14:paraId="5FF0ACDE" w14:textId="77777777" w:rsidR="00D71E84" w:rsidRPr="00D71E84" w:rsidRDefault="00D71E84" w:rsidP="00D71E84">
            <w:pPr>
              <w:pStyle w:val="TableHeader"/>
              <w:jc w:val="right"/>
            </w:pPr>
            <w:r w:rsidRPr="00D71E84">
              <w:t>Q3</w:t>
            </w:r>
          </w:p>
        </w:tc>
        <w:tc>
          <w:tcPr>
            <w:tcW w:w="820" w:type="dxa"/>
            <w:tcBorders>
              <w:top w:val="single" w:sz="8" w:space="0" w:color="00B0F0"/>
              <w:bottom w:val="single" w:sz="4" w:space="0" w:color="555045"/>
            </w:tcBorders>
            <w:hideMark/>
          </w:tcPr>
          <w:p w14:paraId="2F24A1FB" w14:textId="77777777" w:rsidR="00D71E84" w:rsidRPr="00D71E84" w:rsidRDefault="00D71E84" w:rsidP="00D71E84">
            <w:pPr>
              <w:pStyle w:val="TableHeader"/>
              <w:jc w:val="right"/>
            </w:pPr>
            <w:r w:rsidRPr="00D71E84">
              <w:t>Q4</w:t>
            </w:r>
          </w:p>
        </w:tc>
      </w:tr>
      <w:tr w:rsidR="00D71E84" w14:paraId="3D0B6225" w14:textId="77777777" w:rsidTr="00D71E84">
        <w:tc>
          <w:tcPr>
            <w:tcW w:w="2700" w:type="dxa"/>
            <w:tcBorders>
              <w:top w:val="single" w:sz="4" w:space="0" w:color="555045"/>
            </w:tcBorders>
            <w:hideMark/>
          </w:tcPr>
          <w:p w14:paraId="27647F16" w14:textId="77777777" w:rsidR="00D71E84" w:rsidRDefault="00D71E84" w:rsidP="00D71E84">
            <w:pPr>
              <w:pStyle w:val="TableData"/>
            </w:pPr>
            <w:r>
              <w:t>GDP (% year)</w:t>
            </w:r>
          </w:p>
        </w:tc>
        <w:tc>
          <w:tcPr>
            <w:tcW w:w="820" w:type="dxa"/>
            <w:tcBorders>
              <w:top w:val="single" w:sz="4" w:space="0" w:color="555045"/>
            </w:tcBorders>
            <w:hideMark/>
          </w:tcPr>
          <w:p w14:paraId="556C3C51" w14:textId="77777777" w:rsidR="00D71E84" w:rsidRDefault="00D71E84" w:rsidP="00D71E84">
            <w:pPr>
              <w:pStyle w:val="TableData"/>
              <w:jc w:val="right"/>
            </w:pPr>
            <w:r>
              <w:t>1.8</w:t>
            </w:r>
          </w:p>
        </w:tc>
        <w:tc>
          <w:tcPr>
            <w:tcW w:w="820" w:type="dxa"/>
            <w:tcBorders>
              <w:top w:val="single" w:sz="4" w:space="0" w:color="555045"/>
            </w:tcBorders>
            <w:hideMark/>
          </w:tcPr>
          <w:p w14:paraId="3452DAA6" w14:textId="77777777" w:rsidR="00D71E84" w:rsidRDefault="00D71E84" w:rsidP="00D71E84">
            <w:pPr>
              <w:pStyle w:val="TableData"/>
              <w:jc w:val="right"/>
            </w:pPr>
            <w:r>
              <w:t>1.4</w:t>
            </w:r>
          </w:p>
        </w:tc>
        <w:tc>
          <w:tcPr>
            <w:tcW w:w="820" w:type="dxa"/>
            <w:tcBorders>
              <w:top w:val="single" w:sz="4" w:space="0" w:color="555045"/>
            </w:tcBorders>
            <w:hideMark/>
          </w:tcPr>
          <w:p w14:paraId="699AE95F" w14:textId="77777777" w:rsidR="00D71E84" w:rsidRDefault="00D71E84" w:rsidP="00D71E84">
            <w:pPr>
              <w:pStyle w:val="TableData"/>
              <w:jc w:val="right"/>
            </w:pPr>
            <w:r>
              <w:t>1.3</w:t>
            </w:r>
          </w:p>
        </w:tc>
        <w:tc>
          <w:tcPr>
            <w:tcW w:w="820" w:type="dxa"/>
            <w:tcBorders>
              <w:top w:val="single" w:sz="4" w:space="0" w:color="555045"/>
            </w:tcBorders>
            <w:hideMark/>
          </w:tcPr>
          <w:p w14:paraId="76F7BDE5" w14:textId="77777777" w:rsidR="00D71E84" w:rsidRDefault="00D71E84" w:rsidP="00D71E84">
            <w:pPr>
              <w:pStyle w:val="TableData"/>
              <w:jc w:val="right"/>
            </w:pPr>
            <w:r>
              <w:t>1.0</w:t>
            </w:r>
          </w:p>
        </w:tc>
        <w:tc>
          <w:tcPr>
            <w:tcW w:w="820" w:type="dxa"/>
            <w:tcBorders>
              <w:top w:val="single" w:sz="4" w:space="0" w:color="555045"/>
            </w:tcBorders>
            <w:hideMark/>
          </w:tcPr>
          <w:p w14:paraId="193CF8F9" w14:textId="77777777" w:rsidR="00D71E84" w:rsidRDefault="00D71E84" w:rsidP="00D71E84">
            <w:pPr>
              <w:pStyle w:val="TableData"/>
              <w:jc w:val="right"/>
            </w:pPr>
            <w:r>
              <w:t>0.5</w:t>
            </w:r>
          </w:p>
        </w:tc>
        <w:tc>
          <w:tcPr>
            <w:tcW w:w="820" w:type="dxa"/>
            <w:tcBorders>
              <w:top w:val="single" w:sz="4" w:space="0" w:color="555045"/>
            </w:tcBorders>
            <w:hideMark/>
          </w:tcPr>
          <w:p w14:paraId="532828D2" w14:textId="77777777" w:rsidR="00D71E84" w:rsidRDefault="00D71E84" w:rsidP="00D71E84">
            <w:pPr>
              <w:pStyle w:val="TableData"/>
              <w:jc w:val="right"/>
            </w:pPr>
            <w:r>
              <w:t>0.4</w:t>
            </w:r>
          </w:p>
        </w:tc>
        <w:tc>
          <w:tcPr>
            <w:tcW w:w="820" w:type="dxa"/>
            <w:tcBorders>
              <w:top w:val="single" w:sz="4" w:space="0" w:color="555045"/>
            </w:tcBorders>
            <w:hideMark/>
          </w:tcPr>
          <w:p w14:paraId="46B2DB40" w14:textId="77777777" w:rsidR="00D71E84" w:rsidRDefault="00D71E84" w:rsidP="00D71E84">
            <w:pPr>
              <w:pStyle w:val="TableData"/>
              <w:jc w:val="right"/>
            </w:pPr>
            <w:r>
              <w:t>0.3</w:t>
            </w:r>
          </w:p>
        </w:tc>
        <w:tc>
          <w:tcPr>
            <w:tcW w:w="820" w:type="dxa"/>
            <w:tcBorders>
              <w:top w:val="single" w:sz="4" w:space="0" w:color="555045"/>
            </w:tcBorders>
            <w:hideMark/>
          </w:tcPr>
          <w:p w14:paraId="569213B8" w14:textId="77777777" w:rsidR="00D71E84" w:rsidRDefault="00D71E84" w:rsidP="00D71E84">
            <w:pPr>
              <w:pStyle w:val="TableData"/>
              <w:jc w:val="right"/>
            </w:pPr>
            <w:r>
              <w:t>0.4</w:t>
            </w:r>
          </w:p>
        </w:tc>
      </w:tr>
      <w:tr w:rsidR="00D71E84" w14:paraId="13752EA6" w14:textId="77777777" w:rsidTr="00D71E84">
        <w:tc>
          <w:tcPr>
            <w:tcW w:w="2700" w:type="dxa"/>
            <w:hideMark/>
          </w:tcPr>
          <w:p w14:paraId="78C0F948" w14:textId="77777777" w:rsidR="00D71E84" w:rsidRDefault="00D71E84" w:rsidP="00D71E84">
            <w:pPr>
              <w:pStyle w:val="TableData"/>
            </w:pPr>
            <w:r>
              <w:t>CPI inflation (% year)</w:t>
            </w:r>
          </w:p>
        </w:tc>
        <w:tc>
          <w:tcPr>
            <w:tcW w:w="820" w:type="dxa"/>
            <w:hideMark/>
          </w:tcPr>
          <w:p w14:paraId="1E28492D" w14:textId="77777777" w:rsidR="00D71E84" w:rsidRDefault="00D71E84" w:rsidP="00D71E84">
            <w:pPr>
              <w:pStyle w:val="TableData"/>
              <w:jc w:val="right"/>
            </w:pPr>
            <w:r>
              <w:t>2.8</w:t>
            </w:r>
          </w:p>
        </w:tc>
        <w:tc>
          <w:tcPr>
            <w:tcW w:w="820" w:type="dxa"/>
            <w:hideMark/>
          </w:tcPr>
          <w:p w14:paraId="0A8C0D4E" w14:textId="77777777" w:rsidR="00D71E84" w:rsidRDefault="00D71E84" w:rsidP="00D71E84">
            <w:pPr>
              <w:pStyle w:val="TableData"/>
              <w:jc w:val="right"/>
            </w:pPr>
            <w:r>
              <w:t>3.5</w:t>
            </w:r>
          </w:p>
        </w:tc>
        <w:tc>
          <w:tcPr>
            <w:tcW w:w="820" w:type="dxa"/>
            <w:hideMark/>
          </w:tcPr>
          <w:p w14:paraId="39E72787" w14:textId="77777777" w:rsidR="00D71E84" w:rsidRDefault="00D71E84" w:rsidP="00D71E84">
            <w:pPr>
              <w:pStyle w:val="TableData"/>
              <w:jc w:val="right"/>
            </w:pPr>
            <w:r>
              <w:t>3.8</w:t>
            </w:r>
          </w:p>
        </w:tc>
        <w:tc>
          <w:tcPr>
            <w:tcW w:w="820" w:type="dxa"/>
            <w:hideMark/>
          </w:tcPr>
          <w:p w14:paraId="73E436BD" w14:textId="77777777" w:rsidR="00D71E84" w:rsidRDefault="00D71E84" w:rsidP="00D71E84">
            <w:pPr>
              <w:pStyle w:val="TableData"/>
              <w:jc w:val="right"/>
            </w:pPr>
            <w:r>
              <w:t>3.4</w:t>
            </w:r>
          </w:p>
        </w:tc>
        <w:tc>
          <w:tcPr>
            <w:tcW w:w="820" w:type="dxa"/>
            <w:hideMark/>
          </w:tcPr>
          <w:p w14:paraId="1514E28E" w14:textId="77777777" w:rsidR="00D71E84" w:rsidRDefault="00D71E84" w:rsidP="00D71E84">
            <w:pPr>
              <w:pStyle w:val="TableData"/>
              <w:jc w:val="right"/>
            </w:pPr>
            <w:r>
              <w:t>3.0</w:t>
            </w:r>
          </w:p>
        </w:tc>
        <w:tc>
          <w:tcPr>
            <w:tcW w:w="820" w:type="dxa"/>
            <w:hideMark/>
          </w:tcPr>
          <w:p w14:paraId="5D4418A8" w14:textId="77777777" w:rsidR="00D71E84" w:rsidRDefault="00D71E84" w:rsidP="00D71E84">
            <w:pPr>
              <w:pStyle w:val="TableData"/>
              <w:jc w:val="right"/>
            </w:pPr>
            <w:r>
              <w:t>3.6</w:t>
            </w:r>
          </w:p>
        </w:tc>
        <w:tc>
          <w:tcPr>
            <w:tcW w:w="820" w:type="dxa"/>
            <w:hideMark/>
          </w:tcPr>
          <w:p w14:paraId="1872D248" w14:textId="77777777" w:rsidR="00D71E84" w:rsidRDefault="00D71E84" w:rsidP="00D71E84">
            <w:pPr>
              <w:pStyle w:val="TableData"/>
              <w:jc w:val="right"/>
            </w:pPr>
            <w:r>
              <w:t>4.4</w:t>
            </w:r>
          </w:p>
        </w:tc>
        <w:tc>
          <w:tcPr>
            <w:tcW w:w="820" w:type="dxa"/>
            <w:hideMark/>
          </w:tcPr>
          <w:p w14:paraId="07F9C131" w14:textId="77777777" w:rsidR="00D71E84" w:rsidRDefault="00D71E84" w:rsidP="00D71E84">
            <w:pPr>
              <w:pStyle w:val="TableData"/>
              <w:jc w:val="right"/>
            </w:pPr>
            <w:r>
              <w:t>4.5</w:t>
            </w:r>
          </w:p>
        </w:tc>
      </w:tr>
      <w:tr w:rsidR="00D71E84" w14:paraId="3C20C27B" w14:textId="77777777" w:rsidTr="00D71E84">
        <w:tc>
          <w:tcPr>
            <w:tcW w:w="2700" w:type="dxa"/>
            <w:hideMark/>
          </w:tcPr>
          <w:p w14:paraId="118B527A" w14:textId="77777777" w:rsidR="00D71E84" w:rsidRDefault="00D71E84" w:rsidP="00D71E84">
            <w:pPr>
              <w:pStyle w:val="TableData"/>
            </w:pPr>
            <w:r>
              <w:t>Bank Rate (%, EOP)</w:t>
            </w:r>
          </w:p>
        </w:tc>
        <w:tc>
          <w:tcPr>
            <w:tcW w:w="820" w:type="dxa"/>
            <w:hideMark/>
          </w:tcPr>
          <w:p w14:paraId="28E7C054" w14:textId="77777777" w:rsidR="00D71E84" w:rsidRDefault="00D71E84" w:rsidP="00D71E84">
            <w:pPr>
              <w:pStyle w:val="TableData"/>
              <w:jc w:val="right"/>
            </w:pPr>
            <w:r>
              <w:t>4.50</w:t>
            </w:r>
          </w:p>
        </w:tc>
        <w:tc>
          <w:tcPr>
            <w:tcW w:w="820" w:type="dxa"/>
            <w:hideMark/>
          </w:tcPr>
          <w:p w14:paraId="5DCA1E38" w14:textId="77777777" w:rsidR="00D71E84" w:rsidRDefault="00D71E84" w:rsidP="00D71E84">
            <w:pPr>
              <w:pStyle w:val="TableData"/>
              <w:jc w:val="right"/>
            </w:pPr>
            <w:r>
              <w:t>4.25</w:t>
            </w:r>
          </w:p>
        </w:tc>
        <w:tc>
          <w:tcPr>
            <w:tcW w:w="820" w:type="dxa"/>
            <w:hideMark/>
          </w:tcPr>
          <w:p w14:paraId="2DF64407" w14:textId="77777777" w:rsidR="00D71E84" w:rsidRDefault="00D71E84" w:rsidP="00D71E84">
            <w:pPr>
              <w:pStyle w:val="TableData"/>
              <w:jc w:val="right"/>
            </w:pPr>
            <w:r>
              <w:t>4.00</w:t>
            </w:r>
          </w:p>
        </w:tc>
        <w:tc>
          <w:tcPr>
            <w:tcW w:w="820" w:type="dxa"/>
            <w:hideMark/>
          </w:tcPr>
          <w:p w14:paraId="5B9C99C8" w14:textId="77777777" w:rsidR="00D71E84" w:rsidRDefault="00D71E84" w:rsidP="00D71E84">
            <w:pPr>
              <w:pStyle w:val="TableData"/>
              <w:jc w:val="right"/>
            </w:pPr>
            <w:r>
              <w:t>3.75</w:t>
            </w:r>
          </w:p>
        </w:tc>
        <w:tc>
          <w:tcPr>
            <w:tcW w:w="820" w:type="dxa"/>
            <w:hideMark/>
          </w:tcPr>
          <w:p w14:paraId="21C4744F" w14:textId="77777777" w:rsidR="00D71E84" w:rsidRDefault="00D71E84" w:rsidP="00D71E84">
            <w:pPr>
              <w:pStyle w:val="TableData"/>
              <w:jc w:val="right"/>
            </w:pPr>
            <w:r>
              <w:t>3.75</w:t>
            </w:r>
          </w:p>
        </w:tc>
        <w:tc>
          <w:tcPr>
            <w:tcW w:w="820" w:type="dxa"/>
            <w:hideMark/>
          </w:tcPr>
          <w:p w14:paraId="08AECEB3" w14:textId="77777777" w:rsidR="00D71E84" w:rsidRDefault="00D71E84" w:rsidP="00D71E84">
            <w:pPr>
              <w:pStyle w:val="TableData"/>
              <w:jc w:val="right"/>
            </w:pPr>
            <w:r>
              <w:t>3.75</w:t>
            </w:r>
          </w:p>
        </w:tc>
        <w:tc>
          <w:tcPr>
            <w:tcW w:w="820" w:type="dxa"/>
            <w:hideMark/>
          </w:tcPr>
          <w:p w14:paraId="353C4DE5" w14:textId="77777777" w:rsidR="00D71E84" w:rsidRDefault="00D71E84" w:rsidP="00D71E84">
            <w:pPr>
              <w:pStyle w:val="TableData"/>
              <w:jc w:val="right"/>
            </w:pPr>
            <w:r>
              <w:t>3.75</w:t>
            </w:r>
          </w:p>
        </w:tc>
        <w:tc>
          <w:tcPr>
            <w:tcW w:w="820" w:type="dxa"/>
            <w:hideMark/>
          </w:tcPr>
          <w:p w14:paraId="65850BC0" w14:textId="77777777" w:rsidR="00D71E84" w:rsidRDefault="00D71E84" w:rsidP="00D71E84">
            <w:pPr>
              <w:pStyle w:val="TableData"/>
              <w:jc w:val="right"/>
            </w:pPr>
            <w:r>
              <w:t>3.75</w:t>
            </w:r>
          </w:p>
        </w:tc>
      </w:tr>
      <w:tr w:rsidR="00D71E84" w14:paraId="0115BB87" w14:textId="77777777" w:rsidTr="00D71E84">
        <w:tc>
          <w:tcPr>
            <w:tcW w:w="2700" w:type="dxa"/>
            <w:hideMark/>
          </w:tcPr>
          <w:p w14:paraId="4FD1BA94" w14:textId="77777777" w:rsidR="00D71E84" w:rsidRDefault="00D71E84" w:rsidP="00D71E84">
            <w:pPr>
              <w:pStyle w:val="TableData"/>
            </w:pPr>
            <w:r>
              <w:t>10yr gilt yield (%, EOP)</w:t>
            </w:r>
          </w:p>
        </w:tc>
        <w:tc>
          <w:tcPr>
            <w:tcW w:w="820" w:type="dxa"/>
            <w:hideMark/>
          </w:tcPr>
          <w:p w14:paraId="3BEFAE10" w14:textId="77777777" w:rsidR="00D71E84" w:rsidRDefault="00D71E84" w:rsidP="00D71E84">
            <w:pPr>
              <w:pStyle w:val="TableData"/>
              <w:jc w:val="right"/>
            </w:pPr>
            <w:r>
              <w:t>4.70</w:t>
            </w:r>
          </w:p>
        </w:tc>
        <w:tc>
          <w:tcPr>
            <w:tcW w:w="820" w:type="dxa"/>
            <w:hideMark/>
          </w:tcPr>
          <w:p w14:paraId="74F55DAC" w14:textId="77777777" w:rsidR="00D71E84" w:rsidRDefault="00D71E84" w:rsidP="00D71E84">
            <w:pPr>
              <w:pStyle w:val="TableData"/>
              <w:jc w:val="right"/>
            </w:pPr>
            <w:r>
              <w:t>4.48</w:t>
            </w:r>
          </w:p>
        </w:tc>
        <w:tc>
          <w:tcPr>
            <w:tcW w:w="820" w:type="dxa"/>
            <w:hideMark/>
          </w:tcPr>
          <w:p w14:paraId="041782BA" w14:textId="77777777" w:rsidR="00D71E84" w:rsidRDefault="00D71E84" w:rsidP="00D71E84">
            <w:pPr>
              <w:pStyle w:val="TableData"/>
              <w:jc w:val="right"/>
            </w:pPr>
            <w:r>
              <w:t>4.70</w:t>
            </w:r>
          </w:p>
        </w:tc>
        <w:tc>
          <w:tcPr>
            <w:tcW w:w="820" w:type="dxa"/>
            <w:hideMark/>
          </w:tcPr>
          <w:p w14:paraId="14FEDB23" w14:textId="77777777" w:rsidR="00D71E84" w:rsidRDefault="00D71E84" w:rsidP="00D71E84">
            <w:pPr>
              <w:pStyle w:val="TableData"/>
              <w:jc w:val="right"/>
            </w:pPr>
            <w:r>
              <w:t>4.47</w:t>
            </w:r>
          </w:p>
        </w:tc>
        <w:tc>
          <w:tcPr>
            <w:tcW w:w="820" w:type="dxa"/>
            <w:hideMark/>
          </w:tcPr>
          <w:p w14:paraId="10297EB9" w14:textId="77777777" w:rsidR="00D71E84" w:rsidRDefault="00D71E84" w:rsidP="00D71E84">
            <w:pPr>
              <w:pStyle w:val="TableData"/>
              <w:jc w:val="right"/>
            </w:pPr>
            <w:r>
              <w:t>4.88</w:t>
            </w:r>
          </w:p>
        </w:tc>
        <w:tc>
          <w:tcPr>
            <w:tcW w:w="820" w:type="dxa"/>
            <w:hideMark/>
          </w:tcPr>
          <w:p w14:paraId="22EF2ABE" w14:textId="77777777" w:rsidR="00D71E84" w:rsidRDefault="00D71E84" w:rsidP="00D71E84">
            <w:pPr>
              <w:pStyle w:val="TableData"/>
              <w:jc w:val="right"/>
            </w:pPr>
            <w:r>
              <w:t>4.80</w:t>
            </w:r>
          </w:p>
        </w:tc>
        <w:tc>
          <w:tcPr>
            <w:tcW w:w="820" w:type="dxa"/>
            <w:hideMark/>
          </w:tcPr>
          <w:p w14:paraId="4C4782F4" w14:textId="77777777" w:rsidR="00D71E84" w:rsidRDefault="00D71E84" w:rsidP="00D71E84">
            <w:pPr>
              <w:pStyle w:val="TableData"/>
              <w:jc w:val="right"/>
            </w:pPr>
            <w:r>
              <w:t>4.78</w:t>
            </w:r>
          </w:p>
        </w:tc>
        <w:tc>
          <w:tcPr>
            <w:tcW w:w="820" w:type="dxa"/>
            <w:hideMark/>
          </w:tcPr>
          <w:p w14:paraId="6E77B2DD" w14:textId="77777777" w:rsidR="00D71E84" w:rsidRDefault="00D71E84" w:rsidP="00D71E84">
            <w:pPr>
              <w:pStyle w:val="TableData"/>
              <w:jc w:val="right"/>
            </w:pPr>
            <w:r>
              <w:t>4.74</w:t>
            </w:r>
          </w:p>
        </w:tc>
      </w:tr>
      <w:tr w:rsidR="00D71E84" w14:paraId="077BF93C" w14:textId="77777777" w:rsidTr="00D71E84">
        <w:tc>
          <w:tcPr>
            <w:tcW w:w="2700" w:type="dxa"/>
            <w:hideMark/>
          </w:tcPr>
          <w:p w14:paraId="39C7EB9B" w14:textId="77777777" w:rsidR="00D71E84" w:rsidRDefault="00D71E84" w:rsidP="00D71E84">
            <w:pPr>
              <w:pStyle w:val="TableData"/>
            </w:pPr>
            <w:r>
              <w:t>US$ per £ (EOP)</w:t>
            </w:r>
          </w:p>
        </w:tc>
        <w:tc>
          <w:tcPr>
            <w:tcW w:w="820" w:type="dxa"/>
            <w:hideMark/>
          </w:tcPr>
          <w:p w14:paraId="45A670AD" w14:textId="77777777" w:rsidR="00D71E84" w:rsidRDefault="00D71E84" w:rsidP="00D71E84">
            <w:pPr>
              <w:pStyle w:val="TableData"/>
              <w:jc w:val="right"/>
            </w:pPr>
            <w:r>
              <w:t>1.29</w:t>
            </w:r>
          </w:p>
        </w:tc>
        <w:tc>
          <w:tcPr>
            <w:tcW w:w="820" w:type="dxa"/>
            <w:hideMark/>
          </w:tcPr>
          <w:p w14:paraId="1D3D7A36" w14:textId="77777777" w:rsidR="00D71E84" w:rsidRDefault="00D71E84" w:rsidP="00D71E84">
            <w:pPr>
              <w:pStyle w:val="TableData"/>
              <w:jc w:val="right"/>
            </w:pPr>
            <w:r>
              <w:t>1.37</w:t>
            </w:r>
          </w:p>
        </w:tc>
        <w:tc>
          <w:tcPr>
            <w:tcW w:w="820" w:type="dxa"/>
            <w:hideMark/>
          </w:tcPr>
          <w:p w14:paraId="5A862988" w14:textId="77777777" w:rsidR="00D71E84" w:rsidRDefault="00D71E84" w:rsidP="00D71E84">
            <w:pPr>
              <w:pStyle w:val="TableData"/>
              <w:jc w:val="right"/>
            </w:pPr>
            <w:r>
              <w:t>1.35</w:t>
            </w:r>
          </w:p>
        </w:tc>
        <w:tc>
          <w:tcPr>
            <w:tcW w:w="820" w:type="dxa"/>
            <w:hideMark/>
          </w:tcPr>
          <w:p w14:paraId="67F41DEC" w14:textId="77777777" w:rsidR="00D71E84" w:rsidRDefault="00D71E84" w:rsidP="00D71E84">
            <w:pPr>
              <w:pStyle w:val="TableData"/>
              <w:jc w:val="right"/>
            </w:pPr>
            <w:r>
              <w:t>1.35</w:t>
            </w:r>
          </w:p>
        </w:tc>
        <w:tc>
          <w:tcPr>
            <w:tcW w:w="820" w:type="dxa"/>
            <w:hideMark/>
          </w:tcPr>
          <w:p w14:paraId="1B2CC692" w14:textId="77777777" w:rsidR="00D71E84" w:rsidRDefault="00D71E84" w:rsidP="00D71E84">
            <w:pPr>
              <w:pStyle w:val="TableData"/>
              <w:jc w:val="right"/>
            </w:pPr>
            <w:r>
              <w:t>1.32</w:t>
            </w:r>
          </w:p>
        </w:tc>
        <w:tc>
          <w:tcPr>
            <w:tcW w:w="820" w:type="dxa"/>
            <w:hideMark/>
          </w:tcPr>
          <w:p w14:paraId="1FCA8EBB" w14:textId="77777777" w:rsidR="00D71E84" w:rsidRDefault="00D71E84" w:rsidP="00D71E84">
            <w:pPr>
              <w:pStyle w:val="TableData"/>
              <w:jc w:val="right"/>
            </w:pPr>
            <w:r>
              <w:t>1.31</w:t>
            </w:r>
          </w:p>
        </w:tc>
        <w:tc>
          <w:tcPr>
            <w:tcW w:w="820" w:type="dxa"/>
            <w:hideMark/>
          </w:tcPr>
          <w:p w14:paraId="38D25E8C" w14:textId="77777777" w:rsidR="00D71E84" w:rsidRDefault="00D71E84" w:rsidP="00D71E84">
            <w:pPr>
              <w:pStyle w:val="TableData"/>
              <w:jc w:val="right"/>
            </w:pPr>
            <w:r>
              <w:t>1.30</w:t>
            </w:r>
          </w:p>
        </w:tc>
        <w:tc>
          <w:tcPr>
            <w:tcW w:w="820" w:type="dxa"/>
            <w:hideMark/>
          </w:tcPr>
          <w:p w14:paraId="7981E6B0" w14:textId="77777777" w:rsidR="00D71E84" w:rsidRDefault="00D71E84" w:rsidP="00D71E84">
            <w:pPr>
              <w:pStyle w:val="TableData"/>
              <w:jc w:val="right"/>
            </w:pPr>
            <w:r>
              <w:t>1.29</w:t>
            </w:r>
          </w:p>
        </w:tc>
      </w:tr>
      <w:tr w:rsidR="00D71E84" w14:paraId="6EB8AEBF" w14:textId="77777777" w:rsidTr="00D71E84">
        <w:tc>
          <w:tcPr>
            <w:tcW w:w="2700" w:type="dxa"/>
            <w:hideMark/>
          </w:tcPr>
          <w:p w14:paraId="3A1519AF" w14:textId="77777777" w:rsidR="00D71E84" w:rsidRDefault="00D71E84" w:rsidP="00D71E84">
            <w:pPr>
              <w:pStyle w:val="TableData"/>
            </w:pPr>
            <w:r>
              <w:t>Euro per £ (EOP)</w:t>
            </w:r>
          </w:p>
        </w:tc>
        <w:tc>
          <w:tcPr>
            <w:tcW w:w="820" w:type="dxa"/>
            <w:hideMark/>
          </w:tcPr>
          <w:p w14:paraId="568732D4" w14:textId="77777777" w:rsidR="00D71E84" w:rsidRDefault="00D71E84" w:rsidP="00D71E84">
            <w:pPr>
              <w:pStyle w:val="TableData"/>
              <w:jc w:val="right"/>
            </w:pPr>
            <w:r>
              <w:t>1.20</w:t>
            </w:r>
          </w:p>
        </w:tc>
        <w:tc>
          <w:tcPr>
            <w:tcW w:w="820" w:type="dxa"/>
            <w:hideMark/>
          </w:tcPr>
          <w:p w14:paraId="1BB5CA35" w14:textId="77777777" w:rsidR="00D71E84" w:rsidRDefault="00D71E84" w:rsidP="00D71E84">
            <w:pPr>
              <w:pStyle w:val="TableData"/>
              <w:jc w:val="right"/>
            </w:pPr>
            <w:r>
              <w:t>1.17</w:t>
            </w:r>
          </w:p>
        </w:tc>
        <w:tc>
          <w:tcPr>
            <w:tcW w:w="820" w:type="dxa"/>
            <w:hideMark/>
          </w:tcPr>
          <w:p w14:paraId="281B08E8" w14:textId="77777777" w:rsidR="00D71E84" w:rsidRDefault="00D71E84" w:rsidP="00D71E84">
            <w:pPr>
              <w:pStyle w:val="TableData"/>
              <w:jc w:val="right"/>
            </w:pPr>
            <w:r>
              <w:t>1.15</w:t>
            </w:r>
          </w:p>
        </w:tc>
        <w:tc>
          <w:tcPr>
            <w:tcW w:w="820" w:type="dxa"/>
            <w:hideMark/>
          </w:tcPr>
          <w:p w14:paraId="303161DB" w14:textId="77777777" w:rsidR="00D71E84" w:rsidRDefault="00D71E84" w:rsidP="00D71E84">
            <w:pPr>
              <w:pStyle w:val="TableData"/>
              <w:jc w:val="right"/>
            </w:pPr>
            <w:r>
              <w:t>1.15</w:t>
            </w:r>
          </w:p>
        </w:tc>
        <w:tc>
          <w:tcPr>
            <w:tcW w:w="820" w:type="dxa"/>
            <w:hideMark/>
          </w:tcPr>
          <w:p w14:paraId="7183E386" w14:textId="77777777" w:rsidR="00D71E84" w:rsidRDefault="00D71E84" w:rsidP="00D71E84">
            <w:pPr>
              <w:pStyle w:val="TableData"/>
              <w:jc w:val="right"/>
            </w:pPr>
            <w:r>
              <w:t>1.14</w:t>
            </w:r>
          </w:p>
        </w:tc>
        <w:tc>
          <w:tcPr>
            <w:tcW w:w="820" w:type="dxa"/>
            <w:hideMark/>
          </w:tcPr>
          <w:p w14:paraId="6BBC8B21" w14:textId="77777777" w:rsidR="00D71E84" w:rsidRDefault="00D71E84" w:rsidP="00D71E84">
            <w:pPr>
              <w:pStyle w:val="TableData"/>
              <w:jc w:val="right"/>
            </w:pPr>
            <w:r>
              <w:t>1.14</w:t>
            </w:r>
          </w:p>
        </w:tc>
        <w:tc>
          <w:tcPr>
            <w:tcW w:w="820" w:type="dxa"/>
            <w:hideMark/>
          </w:tcPr>
          <w:p w14:paraId="3B327024" w14:textId="77777777" w:rsidR="00D71E84" w:rsidRDefault="00D71E84" w:rsidP="00D71E84">
            <w:pPr>
              <w:pStyle w:val="TableData"/>
              <w:jc w:val="right"/>
            </w:pPr>
            <w:r>
              <w:t>1.12</w:t>
            </w:r>
          </w:p>
        </w:tc>
        <w:tc>
          <w:tcPr>
            <w:tcW w:w="820" w:type="dxa"/>
            <w:hideMark/>
          </w:tcPr>
          <w:p w14:paraId="1904F85C" w14:textId="77777777" w:rsidR="00D71E84" w:rsidRDefault="00D71E84" w:rsidP="00D71E84">
            <w:pPr>
              <w:pStyle w:val="TableData"/>
              <w:jc w:val="right"/>
            </w:pPr>
            <w:r>
              <w:t>1.11</w:t>
            </w:r>
          </w:p>
        </w:tc>
      </w:tr>
    </w:tbl>
    <w:p w14:paraId="5F69A48B" w14:textId="491256E6" w:rsidR="00C24709" w:rsidRPr="00DE39BD" w:rsidRDefault="002C30F6" w:rsidP="00D71E84">
      <w:pPr>
        <w:pStyle w:val="ExhibitSource"/>
      </w:pPr>
      <w:r>
        <w:t>Source: Oxford Economics</w:t>
      </w:r>
    </w:p>
    <w:p w14:paraId="12995B1E" w14:textId="41A2E80A" w:rsidR="009C071B" w:rsidRPr="00DE39BD" w:rsidRDefault="009C071B" w:rsidP="00A3376B">
      <w:pPr>
        <w:pStyle w:val="Heading3"/>
      </w:pPr>
      <w:r w:rsidRPr="00DE39BD">
        <w:t>Latest Country Economic Forecast:</w:t>
      </w:r>
    </w:p>
    <w:p w14:paraId="6B3348AC" w14:textId="72271BBF" w:rsidR="0053523A" w:rsidRPr="00DE39BD" w:rsidRDefault="00F52158" w:rsidP="000A4FE1">
      <w:pPr>
        <w:spacing w:after="160" w:line="259" w:lineRule="auto"/>
      </w:pPr>
      <w:hyperlink r:id="rId25" w:history="1">
        <w:r w:rsidRPr="00F52158">
          <w:rPr>
            <w:rStyle w:val="Hyperlink"/>
          </w:rPr>
          <w:t>March</w:t>
        </w:r>
        <w:r w:rsidR="007B6B8D" w:rsidRPr="00F52158">
          <w:rPr>
            <w:rStyle w:val="Hyperlink"/>
          </w:rPr>
          <w:t xml:space="preserve"> </w:t>
        </w:r>
        <w:r w:rsidRPr="00F52158">
          <w:rPr>
            <w:rStyle w:val="Hyperlink"/>
          </w:rPr>
          <w:t>20</w:t>
        </w:r>
        <w:r w:rsidR="007B6B8D" w:rsidRPr="00F52158">
          <w:rPr>
            <w:rStyle w:val="Hyperlink"/>
          </w:rPr>
          <w:t>, 202</w:t>
        </w:r>
        <w:r w:rsidR="00707B16" w:rsidRPr="00F52158">
          <w:rPr>
            <w:rStyle w:val="Hyperlink"/>
          </w:rPr>
          <w:t>6</w:t>
        </w:r>
      </w:hyperlink>
      <w:r w:rsidR="000A4FE1" w:rsidRPr="00DE39BD">
        <w:br w:type="page"/>
      </w:r>
    </w:p>
    <w:p w14:paraId="43DCAFCC" w14:textId="77777777" w:rsidR="00EA5C4A" w:rsidRPr="00DE39BD" w:rsidRDefault="0053523A" w:rsidP="00A3376B">
      <w:pPr>
        <w:pStyle w:val="Heading2"/>
      </w:pPr>
      <w:r w:rsidRPr="00DE39BD">
        <w:lastRenderedPageBreak/>
        <w:t xml:space="preserve">Recent </w:t>
      </w:r>
      <w:r w:rsidR="00EA5C4A" w:rsidRPr="00DE39BD">
        <w:t>publications</w:t>
      </w:r>
    </w:p>
    <w:p w14:paraId="2F974D66" w14:textId="118005FC" w:rsidR="000F5DB2" w:rsidRPr="00DE39BD" w:rsidRDefault="000F5DB2" w:rsidP="00A3376B">
      <w:pPr>
        <w:pStyle w:val="Heading3"/>
        <w:tabs>
          <w:tab w:val="center" w:pos="4748"/>
        </w:tabs>
      </w:pPr>
      <w:r w:rsidRPr="00DE39BD">
        <w:t>Data Insights</w:t>
      </w:r>
    </w:p>
    <w:p w14:paraId="0AB723AB" w14:textId="48888ABE" w:rsidR="00D52E6E" w:rsidRDefault="00DB011A" w:rsidP="005E2315">
      <w:hyperlink r:id="rId26" w:history="1">
        <w:r w:rsidRPr="00DB011A">
          <w:rPr>
            <w:rStyle w:val="Hyperlink"/>
          </w:rPr>
          <w:t>February’s GDP bounce will be short lived</w:t>
        </w:r>
      </w:hyperlink>
    </w:p>
    <w:p w14:paraId="1313872F" w14:textId="557E10E9" w:rsidR="0063586E" w:rsidRDefault="0063586E" w:rsidP="005E2315">
      <w:hyperlink r:id="rId27" w:history="1">
        <w:r w:rsidRPr="0063586E">
          <w:rPr>
            <w:rStyle w:val="Hyperlink"/>
          </w:rPr>
          <w:t>Middle East war hit confidence in the services sector in March</w:t>
        </w:r>
      </w:hyperlink>
    </w:p>
    <w:p w14:paraId="390C6EFF" w14:textId="33A712DE" w:rsidR="00F33838" w:rsidRDefault="00123E65" w:rsidP="005E2315">
      <w:hyperlink r:id="rId28" w:history="1">
        <w:r w:rsidRPr="00123E65">
          <w:rPr>
            <w:rStyle w:val="Hyperlink"/>
          </w:rPr>
          <w:t>Manufacturing PMI weighed down by Middle East conflict</w:t>
        </w:r>
      </w:hyperlink>
    </w:p>
    <w:p w14:paraId="1B85A22D" w14:textId="26644540" w:rsidR="00F33838" w:rsidRDefault="00DB7B03" w:rsidP="005E2315">
      <w:hyperlink r:id="rId29" w:history="1">
        <w:r w:rsidRPr="00DB7B03">
          <w:rPr>
            <w:rStyle w:val="Hyperlink"/>
          </w:rPr>
          <w:t>National accounts confirm soft performance over H2 2025</w:t>
        </w:r>
      </w:hyperlink>
    </w:p>
    <w:p w14:paraId="776BC51B" w14:textId="6A4D04B2" w:rsidR="00F33838" w:rsidRDefault="00DB7B03" w:rsidP="005E2315">
      <w:hyperlink r:id="rId30" w:history="1">
        <w:r w:rsidRPr="00DB7B03">
          <w:rPr>
            <w:rStyle w:val="Hyperlink"/>
          </w:rPr>
          <w:t>Mortgage activity is likely to weaken in the near term</w:t>
        </w:r>
      </w:hyperlink>
    </w:p>
    <w:p w14:paraId="2805A57A" w14:textId="1FA96E46" w:rsidR="000F5DB2" w:rsidRPr="00DE39BD" w:rsidRDefault="000F5DB2" w:rsidP="00A3376B">
      <w:pPr>
        <w:pStyle w:val="Heading3"/>
      </w:pPr>
      <w:r w:rsidRPr="00DE39BD">
        <w:t>Research Briefings</w:t>
      </w:r>
    </w:p>
    <w:p w14:paraId="3D643915" w14:textId="256CF14B" w:rsidR="00C71B99" w:rsidRDefault="00C71B99" w:rsidP="003435F4">
      <w:hyperlink r:id="rId31" w:history="1">
        <w:r w:rsidRPr="00C71B99">
          <w:rPr>
            <w:rStyle w:val="Hyperlink"/>
          </w:rPr>
          <w:t>MPC hunkers down</w:t>
        </w:r>
      </w:hyperlink>
    </w:p>
    <w:p w14:paraId="5561B4D8" w14:textId="2588737A" w:rsidR="007E0DFC" w:rsidRDefault="007E0DFC" w:rsidP="003435F4">
      <w:hyperlink r:id="rId32" w:history="1">
        <w:r w:rsidRPr="007E0DFC">
          <w:rPr>
            <w:rStyle w:val="Hyperlink"/>
          </w:rPr>
          <w:t>MPC preview – Middle East war takes March cut off the table</w:t>
        </w:r>
        <w:r w:rsidR="00D52E6E">
          <w:rPr>
            <w:rStyle w:val="Hyperlink"/>
          </w:rPr>
          <w:t xml:space="preserve"> </w:t>
        </w:r>
      </w:hyperlink>
    </w:p>
    <w:p w14:paraId="083B64EE" w14:textId="138C3D32" w:rsidR="00F57CE6" w:rsidRDefault="00F57CE6" w:rsidP="003435F4">
      <w:hyperlink r:id="rId33" w:history="1">
        <w:r w:rsidRPr="00F57CE6">
          <w:rPr>
            <w:rStyle w:val="Hyperlink"/>
          </w:rPr>
          <w:t>How will central banks respond to the Iran conflict?</w:t>
        </w:r>
      </w:hyperlink>
    </w:p>
    <w:p w14:paraId="6501407F" w14:textId="55731C6C" w:rsidR="001A7DBF" w:rsidRDefault="001A7DBF" w:rsidP="003435F4">
      <w:hyperlink r:id="rId34" w:history="1">
        <w:r w:rsidRPr="001A7DBF">
          <w:rPr>
            <w:rStyle w:val="Hyperlink"/>
          </w:rPr>
          <w:t>OBR forecasts were out of date before they were published</w:t>
        </w:r>
      </w:hyperlink>
    </w:p>
    <w:p w14:paraId="2E174696" w14:textId="3CA298B1" w:rsidR="001A7DBF" w:rsidRDefault="001A7DBF" w:rsidP="003435F4">
      <w:hyperlink r:id="rId35" w:history="1">
        <w:r w:rsidRPr="001A7DBF">
          <w:rPr>
            <w:rStyle w:val="Hyperlink"/>
          </w:rPr>
          <w:t>Productivity may be picking up – but not in a good way</w:t>
        </w:r>
      </w:hyperlink>
    </w:p>
    <w:p w14:paraId="7049DDD8" w14:textId="75C1C938" w:rsidR="00563FF9" w:rsidRPr="00DE39BD" w:rsidRDefault="00563FF9" w:rsidP="009C788D">
      <w:pPr>
        <w:pStyle w:val="Heading2"/>
      </w:pPr>
      <w:r w:rsidRPr="00DE39BD">
        <w:t>Contacts</w:t>
      </w:r>
    </w:p>
    <w:p w14:paraId="5CD0A87E" w14:textId="77777777" w:rsidR="009C788D" w:rsidRPr="00DE39BD" w:rsidRDefault="009C788D" w:rsidP="00A3376B">
      <w:pPr>
        <w:pStyle w:val="Heading3"/>
      </w:pPr>
      <w:r w:rsidRPr="00DE39BD">
        <w:t>Oxford Economics' UK team</w:t>
      </w:r>
    </w:p>
    <w:p w14:paraId="1910656D" w14:textId="6041DA93" w:rsidR="00DD08A8" w:rsidRDefault="000314B5" w:rsidP="00DD08A8">
      <w:pPr>
        <w:pStyle w:val="BodyBullet"/>
      </w:pPr>
      <w:r>
        <w:t xml:space="preserve">Andrew Goodwin – Chief UK Economist – </w:t>
      </w:r>
      <w:hyperlink r:id="rId36" w:history="1">
        <w:r w:rsidRPr="00172EB6">
          <w:rPr>
            <w:rStyle w:val="Hyperlink"/>
          </w:rPr>
          <w:t>agoodwin@oxfordeconomics.com</w:t>
        </w:r>
      </w:hyperlink>
    </w:p>
    <w:p w14:paraId="28F3E635" w14:textId="7D2133EE" w:rsidR="000314B5" w:rsidRPr="00DE39BD" w:rsidRDefault="004E26B6" w:rsidP="00DD08A8">
      <w:pPr>
        <w:pStyle w:val="BodyBullet"/>
      </w:pPr>
      <w:r w:rsidRPr="00DD08A8">
        <w:rPr>
          <w:rStyle w:val="Hyperlink"/>
          <w:color w:val="auto"/>
          <w:u w:val="none"/>
        </w:rPr>
        <w:t xml:space="preserve">Edward Allenby - </w:t>
      </w:r>
      <w:r w:rsidR="00140C48" w:rsidRPr="00DE39BD">
        <w:t xml:space="preserve">Senior </w:t>
      </w:r>
      <w:r w:rsidRPr="00DD08A8">
        <w:rPr>
          <w:rStyle w:val="Hyperlink"/>
          <w:color w:val="auto"/>
          <w:u w:val="none"/>
        </w:rPr>
        <w:t xml:space="preserve">UK Economist - </w:t>
      </w:r>
      <w:hyperlink r:id="rId37" w:history="1">
        <w:r w:rsidR="00A83D08" w:rsidRPr="00DE39BD">
          <w:rPr>
            <w:rStyle w:val="Hyperlink"/>
          </w:rPr>
          <w:t>eallenby@oxfordeconomics.com</w:t>
        </w:r>
      </w:hyperlink>
    </w:p>
    <w:sectPr w:rsidR="000314B5" w:rsidRPr="00DE39BD"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F455" w14:textId="77777777" w:rsidR="008E226E" w:rsidRDefault="008E226E" w:rsidP="00BA54A6">
      <w:pPr>
        <w:spacing w:after="0"/>
      </w:pPr>
      <w:r>
        <w:separator/>
      </w:r>
    </w:p>
  </w:endnote>
  <w:endnote w:type="continuationSeparator" w:id="0">
    <w:p w14:paraId="788C61C6" w14:textId="77777777" w:rsidR="008E226E" w:rsidRDefault="008E226E" w:rsidP="00BA54A6">
      <w:pPr>
        <w:spacing w:after="0"/>
      </w:pPr>
      <w:r>
        <w:continuationSeparator/>
      </w:r>
    </w:p>
  </w:endnote>
  <w:endnote w:type="continuationNotice" w:id="1">
    <w:p w14:paraId="76296387" w14:textId="77777777" w:rsidR="008E226E" w:rsidRDefault="008E226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963A" w14:textId="77777777" w:rsidR="00D32719" w:rsidRDefault="00D32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7814881E"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 xml:space="preserve">Andrew Goodwin </w:t>
    </w:r>
    <w:r>
      <w:t xml:space="preserve">| Chief UK Economist | agoodwin@oxfordeconomics.com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58FC62A7"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 xml:space="preserve">Andrew Goodwin </w:t>
    </w:r>
    <w:r>
      <w:t>| Chief UK Economist | 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9545" w14:textId="77777777" w:rsidR="008E226E" w:rsidRDefault="008E226E" w:rsidP="00BA54A6">
      <w:pPr>
        <w:spacing w:after="0"/>
      </w:pPr>
      <w:r>
        <w:separator/>
      </w:r>
    </w:p>
  </w:footnote>
  <w:footnote w:type="continuationSeparator" w:id="0">
    <w:p w14:paraId="33664846" w14:textId="77777777" w:rsidR="008E226E" w:rsidRDefault="008E226E" w:rsidP="00BA54A6">
      <w:pPr>
        <w:spacing w:after="0"/>
      </w:pPr>
      <w:r>
        <w:continuationSeparator/>
      </w:r>
    </w:p>
  </w:footnote>
  <w:footnote w:type="continuationNotice" w:id="1">
    <w:p w14:paraId="00E644C6" w14:textId="77777777" w:rsidR="008E226E" w:rsidRDefault="008E226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03541AA8" w:rsidR="00BA54A6" w:rsidRPr="00D71E84" w:rsidRDefault="00BD74E2" w:rsidP="00D71E84">
    <w:pPr>
      <w:pStyle w:val="RepeatingHeader"/>
    </w:pPr>
    <w:r w:rsidRPr="00BD74E2">
      <w:t>February’s strong GDP print isn’t all that it seems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4-17T00:00:00Z">
                              <w:dateFormat w:val="d MMMM yyyy"/>
                              <w:lid w:val="en-GB"/>
                              <w:storeMappedDataAs w:val="dateTime"/>
                              <w:calendar w:val="gregorian"/>
                            </w:date>
                          </w:sdtPr>
                          <w:sdtEndPr/>
                          <w:sdtContent>
                            <w:p w14:paraId="4FE38B31" w14:textId="64E10842" w:rsidR="00D71E84" w:rsidRDefault="00D71E84" w:rsidP="00D71E84">
                              <w:pPr>
                                <w:pStyle w:val="PublishDate"/>
                              </w:pPr>
                              <w:r>
                                <w:t>17 April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4-17T00:00:00Z">
                        <w:dateFormat w:val="d MMMM yyyy"/>
                        <w:lid w:val="en-GB"/>
                        <w:storeMappedDataAs w:val="dateTime"/>
                        <w:calendar w:val="gregorian"/>
                      </w:date>
                    </w:sdtPr>
                    <w:sdtEndPr/>
                    <w:sdtContent>
                      <w:p w14:paraId="4FE38B31" w14:textId="64E10842" w:rsidR="00D71E84" w:rsidRDefault="00D71E84" w:rsidP="00D71E84">
                        <w:pPr>
                          <w:pStyle w:val="PublishDate"/>
                        </w:pPr>
                        <w:r>
                          <w:t>17 April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59DE91A3" w:rsidR="00E8782E" w:rsidRPr="00D71E84" w:rsidRDefault="00BD74E2" w:rsidP="00D71E84">
    <w:pPr>
      <w:pStyle w:val="Headline"/>
    </w:pPr>
    <w:r>
      <w:t>February’s strong GDP print isn’t all that it seems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4A"/>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F5"/>
    <w:rsid w:val="0023254E"/>
    <w:rsid w:val="00232A89"/>
    <w:rsid w:val="00232A8D"/>
    <w:rsid w:val="00232C66"/>
    <w:rsid w:val="00232CD4"/>
    <w:rsid w:val="00232D69"/>
    <w:rsid w:val="00232E7E"/>
    <w:rsid w:val="00232E93"/>
    <w:rsid w:val="00233028"/>
    <w:rsid w:val="00233095"/>
    <w:rsid w:val="002331AA"/>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02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2CE"/>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534"/>
    <w:rsid w:val="003A0833"/>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30"/>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4C8"/>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63B"/>
    <w:rsid w:val="00435728"/>
    <w:rsid w:val="00435729"/>
    <w:rsid w:val="004357CB"/>
    <w:rsid w:val="00435BDF"/>
    <w:rsid w:val="00435C73"/>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1F"/>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A4"/>
    <w:rsid w:val="00523C35"/>
    <w:rsid w:val="00523CD2"/>
    <w:rsid w:val="00523CF0"/>
    <w:rsid w:val="00523D2E"/>
    <w:rsid w:val="00523D63"/>
    <w:rsid w:val="00524079"/>
    <w:rsid w:val="00524094"/>
    <w:rsid w:val="005240E1"/>
    <w:rsid w:val="00524117"/>
    <w:rsid w:val="0052419D"/>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CEB"/>
    <w:rsid w:val="00565FD8"/>
    <w:rsid w:val="005660DB"/>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69D"/>
    <w:rsid w:val="00570857"/>
    <w:rsid w:val="005709C9"/>
    <w:rsid w:val="00570A77"/>
    <w:rsid w:val="00570A83"/>
    <w:rsid w:val="00570ADB"/>
    <w:rsid w:val="00570BB6"/>
    <w:rsid w:val="00570C1D"/>
    <w:rsid w:val="00570EEA"/>
    <w:rsid w:val="005710C2"/>
    <w:rsid w:val="0057143D"/>
    <w:rsid w:val="00571B3F"/>
    <w:rsid w:val="00571B82"/>
    <w:rsid w:val="00571D40"/>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03"/>
    <w:rsid w:val="00583485"/>
    <w:rsid w:val="0058349F"/>
    <w:rsid w:val="005834D0"/>
    <w:rsid w:val="0058368D"/>
    <w:rsid w:val="0058373A"/>
    <w:rsid w:val="00583926"/>
    <w:rsid w:val="0058397A"/>
    <w:rsid w:val="00583BA9"/>
    <w:rsid w:val="00583EA8"/>
    <w:rsid w:val="00583FD3"/>
    <w:rsid w:val="00584013"/>
    <w:rsid w:val="00584037"/>
    <w:rsid w:val="005841D3"/>
    <w:rsid w:val="005841FA"/>
    <w:rsid w:val="00584562"/>
    <w:rsid w:val="00584657"/>
    <w:rsid w:val="0058481F"/>
    <w:rsid w:val="00584887"/>
    <w:rsid w:val="00584915"/>
    <w:rsid w:val="00584AFF"/>
    <w:rsid w:val="00584B57"/>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098"/>
    <w:rsid w:val="005E518B"/>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2A0"/>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EE7"/>
    <w:rsid w:val="006F3F8D"/>
    <w:rsid w:val="006F41D6"/>
    <w:rsid w:val="006F433C"/>
    <w:rsid w:val="006F43AF"/>
    <w:rsid w:val="006F4478"/>
    <w:rsid w:val="006F45B9"/>
    <w:rsid w:val="006F4643"/>
    <w:rsid w:val="006F46A9"/>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80"/>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E62"/>
    <w:rsid w:val="00803FC4"/>
    <w:rsid w:val="00804092"/>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74B"/>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2FED"/>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51F"/>
    <w:rsid w:val="008C368A"/>
    <w:rsid w:val="008C36AC"/>
    <w:rsid w:val="008C3809"/>
    <w:rsid w:val="008C386D"/>
    <w:rsid w:val="008C3C44"/>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06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4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51"/>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0"/>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0F1"/>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D23"/>
    <w:rsid w:val="00A70E12"/>
    <w:rsid w:val="00A70E5F"/>
    <w:rsid w:val="00A70F09"/>
    <w:rsid w:val="00A7106A"/>
    <w:rsid w:val="00A710F2"/>
    <w:rsid w:val="00A71367"/>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5A"/>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45E"/>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B34"/>
    <w:rsid w:val="00AF3D12"/>
    <w:rsid w:val="00AF3D39"/>
    <w:rsid w:val="00AF3DC3"/>
    <w:rsid w:val="00AF3EEA"/>
    <w:rsid w:val="00AF4036"/>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3B4"/>
    <w:rsid w:val="00B73402"/>
    <w:rsid w:val="00B734D5"/>
    <w:rsid w:val="00B73550"/>
    <w:rsid w:val="00B7380A"/>
    <w:rsid w:val="00B73847"/>
    <w:rsid w:val="00B7399E"/>
    <w:rsid w:val="00B739B4"/>
    <w:rsid w:val="00B73A47"/>
    <w:rsid w:val="00B73B6B"/>
    <w:rsid w:val="00B7402A"/>
    <w:rsid w:val="00B742D9"/>
    <w:rsid w:val="00B742E5"/>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C8F"/>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977"/>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36"/>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17"/>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88"/>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1F98"/>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42"/>
    <w:rsid w:val="00CC76D7"/>
    <w:rsid w:val="00CC76E3"/>
    <w:rsid w:val="00CC7A0C"/>
    <w:rsid w:val="00CC7A26"/>
    <w:rsid w:val="00CC7B7D"/>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D5A"/>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E6E"/>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E4"/>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01F"/>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D09"/>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601"/>
    <w:rsid w:val="00F4274C"/>
    <w:rsid w:val="00F427FC"/>
    <w:rsid w:val="00F42897"/>
    <w:rsid w:val="00F428F0"/>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0C3"/>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semiHidden/>
    <w:unhideWhenUsed/>
    <w:locked/>
    <w:rsid w:val="00D71E84"/>
    <w:rPr>
      <w:szCs w:val="20"/>
    </w:rPr>
  </w:style>
  <w:style w:type="character" w:customStyle="1" w:styleId="CommentTextChar">
    <w:name w:val="Comment Text Char"/>
    <w:basedOn w:val="DefaultParagraphFont"/>
    <w:link w:val="CommentText"/>
    <w:uiPriority w:val="99"/>
    <w:semiHidden/>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hyperlink" Target="https://my.oxfordeconomics.com/reportaction/f45f1bd-3a34-402f-adb1/Toc" TargetMode="External"/><Relationship Id="rId39" Type="http://schemas.openxmlformats.org/officeDocument/2006/relationships/glossaryDocument" Target="glossary/document.xml"/><Relationship Id="rId21" Type="http://schemas.openxmlformats.org/officeDocument/2006/relationships/hyperlink" Target="https://www.ons.gov.uk/employmentandlabourmarket/peopleinwork/employmentandemployeetypes/articles/labourmarkettransformationupdateonprogressandplans/april2026" TargetMode="External"/><Relationship Id="rId34" Type="http://schemas.openxmlformats.org/officeDocument/2006/relationships/hyperlink" Target="https://my.oxfordeconomics.com/reportaction/8ffB0c4102E54c63b3b1be/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action/9a1207461b6B426ebD0044/Toc" TargetMode="External"/><Relationship Id="rId33" Type="http://schemas.openxmlformats.org/officeDocument/2006/relationships/hyperlink" Target="https://my.oxfordeconomics.com/reportaction/42e7Ce9b398341D580f203/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ons.gov.uk/businessindustryandtrade/constructionindustry/bulletins/constructionoutputingreatbritain/february2026" TargetMode="External"/><Relationship Id="rId29" Type="http://schemas.openxmlformats.org/officeDocument/2006/relationships/hyperlink" Target="https://my.oxfordeconomics.com/reportaction/03cEC2Fc9dA7458d928851/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f45f1bd-3a34-402f-adb1/Toc" TargetMode="External"/><Relationship Id="rId24" Type="http://schemas.openxmlformats.org/officeDocument/2006/relationships/hyperlink" Target="https://www.bbc.co.uk/news/articles/cn5330l73y2o" TargetMode="External"/><Relationship Id="rId32" Type="http://schemas.openxmlformats.org/officeDocument/2006/relationships/hyperlink" Target="https://my.oxfordeconomics.com/reportaction/522EBa6ea691403daB1Dac/Toc" TargetMode="External"/><Relationship Id="rId37" Type="http://schemas.openxmlformats.org/officeDocument/2006/relationships/hyperlink" Target="mailto:eallenby@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1.svg"/><Relationship Id="rId28" Type="http://schemas.openxmlformats.org/officeDocument/2006/relationships/hyperlink" Target="https://my.oxfordeconomics.com/reportaction/58127aE0e64743839F8Ae1/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reportaction/c0aD94Be38F14034b419f6/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hyperlink" Target="https://my.oxfordeconomics.com/reportaction/75f25b412e9749D2aC0913/Toc" TargetMode="External"/><Relationship Id="rId30" Type="http://schemas.openxmlformats.org/officeDocument/2006/relationships/hyperlink" Target="https://my.oxfordeconomics.com/reportaction/d945De96820C4fFeb6569b/Toc" TargetMode="External"/><Relationship Id="rId35" Type="http://schemas.openxmlformats.org/officeDocument/2006/relationships/hyperlink" Target="https://my.oxfordeconomics.com/reportaction/5a36867d14944f0db39Fcc/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A6C72"/>
    <w:rsid w:val="001B44B8"/>
    <w:rsid w:val="002026FE"/>
    <w:rsid w:val="002257D3"/>
    <w:rsid w:val="00227F4B"/>
    <w:rsid w:val="002538FA"/>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420CD9"/>
    <w:rsid w:val="00426C5D"/>
    <w:rsid w:val="00456DD3"/>
    <w:rsid w:val="00471980"/>
    <w:rsid w:val="0047374C"/>
    <w:rsid w:val="0048249A"/>
    <w:rsid w:val="00494220"/>
    <w:rsid w:val="004A5211"/>
    <w:rsid w:val="004F39E8"/>
    <w:rsid w:val="004F43D5"/>
    <w:rsid w:val="004F7B10"/>
    <w:rsid w:val="0054573C"/>
    <w:rsid w:val="00566A36"/>
    <w:rsid w:val="005704E3"/>
    <w:rsid w:val="005A1CB3"/>
    <w:rsid w:val="005A50F1"/>
    <w:rsid w:val="005A6115"/>
    <w:rsid w:val="005B21DE"/>
    <w:rsid w:val="005C431F"/>
    <w:rsid w:val="005E35E3"/>
    <w:rsid w:val="005E76A1"/>
    <w:rsid w:val="005F3873"/>
    <w:rsid w:val="006149F8"/>
    <w:rsid w:val="00617FF5"/>
    <w:rsid w:val="00642517"/>
    <w:rsid w:val="00650C85"/>
    <w:rsid w:val="00657710"/>
    <w:rsid w:val="00661B66"/>
    <w:rsid w:val="00663518"/>
    <w:rsid w:val="00663876"/>
    <w:rsid w:val="00673E2C"/>
    <w:rsid w:val="0068006D"/>
    <w:rsid w:val="006B0B8D"/>
    <w:rsid w:val="006B2414"/>
    <w:rsid w:val="006B7087"/>
    <w:rsid w:val="006D1683"/>
    <w:rsid w:val="006E62B3"/>
    <w:rsid w:val="006F45B9"/>
    <w:rsid w:val="00700A08"/>
    <w:rsid w:val="0074313C"/>
    <w:rsid w:val="0075558A"/>
    <w:rsid w:val="00763329"/>
    <w:rsid w:val="00773269"/>
    <w:rsid w:val="0077747D"/>
    <w:rsid w:val="00781DA4"/>
    <w:rsid w:val="00787C25"/>
    <w:rsid w:val="007925F8"/>
    <w:rsid w:val="007A244D"/>
    <w:rsid w:val="007C5974"/>
    <w:rsid w:val="007E09E7"/>
    <w:rsid w:val="00807B79"/>
    <w:rsid w:val="00830497"/>
    <w:rsid w:val="008331D1"/>
    <w:rsid w:val="0083586B"/>
    <w:rsid w:val="00845117"/>
    <w:rsid w:val="0086333C"/>
    <w:rsid w:val="00872134"/>
    <w:rsid w:val="00895CFB"/>
    <w:rsid w:val="0089627C"/>
    <w:rsid w:val="008D1EE7"/>
    <w:rsid w:val="008E2D03"/>
    <w:rsid w:val="008F5E01"/>
    <w:rsid w:val="009506BC"/>
    <w:rsid w:val="009934A0"/>
    <w:rsid w:val="009A2F09"/>
    <w:rsid w:val="009A418F"/>
    <w:rsid w:val="009A7938"/>
    <w:rsid w:val="009B6CBA"/>
    <w:rsid w:val="009E1592"/>
    <w:rsid w:val="009F5434"/>
    <w:rsid w:val="009F6F03"/>
    <w:rsid w:val="00A0139D"/>
    <w:rsid w:val="00A047EF"/>
    <w:rsid w:val="00A17AF7"/>
    <w:rsid w:val="00A21344"/>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22D0E"/>
    <w:rsid w:val="00B25E09"/>
    <w:rsid w:val="00B3789A"/>
    <w:rsid w:val="00B43AB7"/>
    <w:rsid w:val="00B45096"/>
    <w:rsid w:val="00B61174"/>
    <w:rsid w:val="00B75EF2"/>
    <w:rsid w:val="00B96770"/>
    <w:rsid w:val="00BA5C8F"/>
    <w:rsid w:val="00BB0641"/>
    <w:rsid w:val="00BD5CEF"/>
    <w:rsid w:val="00BE0725"/>
    <w:rsid w:val="00C3203F"/>
    <w:rsid w:val="00C33056"/>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6DC0"/>
    <w:rsid w:val="00DC6094"/>
    <w:rsid w:val="00DE3E49"/>
    <w:rsid w:val="00DE6496"/>
    <w:rsid w:val="00DF4942"/>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5</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72</cp:revision>
  <cp:lastPrinted>2023-06-30T12:36:00Z</cp:lastPrinted>
  <dcterms:created xsi:type="dcterms:W3CDTF">2026-04-15T07:46:00Z</dcterms:created>
  <dcterms:modified xsi:type="dcterms:W3CDTF">2026-04-17T10:12:00Z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0.0.2.8</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Themes:growth, indicators, interest rates, monetary policy</vt:lpwstr>
  </property>
  <property fmtid="{D5CDD505-2E9C-101B-9397-08002B2CF9AE}" pid="11" name="OEP_PRODUCT_CODE">
    <vt:lpwstr>2059bf7-eb21-4be5-85c2</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 indicators, interest rates, monetary policy</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CHART 1">
    <vt:lpwstr>Z:\UK Team\Data\GDP.xlsx,3M-3M last 4 years</vt:lpwstr>
  </property>
  <property fmtid="{D5CDD505-2E9C-101B-9397-08002B2CF9AE}" pid="25" name="OEP_CHART 2">
    <vt:lpwstr>Z:\UK Team\Data\Market interest rate expectations.xlsx,Chart - Market by meeting</vt:lpwstr>
  </property>
  <property fmtid="{D5CDD505-2E9C-101B-9397-08002B2CF9AE}" pid="26" name="OEP_PRODUCT_TYPE">
    <vt:lpwstr>Briefing</vt:lpwstr>
  </property>
</Properties>
</file>