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50E21" w14:textId="4FAC4A76" w:rsidR="0076260A" w:rsidRPr="001F4FAD" w:rsidRDefault="003F520A" w:rsidP="00A543CE">
      <w:pPr>
        <w:pStyle w:val="Bullet"/>
      </w:pPr>
      <w:r w:rsidRPr="001F4FAD">
        <w:t xml:space="preserve">March’s jump in UK CPI inflation provided the first official </w:t>
      </w:r>
      <w:r w:rsidR="009C507B" w:rsidRPr="001F4FAD">
        <w:t>evidence</w:t>
      </w:r>
      <w:r w:rsidRPr="001F4FAD">
        <w:t xml:space="preserve"> of the inflationary impact of the US/Israel-Iran war</w:t>
      </w:r>
      <w:r w:rsidR="00911521" w:rsidRPr="001F4FAD">
        <w:t>, with the increase entirely driven by higher petrol and heating oil prices.</w:t>
      </w:r>
      <w:r w:rsidR="0089032E" w:rsidRPr="001F4FAD">
        <w:t xml:space="preserve"> </w:t>
      </w:r>
      <w:r w:rsidR="00340191" w:rsidRPr="001F4FAD">
        <w:t xml:space="preserve">But </w:t>
      </w:r>
      <w:r w:rsidR="00CB7A01" w:rsidRPr="001F4FAD">
        <w:t>timel</w:t>
      </w:r>
      <w:r w:rsidR="0035209D">
        <w:t>ier</w:t>
      </w:r>
      <w:r w:rsidR="00CB7A01" w:rsidRPr="001F4FAD">
        <w:t xml:space="preserve"> business surveys </w:t>
      </w:r>
      <w:r w:rsidR="00F652F0" w:rsidRPr="001F4FAD">
        <w:t xml:space="preserve">for April </w:t>
      </w:r>
      <w:r w:rsidR="00CB7A01" w:rsidRPr="001F4FAD">
        <w:t xml:space="preserve">suggest that </w:t>
      </w:r>
      <w:r w:rsidR="00F652F0" w:rsidRPr="001F4FAD">
        <w:t xml:space="preserve">the </w:t>
      </w:r>
      <w:r w:rsidR="002801AE" w:rsidRPr="001F4FAD">
        <w:t>pickup in</w:t>
      </w:r>
      <w:r w:rsidR="00F652F0" w:rsidRPr="001F4FAD">
        <w:t xml:space="preserve"> inflationary pressures has already started to broaden out from fuel prices to a wider variety of goods and services.</w:t>
      </w:r>
    </w:p>
    <w:p w14:paraId="5E980148" w14:textId="0981E3BC" w:rsidR="006C0879" w:rsidRPr="001F4FAD" w:rsidRDefault="002801AE" w:rsidP="00A543CE">
      <w:pPr>
        <w:pStyle w:val="Bullet"/>
      </w:pPr>
      <w:r w:rsidRPr="001F4FAD">
        <w:t>T</w:t>
      </w:r>
      <w:r w:rsidR="00425FFA" w:rsidRPr="001F4FAD">
        <w:t xml:space="preserve">he week’s labour market data </w:t>
      </w:r>
      <w:r w:rsidR="00BF1B65">
        <w:t>reported</w:t>
      </w:r>
      <w:r w:rsidR="00222E79">
        <w:t xml:space="preserve"> a further cooling in</w:t>
      </w:r>
      <w:r w:rsidR="00425FFA" w:rsidRPr="001F4FAD">
        <w:t xml:space="preserve"> </w:t>
      </w:r>
      <w:r w:rsidR="00222E79">
        <w:t>p</w:t>
      </w:r>
      <w:r w:rsidR="00425FFA" w:rsidRPr="001F4FAD">
        <w:t xml:space="preserve">ay growth, while </w:t>
      </w:r>
      <w:r w:rsidR="00092597" w:rsidRPr="001F4FAD">
        <w:t xml:space="preserve">headcount and job vacancies fell further. </w:t>
      </w:r>
      <w:r w:rsidR="00222E79">
        <w:t xml:space="preserve">Looser labour market conditions are central to our view that </w:t>
      </w:r>
      <w:r w:rsidR="00BB0B73" w:rsidRPr="001F4FAD">
        <w:t>the scale of second-round effects on inflation via pay growth is likely to be modest</w:t>
      </w:r>
      <w:r w:rsidR="00222E79">
        <w:t>. W</w:t>
      </w:r>
      <w:r w:rsidR="00BB0B73" w:rsidRPr="001F4FAD">
        <w:t>e expect the Monetary Policy Committee to leave Bank Rate on hold at next week’s meeting.</w:t>
      </w:r>
    </w:p>
    <w:p w14:paraId="69109A54" w14:textId="66FCAF4D" w:rsidR="00223EEE" w:rsidRPr="001F4FAD" w:rsidRDefault="00D67A6C" w:rsidP="0067673B">
      <w:r w:rsidRPr="001F4FAD">
        <w:t xml:space="preserve">Although the US/Israel-Iran conflict began almost two months ago, this week’s collection of </w:t>
      </w:r>
      <w:r w:rsidR="008E5CC5">
        <w:t>data</w:t>
      </w:r>
      <w:r w:rsidR="008E5CC5" w:rsidRPr="001F4FAD">
        <w:t xml:space="preserve"> </w:t>
      </w:r>
      <w:r w:rsidRPr="001F4FAD">
        <w:t>releases provided the first official look at how the war is</w:t>
      </w:r>
      <w:r w:rsidR="008636C0" w:rsidRPr="001F4FAD">
        <w:t xml:space="preserve"> starting to</w:t>
      </w:r>
      <w:r w:rsidRPr="001F4FAD">
        <w:t xml:space="preserve"> feed through to the economy. </w:t>
      </w:r>
    </w:p>
    <w:p w14:paraId="4DBE8E86" w14:textId="50E517ED" w:rsidR="004B2879" w:rsidRPr="001F4FAD" w:rsidRDefault="00D36F05" w:rsidP="0067673B">
      <w:r w:rsidRPr="001F4FAD">
        <w:t>The most noteworthy was March’s inflation release</w:t>
      </w:r>
      <w:r w:rsidR="00223EEE" w:rsidRPr="001F4FAD">
        <w:t xml:space="preserve">, which demonstrated the swift impact of higher oil prices. </w:t>
      </w:r>
      <w:r w:rsidR="00895A8A" w:rsidRPr="001F4FAD">
        <w:t xml:space="preserve">The Office for National Statistics reported that </w:t>
      </w:r>
      <w:hyperlink r:id="rId11" w:history="1">
        <w:r w:rsidR="00895A8A" w:rsidRPr="001F4FAD">
          <w:rPr>
            <w:rStyle w:val="Hyperlink"/>
          </w:rPr>
          <w:t>CPI inflation increased to 3.3%</w:t>
        </w:r>
      </w:hyperlink>
      <w:r w:rsidR="00895A8A" w:rsidRPr="001F4FAD">
        <w:t xml:space="preserve">, from 3% in February. </w:t>
      </w:r>
      <w:r w:rsidR="004B2879" w:rsidRPr="001F4FAD">
        <w:t xml:space="preserve">This was driven by an 8.7% rise in petrol prices between February and </w:t>
      </w:r>
      <w:r w:rsidR="00826E59" w:rsidRPr="001F4FAD">
        <w:t>March</w:t>
      </w:r>
      <w:r w:rsidR="004B2879" w:rsidRPr="001F4FAD">
        <w:t xml:space="preserve">, which </w:t>
      </w:r>
      <w:r w:rsidR="00826E59" w:rsidRPr="001F4FAD">
        <w:t xml:space="preserve">alone </w:t>
      </w:r>
      <w:r w:rsidR="004B2879" w:rsidRPr="001F4FAD">
        <w:t xml:space="preserve">contributed </w:t>
      </w:r>
      <w:r w:rsidR="00826E59" w:rsidRPr="001F4FAD">
        <w:t>almost 0.3ppts</w:t>
      </w:r>
      <w:r w:rsidR="004B2879" w:rsidRPr="001F4FAD">
        <w:t xml:space="preserve"> to inflation</w:t>
      </w:r>
      <w:r w:rsidR="004B59BE" w:rsidRPr="001F4FAD">
        <w:t xml:space="preserve"> (</w:t>
      </w:r>
      <w:r w:rsidR="00FD73DB" w:rsidRPr="001F4FAD">
        <w:rPr>
          <w:b/>
          <w:bCs/>
          <w:color w:val="003469"/>
        </w:rPr>
        <w:fldChar w:fldCharType="begin"/>
      </w:r>
      <w:r w:rsidR="00FD73DB" w:rsidRPr="001F4FAD">
        <w:rPr>
          <w:b/>
          <w:color w:val="003469"/>
        </w:rPr>
        <w:instrText xml:space="preserve"> REF _Ref137744867 \h \* Charformat </w:instrText>
      </w:r>
      <w:r w:rsidR="00FD73DB" w:rsidRPr="001F4FAD">
        <w:rPr>
          <w:b/>
          <w:bCs/>
          <w:color w:val="003469"/>
        </w:rPr>
      </w:r>
      <w:r w:rsidR="00FD73DB" w:rsidRPr="001F4FAD">
        <w:rPr>
          <w:b/>
          <w:bCs/>
          <w:color w:val="003469"/>
        </w:rPr>
        <w:fldChar w:fldCharType="separate"/>
      </w:r>
      <w:r w:rsidR="00282616" w:rsidRPr="00282616">
        <w:rPr>
          <w:b/>
          <w:color w:val="003469"/>
        </w:rPr>
        <w:t>Chart 1</w:t>
      </w:r>
      <w:r w:rsidR="00FD73DB" w:rsidRPr="001F4FAD">
        <w:rPr>
          <w:b/>
          <w:bCs/>
          <w:color w:val="003469"/>
        </w:rPr>
        <w:fldChar w:fldCharType="end"/>
      </w:r>
      <w:r w:rsidR="004B59BE" w:rsidRPr="001F4FAD">
        <w:t>)</w:t>
      </w:r>
      <w:r w:rsidR="004B2879" w:rsidRPr="001F4FAD">
        <w:t xml:space="preserve">. </w:t>
      </w:r>
      <w:r w:rsidR="004B59BE" w:rsidRPr="001F4FAD">
        <w:t>T</w:t>
      </w:r>
      <w:r w:rsidR="004B2879" w:rsidRPr="001F4FAD">
        <w:t xml:space="preserve">his was accompanied by a 90.5% m/m spike in heating oil prices, which added </w:t>
      </w:r>
      <w:r w:rsidR="00826E59" w:rsidRPr="001F4FAD">
        <w:t xml:space="preserve">almost another 0.1ppt to </w:t>
      </w:r>
      <w:r w:rsidR="009A4F80" w:rsidRPr="001F4FAD">
        <w:t>the headline rate</w:t>
      </w:r>
      <w:r w:rsidR="00023745" w:rsidRPr="001F4FAD">
        <w:t xml:space="preserve">. </w:t>
      </w:r>
      <w:r w:rsidR="0020226A" w:rsidRPr="001F4FAD">
        <w:t>But p</w:t>
      </w:r>
      <w:r w:rsidR="00023745" w:rsidRPr="001F4FAD">
        <w:t>rice movements</w:t>
      </w:r>
      <w:r w:rsidR="004B59BE" w:rsidRPr="001F4FAD">
        <w:t xml:space="preserve"> </w:t>
      </w:r>
      <w:r w:rsidR="00023745" w:rsidRPr="001F4FAD">
        <w:t xml:space="preserve">elsewhere </w:t>
      </w:r>
      <w:r w:rsidR="007C7125" w:rsidRPr="001F4FAD">
        <w:t xml:space="preserve">in March </w:t>
      </w:r>
      <w:r w:rsidR="00023745" w:rsidRPr="001F4FAD">
        <w:t>were relatively muted, with core goods prices remaining soft and underlying price pressures in the services sector stable.</w:t>
      </w:r>
    </w:p>
    <w:p w14:paraId="2510FAE3" w14:textId="2048796D" w:rsidR="00BA54A6" w:rsidRPr="001F4FAD" w:rsidRDefault="00770D5C" w:rsidP="00D71E84">
      <w:pPr>
        <w:pStyle w:val="ExhibitTitle"/>
      </w:pPr>
      <w:bookmarkStart w:id="0" w:name="_Ref137744867"/>
      <w:r w:rsidRPr="001F4FAD">
        <w:t>Chart</w:t>
      </w:r>
      <w:r w:rsidR="00BA54A6" w:rsidRPr="001F4FAD">
        <w:t xml:space="preserve"> </w:t>
      </w:r>
      <w:r w:rsidR="00BA54A6" w:rsidRPr="001F4FAD">
        <w:fldChar w:fldCharType="begin"/>
      </w:r>
      <w:r w:rsidR="00687E06" w:rsidRPr="001F4FAD">
        <w:instrText>SEQ CHART</w:instrText>
      </w:r>
      <w:r w:rsidR="00BA54A6" w:rsidRPr="001F4FAD">
        <w:fldChar w:fldCharType="separate"/>
      </w:r>
      <w:r w:rsidR="00282616">
        <w:rPr>
          <w:noProof/>
        </w:rPr>
        <w:t>1</w:t>
      </w:r>
      <w:r w:rsidR="00BA54A6" w:rsidRPr="001F4FAD">
        <w:fldChar w:fldCharType="end"/>
      </w:r>
      <w:bookmarkEnd w:id="0"/>
      <w:r w:rsidR="005009B4" w:rsidRPr="001F4FAD">
        <w:t>:</w:t>
      </w:r>
      <w:r w:rsidR="00DA7559" w:rsidRPr="001F4FAD">
        <w:t xml:space="preserve"> </w:t>
      </w:r>
      <w:r w:rsidR="004B59BE" w:rsidRPr="001F4FAD">
        <w:t>Higher petrol and heating oil prices more than accounted for March’s 0.3ppt jump in CPI inflation</w:t>
      </w:r>
    </w:p>
    <w:p w14:paraId="3E277695" w14:textId="252CAA42" w:rsidR="00687E06" w:rsidRPr="001F4FAD" w:rsidRDefault="00E85336" w:rsidP="00282616">
      <w:pPr>
        <w:pStyle w:val="Chart"/>
      </w:pPr>
      <w:r w:rsidRPr="001F4FAD">
        <w:rPr>
          <w:noProof/>
        </w:rPr>
        <w:drawing>
          <wp:inline distT="0" distB="0" distL="0" distR="0" wp14:anchorId="3D8C7F5E" wp14:editId="587B0485">
            <wp:extent cx="6442710" cy="3111043"/>
            <wp:effectExtent l="0" t="0" r="0" b="0"/>
            <wp:docPr id="19657140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4079" name=""/>
                    <pic:cNvPicPr/>
                  </pic:nvPicPr>
                  <pic:blipFill>
                    <a:blip r:embed="rId12">
                      <a:extLst>
                        <a:ext uri="{96DAC541-7B7A-43D3-8B79-37D633B846F1}">
                          <asvg:svgBlip xmlns:asvg="http://schemas.microsoft.com/office/drawing/2016/SVG/main" r:embed="rId13"/>
                        </a:ext>
                      </a:extLst>
                    </a:blip>
                    <a:srcRect b="2385"/>
                    <a:stretch>
                      <a:fillRect/>
                    </a:stretch>
                  </pic:blipFill>
                  <pic:spPr>
                    <a:xfrm>
                      <a:off x="0" y="0"/>
                      <a:ext cx="6442710" cy="3111043"/>
                    </a:xfrm>
                    <a:prstGeom prst="rect">
                      <a:avLst/>
                    </a:prstGeom>
                  </pic:spPr>
                </pic:pic>
              </a:graphicData>
            </a:graphic>
          </wp:inline>
        </w:drawing>
      </w:r>
    </w:p>
    <w:p w14:paraId="44F4340E" w14:textId="610A1B03" w:rsidR="00E85336" w:rsidRPr="001F4FAD" w:rsidRDefault="00E85336" w:rsidP="00E85336">
      <w:pPr>
        <w:pStyle w:val="ExhibitSource"/>
      </w:pPr>
      <w:r w:rsidRPr="001F4FAD">
        <w:t>Sources: Oxford Economics, Haver Analytics</w:t>
      </w:r>
    </w:p>
    <w:p w14:paraId="7277E8A9" w14:textId="3A50B31D" w:rsidR="00BA54A6" w:rsidRPr="001F4FAD" w:rsidRDefault="00BA54A6" w:rsidP="00D71E84">
      <w:pPr>
        <w:pStyle w:val="ExhibitSource"/>
        <w:sectPr w:rsidR="00BA54A6" w:rsidRPr="001F4FAD" w:rsidSect="00D71E84">
          <w:headerReference w:type="even" r:id="rId14"/>
          <w:headerReference w:type="default" r:id="rId15"/>
          <w:footerReference w:type="even" r:id="rId16"/>
          <w:footerReference w:type="default" r:id="rId17"/>
          <w:headerReference w:type="first" r:id="rId18"/>
          <w:footerReference w:type="first" r:id="rId19"/>
          <w:pgSz w:w="11906" w:h="16838"/>
          <w:pgMar w:top="2660" w:right="880" w:bottom="1000" w:left="880" w:header="200" w:footer="440" w:gutter="0"/>
          <w:cols w:space="720"/>
          <w:titlePg/>
          <w:docGrid w:linePitch="360"/>
        </w:sectPr>
      </w:pPr>
    </w:p>
    <w:p w14:paraId="37336EB9" w14:textId="5A056B42" w:rsidR="00811124" w:rsidRPr="001F4FAD" w:rsidRDefault="00571827" w:rsidP="00316F51">
      <w:hyperlink r:id="rId20" w:history="1">
        <w:r w:rsidRPr="001F4FAD">
          <w:rPr>
            <w:rStyle w:val="Hyperlink"/>
          </w:rPr>
          <w:t>April’s S&amp;P Global survey</w:t>
        </w:r>
      </w:hyperlink>
      <w:r w:rsidRPr="001F4FAD">
        <w:t xml:space="preserve"> provided some early signs that the </w:t>
      </w:r>
      <w:r w:rsidR="00524511" w:rsidRPr="001F4FAD">
        <w:t>increase</w:t>
      </w:r>
      <w:r w:rsidR="00F61FAB" w:rsidRPr="001F4FAD">
        <w:t xml:space="preserve"> in </w:t>
      </w:r>
      <w:r w:rsidRPr="001F4FAD">
        <w:t xml:space="preserve">fuel </w:t>
      </w:r>
      <w:r w:rsidR="00F61FAB" w:rsidRPr="001F4FAD">
        <w:t xml:space="preserve">prices </w:t>
      </w:r>
      <w:r w:rsidRPr="001F4FAD">
        <w:t xml:space="preserve">is already starting to broaden out. </w:t>
      </w:r>
      <w:r w:rsidR="00524511" w:rsidRPr="001F4FAD">
        <w:t>Survey respondents reported that a combination of sharply rising input costs and concerns about</w:t>
      </w:r>
      <w:r w:rsidR="000720C2" w:rsidRPr="001F4FAD">
        <w:t xml:space="preserve"> </w:t>
      </w:r>
      <w:r w:rsidR="00524511" w:rsidRPr="001F4FAD">
        <w:t xml:space="preserve">shortages had led firms to raise prices at the fastest rate in over three years </w:t>
      </w:r>
      <w:r w:rsidR="000720C2" w:rsidRPr="001F4FAD">
        <w:t>across</w:t>
      </w:r>
      <w:r w:rsidR="00524511" w:rsidRPr="001F4FAD">
        <w:t xml:space="preserve"> a wide variety of goods and services.</w:t>
      </w:r>
    </w:p>
    <w:p w14:paraId="6276DD1D" w14:textId="5A1DDD29" w:rsidR="00D2223D" w:rsidRPr="001F4FAD" w:rsidRDefault="007076B8" w:rsidP="00316F51">
      <w:r>
        <w:t>T</w:t>
      </w:r>
      <w:r w:rsidR="008B7E74" w:rsidRPr="001F4FAD">
        <w:t xml:space="preserve">he impact of higher gas prices on UK inflation is still to come, with Ofgem’s energy price cap on track to rise by around 18% in July. </w:t>
      </w:r>
      <w:r w:rsidR="00294799">
        <w:t>The combination of this</w:t>
      </w:r>
      <w:r w:rsidR="00811124" w:rsidRPr="001F4FAD">
        <w:t xml:space="preserve"> upcoming jump in household energy bills </w:t>
      </w:r>
      <w:r w:rsidR="00294799">
        <w:t>and</w:t>
      </w:r>
      <w:r w:rsidR="00811124" w:rsidRPr="001F4FAD">
        <w:t xml:space="preserve"> the indirect effects of firms passing on higher input costs, means </w:t>
      </w:r>
      <w:hyperlink r:id="rId21" w:history="1">
        <w:r w:rsidR="00811124" w:rsidRPr="001F4FAD">
          <w:rPr>
            <w:rStyle w:val="Hyperlink"/>
          </w:rPr>
          <w:t>we expect CPI inflation to reach 4%-4.5% in H2 2026</w:t>
        </w:r>
      </w:hyperlink>
      <w:r w:rsidR="00811124" w:rsidRPr="001F4FAD">
        <w:t xml:space="preserve">. </w:t>
      </w:r>
    </w:p>
    <w:p w14:paraId="6812E9D2" w14:textId="73E8C2C2" w:rsidR="008B7E74" w:rsidRPr="001F4FAD" w:rsidRDefault="00697B12" w:rsidP="00316F51">
      <w:r w:rsidRPr="001F4FAD">
        <w:t>Exactly w</w:t>
      </w:r>
      <w:r w:rsidR="00D2223D" w:rsidRPr="001F4FAD">
        <w:t xml:space="preserve">here inflation peaks later this year will be heavily influenced by the scale of </w:t>
      </w:r>
      <w:hyperlink r:id="rId22" w:history="1">
        <w:r w:rsidR="00D2223D" w:rsidRPr="001F4FAD">
          <w:rPr>
            <w:rStyle w:val="Hyperlink"/>
          </w:rPr>
          <w:t xml:space="preserve">April’s once-a-year increases for many index-linked contracts and regulated </w:t>
        </w:r>
        <w:r w:rsidR="004D34D5" w:rsidRPr="001F4FAD">
          <w:rPr>
            <w:rStyle w:val="Hyperlink"/>
          </w:rPr>
          <w:t>prices</w:t>
        </w:r>
      </w:hyperlink>
      <w:r w:rsidR="00D2223D" w:rsidRPr="001F4FAD">
        <w:t xml:space="preserve">. </w:t>
      </w:r>
      <w:r w:rsidRPr="001F4FAD">
        <w:t xml:space="preserve">Collectively, these goods and services account for over 11% of the entire inflation basket, so </w:t>
      </w:r>
      <w:r w:rsidR="00377805" w:rsidRPr="001F4FAD">
        <w:t xml:space="preserve">they </w:t>
      </w:r>
      <w:r w:rsidRPr="001F4FAD">
        <w:t xml:space="preserve">play a major role in driving the annual inflation story. </w:t>
      </w:r>
      <w:r w:rsidR="00A05D12">
        <w:t>We think</w:t>
      </w:r>
      <w:r w:rsidR="0078192F" w:rsidRPr="001F4FAD">
        <w:t xml:space="preserve"> April’s rise in regulated prices is likely to </w:t>
      </w:r>
      <w:r w:rsidR="00377805" w:rsidRPr="001F4FAD">
        <w:t xml:space="preserve">be </w:t>
      </w:r>
      <w:r w:rsidR="0078192F" w:rsidRPr="001F4FAD">
        <w:t xml:space="preserve">smaller than the increase seen last year, but the </w:t>
      </w:r>
      <w:r w:rsidR="00377805" w:rsidRPr="001F4FAD">
        <w:t>scale</w:t>
      </w:r>
      <w:r w:rsidR="0078192F" w:rsidRPr="001F4FAD">
        <w:t xml:space="preserve"> of the price changes </w:t>
      </w:r>
      <w:r w:rsidR="00377805" w:rsidRPr="001F4FAD">
        <w:t>is</w:t>
      </w:r>
      <w:r w:rsidR="0078192F" w:rsidRPr="001F4FAD">
        <w:t xml:space="preserve"> notoriously difficult to predict, so there’s plenty of scope for</w:t>
      </w:r>
      <w:r w:rsidR="000F479A">
        <w:t xml:space="preserve"> this</w:t>
      </w:r>
      <w:r w:rsidR="0078192F" w:rsidRPr="001F4FAD">
        <w:t xml:space="preserve"> source</w:t>
      </w:r>
      <w:r w:rsidR="002341D9">
        <w:t xml:space="preserve"> to change the narrative</w:t>
      </w:r>
      <w:r w:rsidR="0078192F" w:rsidRPr="001F4FAD">
        <w:t>.</w:t>
      </w:r>
    </w:p>
    <w:p w14:paraId="25D87A49" w14:textId="323862FE" w:rsidR="00A10F0E" w:rsidRPr="001F4FAD" w:rsidRDefault="0030549C" w:rsidP="00316F51">
      <w:r w:rsidRPr="001F4FAD">
        <w:t xml:space="preserve">Further out, we </w:t>
      </w:r>
      <w:r w:rsidR="00C557B8" w:rsidRPr="001F4FAD">
        <w:t xml:space="preserve">also </w:t>
      </w:r>
      <w:r w:rsidRPr="001F4FAD">
        <w:t xml:space="preserve">anticipate that higher </w:t>
      </w:r>
      <w:r w:rsidR="00377805" w:rsidRPr="001F4FAD">
        <w:t>inflation</w:t>
      </w:r>
      <w:r w:rsidRPr="001F4FAD">
        <w:t xml:space="preserve"> will generate some second-round effects for services inflation via stronger pay growth</w:t>
      </w:r>
      <w:r w:rsidR="002558D8" w:rsidRPr="001F4FAD">
        <w:t>.</w:t>
      </w:r>
      <w:r w:rsidR="00C557B8" w:rsidRPr="001F4FAD">
        <w:t xml:space="preserve"> However, the scale of any indirect and second-round effects </w:t>
      </w:r>
      <w:r w:rsidR="008C33DC" w:rsidRPr="001F4FAD">
        <w:t>is</w:t>
      </w:r>
      <w:r w:rsidR="00C557B8" w:rsidRPr="001F4FAD">
        <w:t xml:space="preserve"> likely to be much smaller than those seen in the aftermath of the 2022-2023 </w:t>
      </w:r>
      <w:r w:rsidR="00365325">
        <w:t>energy price spike</w:t>
      </w:r>
      <w:r w:rsidR="00C557B8" w:rsidRPr="001F4FAD">
        <w:t>.</w:t>
      </w:r>
      <w:r w:rsidR="003C2CB8" w:rsidRPr="001F4FAD">
        <w:t xml:space="preserve"> This </w:t>
      </w:r>
      <w:r w:rsidR="00AA25A2" w:rsidRPr="001F4FAD">
        <w:t xml:space="preserve">is </w:t>
      </w:r>
      <w:r w:rsidR="003C2CB8" w:rsidRPr="001F4FAD">
        <w:t>partly because demand remains weak, which limit</w:t>
      </w:r>
      <w:r w:rsidR="00AA25A2" w:rsidRPr="001F4FAD">
        <w:t>s</w:t>
      </w:r>
      <w:r w:rsidR="003C2CB8" w:rsidRPr="001F4FAD">
        <w:t xml:space="preserve"> the ability of firms to fully pass on any cost increases to consumers.</w:t>
      </w:r>
      <w:r w:rsidR="00AA25A2" w:rsidRPr="001F4FAD">
        <w:t xml:space="preserve"> </w:t>
      </w:r>
    </w:p>
    <w:p w14:paraId="4C334517" w14:textId="6BECFEFC" w:rsidR="0046465A" w:rsidRPr="001F4FAD" w:rsidRDefault="00A10F0E" w:rsidP="00316F51">
      <w:r w:rsidRPr="001F4FAD">
        <w:t>I</w:t>
      </w:r>
      <w:r w:rsidR="00AA25A2" w:rsidRPr="001F4FAD">
        <w:t>t</w:t>
      </w:r>
      <w:r w:rsidR="00DF7604">
        <w:t>'s</w:t>
      </w:r>
      <w:r w:rsidR="00AA25A2" w:rsidRPr="001F4FAD">
        <w:t xml:space="preserve"> also </w:t>
      </w:r>
      <w:r w:rsidR="00DF7604">
        <w:t xml:space="preserve">because </w:t>
      </w:r>
      <w:r w:rsidRPr="001F4FAD">
        <w:t>conditions in the jobs market</w:t>
      </w:r>
      <w:r w:rsidR="00AA25A2" w:rsidRPr="001F4FAD">
        <w:t xml:space="preserve"> are much looser</w:t>
      </w:r>
      <w:r w:rsidR="00884897" w:rsidRPr="001F4FAD">
        <w:t xml:space="preserve"> than </w:t>
      </w:r>
      <w:r w:rsidR="00DF7604">
        <w:t>in 2022</w:t>
      </w:r>
      <w:r w:rsidR="0095229F">
        <w:t xml:space="preserve"> </w:t>
      </w:r>
      <w:r w:rsidR="00884897" w:rsidRPr="001F4FAD">
        <w:t>and</w:t>
      </w:r>
      <w:r w:rsidR="0095229F">
        <w:t xml:space="preserve"> are</w:t>
      </w:r>
      <w:r w:rsidR="00884897" w:rsidRPr="001F4FAD">
        <w:t xml:space="preserve"> continu</w:t>
      </w:r>
      <w:r w:rsidR="0095229F">
        <w:t>ing</w:t>
      </w:r>
      <w:r w:rsidR="00884897" w:rsidRPr="001F4FAD">
        <w:t xml:space="preserve"> </w:t>
      </w:r>
      <w:r w:rsidR="007E1032" w:rsidRPr="001F4FAD">
        <w:t xml:space="preserve">to </w:t>
      </w:r>
      <w:r w:rsidR="00884897" w:rsidRPr="001F4FAD">
        <w:t>deteriorate.</w:t>
      </w:r>
      <w:r w:rsidR="00C44C51" w:rsidRPr="001F4FAD">
        <w:t xml:space="preserve"> </w:t>
      </w:r>
      <w:r w:rsidR="0046465A" w:rsidRPr="001F4FAD">
        <w:t>T</w:t>
      </w:r>
      <w:r w:rsidRPr="001F4FAD">
        <w:t xml:space="preserve">his week’s </w:t>
      </w:r>
      <w:hyperlink r:id="rId23" w:history="1">
        <w:r w:rsidRPr="001F4FAD">
          <w:rPr>
            <w:rStyle w:val="Hyperlink"/>
          </w:rPr>
          <w:t>labour market release</w:t>
        </w:r>
      </w:hyperlink>
      <w:r w:rsidRPr="001F4FAD">
        <w:t xml:space="preserve"> </w:t>
      </w:r>
      <w:r w:rsidR="0046465A" w:rsidRPr="001F4FAD">
        <w:t>reaffirmed that message</w:t>
      </w:r>
      <w:r w:rsidR="001D4589" w:rsidRPr="001F4FAD">
        <w:t>.</w:t>
      </w:r>
      <w:r w:rsidR="0046465A" w:rsidRPr="001F4FAD">
        <w:t xml:space="preserve"> </w:t>
      </w:r>
      <w:r w:rsidR="001D4589" w:rsidRPr="001F4FAD">
        <w:t>T</w:t>
      </w:r>
      <w:r w:rsidR="0046465A" w:rsidRPr="001F4FAD">
        <w:t>he ONS report</w:t>
      </w:r>
      <w:r w:rsidR="001D4589" w:rsidRPr="001F4FAD">
        <w:t>ed</w:t>
      </w:r>
      <w:r w:rsidR="0046465A" w:rsidRPr="001F4FAD">
        <w:t xml:space="preserve"> that headline private sector </w:t>
      </w:r>
      <w:r w:rsidR="00940918">
        <w:t xml:space="preserve">regular </w:t>
      </w:r>
      <w:r w:rsidR="0046465A" w:rsidRPr="001F4FAD">
        <w:t xml:space="preserve">pay growth cooled </w:t>
      </w:r>
      <w:r w:rsidR="001D4589" w:rsidRPr="001F4FAD">
        <w:t>further in February. Elsewhere, HMRC’s count of payrolled employees contracted again in March, job vacancies edged downwards, and redundancies remained well above long-run averages (</w:t>
      </w:r>
      <w:r w:rsidR="00FD73DB" w:rsidRPr="001F4FAD">
        <w:rPr>
          <w:b/>
          <w:bCs/>
          <w:color w:val="003469"/>
        </w:rPr>
        <w:fldChar w:fldCharType="begin"/>
      </w:r>
      <w:r w:rsidR="00FD73DB" w:rsidRPr="001F4FAD">
        <w:rPr>
          <w:b/>
          <w:color w:val="003469"/>
        </w:rPr>
        <w:instrText xml:space="preserve"> REF _Ref225499581 \h \* Charformat </w:instrText>
      </w:r>
      <w:r w:rsidR="00FD73DB" w:rsidRPr="001F4FAD">
        <w:rPr>
          <w:b/>
          <w:bCs/>
          <w:color w:val="003469"/>
        </w:rPr>
      </w:r>
      <w:r w:rsidR="00FD73DB" w:rsidRPr="001F4FAD">
        <w:rPr>
          <w:b/>
          <w:bCs/>
          <w:color w:val="003469"/>
        </w:rPr>
        <w:fldChar w:fldCharType="separate"/>
      </w:r>
      <w:r w:rsidR="00282616" w:rsidRPr="00282616">
        <w:rPr>
          <w:b/>
          <w:color w:val="003469"/>
        </w:rPr>
        <w:t>Chart 2</w:t>
      </w:r>
      <w:r w:rsidR="00FD73DB" w:rsidRPr="001F4FAD">
        <w:rPr>
          <w:b/>
          <w:bCs/>
          <w:color w:val="003469"/>
        </w:rPr>
        <w:fldChar w:fldCharType="end"/>
      </w:r>
      <w:r w:rsidR="001D4589" w:rsidRPr="001F4FAD">
        <w:t>)</w:t>
      </w:r>
      <w:r w:rsidR="00712F0B" w:rsidRPr="001F4FAD">
        <w:t xml:space="preserve">. </w:t>
      </w:r>
      <w:r w:rsidR="00EA75CA" w:rsidRPr="001F4FAD">
        <w:t xml:space="preserve">Therefore, the ability of workers to </w:t>
      </w:r>
      <w:r w:rsidR="004C43B4">
        <w:t>push</w:t>
      </w:r>
      <w:r w:rsidR="004C43B4" w:rsidRPr="001F4FAD">
        <w:t xml:space="preserve"> </w:t>
      </w:r>
      <w:r w:rsidR="00EA75CA" w:rsidRPr="001F4FAD">
        <w:t>for stronger pay rises to mitigate the rise in inflation looks limited.</w:t>
      </w:r>
    </w:p>
    <w:p w14:paraId="0ABFEFDB" w14:textId="3017AF30" w:rsidR="00CC39DF" w:rsidRPr="001F4FAD" w:rsidRDefault="00CC39DF" w:rsidP="00D71E84">
      <w:pPr>
        <w:pStyle w:val="ExhibitTitle"/>
      </w:pPr>
      <w:bookmarkStart w:id="1" w:name="_Ref225499581"/>
      <w:r w:rsidRPr="001F4FAD">
        <w:t xml:space="preserve">Chart </w:t>
      </w:r>
      <w:r w:rsidRPr="001F4FAD">
        <w:fldChar w:fldCharType="begin"/>
      </w:r>
      <w:r w:rsidR="00565CEB" w:rsidRPr="001F4FAD">
        <w:instrText>SEQ CHART</w:instrText>
      </w:r>
      <w:r w:rsidRPr="001F4FAD">
        <w:fldChar w:fldCharType="separate"/>
      </w:r>
      <w:r w:rsidR="00282616">
        <w:rPr>
          <w:noProof/>
        </w:rPr>
        <w:t>2</w:t>
      </w:r>
      <w:r w:rsidRPr="001F4FAD">
        <w:fldChar w:fldCharType="end"/>
      </w:r>
      <w:bookmarkEnd w:id="1"/>
      <w:r w:rsidRPr="001F4FAD">
        <w:t>:</w:t>
      </w:r>
      <w:r w:rsidR="00B36BBB" w:rsidRPr="001F4FAD">
        <w:t xml:space="preserve"> </w:t>
      </w:r>
      <w:r w:rsidR="00FD73DB" w:rsidRPr="001F4FAD">
        <w:t xml:space="preserve">The weak picture for job vacancies and redundancies suggests labour </w:t>
      </w:r>
      <w:r w:rsidR="00CA0EF8">
        <w:t>market conditions are loosening</w:t>
      </w:r>
    </w:p>
    <w:p w14:paraId="7C34CC71" w14:textId="2F79C7B7" w:rsidR="00565CEB" w:rsidRPr="001F4FAD" w:rsidRDefault="000F479A" w:rsidP="00282616">
      <w:pPr>
        <w:pStyle w:val="Chart"/>
      </w:pPr>
      <w:r>
        <w:rPr>
          <w:noProof/>
        </w:rPr>
        <w:drawing>
          <wp:inline distT="0" distB="0" distL="0" distR="0" wp14:anchorId="6DEF79F0" wp14:editId="1D3EC765">
            <wp:extent cx="6442710" cy="3108557"/>
            <wp:effectExtent l="0" t="0" r="0" b="0"/>
            <wp:docPr id="15407073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07302" name=""/>
                    <pic:cNvPicPr/>
                  </pic:nvPicPr>
                  <pic:blipFill>
                    <a:blip r:embed="rId24">
                      <a:extLst>
                        <a:ext uri="{96DAC541-7B7A-43D3-8B79-37D633B846F1}">
                          <asvg:svgBlip xmlns:asvg="http://schemas.microsoft.com/office/drawing/2016/SVG/main" r:embed="rId25"/>
                        </a:ext>
                      </a:extLst>
                    </a:blip>
                    <a:srcRect b="2385"/>
                    <a:stretch>
                      <a:fillRect/>
                    </a:stretch>
                  </pic:blipFill>
                  <pic:spPr>
                    <a:xfrm>
                      <a:off x="0" y="0"/>
                      <a:ext cx="6442710" cy="3108557"/>
                    </a:xfrm>
                    <a:prstGeom prst="rect">
                      <a:avLst/>
                    </a:prstGeom>
                  </pic:spPr>
                </pic:pic>
              </a:graphicData>
            </a:graphic>
          </wp:inline>
        </w:drawing>
      </w:r>
    </w:p>
    <w:p w14:paraId="7490CB83" w14:textId="2D212D03" w:rsidR="000F479A" w:rsidRDefault="000F479A" w:rsidP="000F479A">
      <w:pPr>
        <w:pStyle w:val="ExhibitSource"/>
      </w:pPr>
      <w:r>
        <w:t>Source: Haver Analytics</w:t>
      </w:r>
    </w:p>
    <w:p w14:paraId="3FC32229" w14:textId="0C41362E" w:rsidR="00F33838" w:rsidRPr="001F4FAD" w:rsidRDefault="00741EB1" w:rsidP="003875E5">
      <w:hyperlink r:id="rId26" w:history="1">
        <w:r w:rsidRPr="001F4FAD">
          <w:rPr>
            <w:rStyle w:val="Hyperlink"/>
          </w:rPr>
          <w:t>We won’t understand the scale of second-round effects</w:t>
        </w:r>
      </w:hyperlink>
      <w:r w:rsidRPr="001F4FAD">
        <w:t xml:space="preserve"> until early-2027, when most annual pay deals are set. </w:t>
      </w:r>
      <w:r w:rsidR="00B166C9">
        <w:t>W</w:t>
      </w:r>
      <w:r w:rsidRPr="001F4FAD">
        <w:t xml:space="preserve">e expect most Monetary Policy Committee </w:t>
      </w:r>
      <w:r w:rsidR="00AC2115" w:rsidRPr="001F4FAD">
        <w:t>members to</w:t>
      </w:r>
      <w:r w:rsidRPr="001F4FAD">
        <w:t xml:space="preserve"> use </w:t>
      </w:r>
      <w:hyperlink r:id="rId27" w:history="1">
        <w:r w:rsidRPr="001F4FAD">
          <w:rPr>
            <w:rStyle w:val="Hyperlink"/>
          </w:rPr>
          <w:t>next week’s meeting</w:t>
        </w:r>
      </w:hyperlink>
      <w:r w:rsidRPr="001F4FAD">
        <w:t xml:space="preserve"> to signal </w:t>
      </w:r>
      <w:r w:rsidR="00AC2115" w:rsidRPr="001F4FAD">
        <w:t>they’re keen to keep Bank Rate at its current restrictive level as they gather more data about the nature of the energy shock</w:t>
      </w:r>
      <w:r w:rsidR="009D344C" w:rsidRPr="001F4FAD">
        <w:t>.</w:t>
      </w:r>
      <w:r w:rsidR="00F33838" w:rsidRPr="001F4FAD">
        <w:br w:type="page"/>
      </w:r>
    </w:p>
    <w:p w14:paraId="649C6CE0" w14:textId="2904FF4E" w:rsidR="00177509" w:rsidRPr="001F4FAD" w:rsidRDefault="005E2315" w:rsidP="00A3376B">
      <w:pPr>
        <w:pStyle w:val="Heading2"/>
        <w:rPr>
          <w:color w:val="auto"/>
        </w:rPr>
      </w:pPr>
      <w:r w:rsidRPr="001F4FAD">
        <w:lastRenderedPageBreak/>
        <w:t xml:space="preserve">The </w:t>
      </w:r>
      <w:r w:rsidR="009022E4" w:rsidRPr="001F4FAD">
        <w:t>week</w:t>
      </w:r>
      <w:r w:rsidRPr="001F4FAD">
        <w:t xml:space="preserve"> ahead</w:t>
      </w:r>
    </w:p>
    <w:p w14:paraId="02870D35" w14:textId="69606641" w:rsidR="00F2028A" w:rsidRPr="001F4FAD" w:rsidRDefault="001626DA" w:rsidP="00316F51">
      <w:pPr>
        <w:tabs>
          <w:tab w:val="left" w:pos="1040"/>
        </w:tabs>
      </w:pPr>
      <w:r w:rsidRPr="001F4FAD">
        <w:t xml:space="preserve">The </w:t>
      </w:r>
      <w:r w:rsidRPr="001F4FAD">
        <w:rPr>
          <w:b/>
          <w:bCs/>
          <w:color w:val="003469"/>
        </w:rPr>
        <w:t>April Monetary Policy Committee meeting</w:t>
      </w:r>
      <w:r w:rsidRPr="001F4FAD">
        <w:t xml:space="preserve"> is the highlight of next week’s calendar.</w:t>
      </w:r>
      <w:r w:rsidR="009C2E7F" w:rsidRPr="001F4FAD">
        <w:t xml:space="preserve"> </w:t>
      </w:r>
      <w:hyperlink r:id="rId28" w:history="1">
        <w:r w:rsidR="009C2E7F" w:rsidRPr="001F4FAD">
          <w:rPr>
            <w:rStyle w:val="Hyperlink"/>
            <w:b/>
            <w:bCs/>
          </w:rPr>
          <w:t>We expect</w:t>
        </w:r>
      </w:hyperlink>
      <w:r w:rsidR="009C2E7F" w:rsidRPr="001F4FAD">
        <w:rPr>
          <w:b/>
          <w:bCs/>
          <w:color w:val="003469"/>
        </w:rPr>
        <w:t xml:space="preserve"> the MPC to keep Bank Rate unchanged at 3.75%</w:t>
      </w:r>
      <w:r w:rsidR="009C2E7F" w:rsidRPr="001F4FAD">
        <w:t xml:space="preserve">, with most committee members seemingly keen to hold policy at its current restrictive level as they gather more information about how the energy shock is feeding through to the economy. Nevertheless, we suspect a minority </w:t>
      </w:r>
      <w:r w:rsidR="008F6D19">
        <w:t>will</w:t>
      </w:r>
      <w:r w:rsidR="008F6D19" w:rsidRPr="001F4FAD">
        <w:t xml:space="preserve"> </w:t>
      </w:r>
      <w:r w:rsidR="009C2E7F" w:rsidRPr="001F4FAD">
        <w:t xml:space="preserve">opt for a 25bp hike, on the basis that some pre-emptive tightening </w:t>
      </w:r>
      <w:r w:rsidR="00850943">
        <w:t>i</w:t>
      </w:r>
      <w:r w:rsidR="00850943" w:rsidRPr="001F4FAD">
        <w:t xml:space="preserve">s </w:t>
      </w:r>
      <w:r w:rsidR="009C2E7F" w:rsidRPr="001F4FAD">
        <w:t>a more robust strategy to guard against a</w:t>
      </w:r>
      <w:r w:rsidR="00A27BF6">
        <w:t xml:space="preserve">n inflation outlook where </w:t>
      </w:r>
      <w:r w:rsidR="009C2E7F" w:rsidRPr="001F4FAD">
        <w:t xml:space="preserve">the risks </w:t>
      </w:r>
      <w:r w:rsidR="00A27BF6">
        <w:t xml:space="preserve">are </w:t>
      </w:r>
      <w:r w:rsidR="009C2E7F" w:rsidRPr="001F4FAD">
        <w:t xml:space="preserve">skewed to the upside. </w:t>
      </w:r>
      <w:r w:rsidR="00F2028A" w:rsidRPr="001F4FAD">
        <w:t>But stepping back from April’s vote, the real interest will be on how individual committee members use April’s updated forecast and a new set of scenarios to communicate whether majority support for a summer hike is likely to emerge.</w:t>
      </w:r>
    </w:p>
    <w:p w14:paraId="6967F62A" w14:textId="577215E4" w:rsidR="00316F51" w:rsidRPr="001F4FAD" w:rsidRDefault="00021AD7" w:rsidP="00316F51">
      <w:pPr>
        <w:tabs>
          <w:tab w:val="left" w:pos="1040"/>
        </w:tabs>
      </w:pPr>
      <w:r w:rsidRPr="001F4FAD">
        <w:t xml:space="preserve">Next week also sees the release of the Bank of England’s </w:t>
      </w:r>
      <w:r w:rsidRPr="001F4FAD">
        <w:rPr>
          <w:b/>
          <w:bCs/>
          <w:color w:val="003469"/>
        </w:rPr>
        <w:t>Money &amp; Credit</w:t>
      </w:r>
      <w:r w:rsidRPr="001F4FAD">
        <w:t xml:space="preserve"> data for March.</w:t>
      </w:r>
      <w:r w:rsidR="008E041A" w:rsidRPr="001F4FAD">
        <w:t xml:space="preserve"> Mortgage activity and lending flows remained relatively strong over the first two months of 2026, but the conflict in the Middle East triggered</w:t>
      </w:r>
      <w:r w:rsidR="008C33DC" w:rsidRPr="001F4FAD">
        <w:t xml:space="preserve"> a</w:t>
      </w:r>
      <w:r w:rsidR="008E041A" w:rsidRPr="001F4FAD">
        <w:t xml:space="preserve"> reappraisal of the monetary policy outlook by financial markets. This pushed up quoted mortgage rates</w:t>
      </w:r>
      <w:r w:rsidR="00987CFE">
        <w:t xml:space="preserve"> by 40bps-50bps</w:t>
      </w:r>
      <w:r w:rsidR="008E041A" w:rsidRPr="001F4FAD">
        <w:t xml:space="preserve"> in March and caused a sharp fall in the number of mortgage products available. </w:t>
      </w:r>
      <w:r w:rsidR="001A5D20" w:rsidRPr="001F4FAD">
        <w:t xml:space="preserve">Therefore, </w:t>
      </w:r>
      <w:r w:rsidR="001A5D20" w:rsidRPr="001F4FAD">
        <w:rPr>
          <w:b/>
          <w:bCs/>
          <w:color w:val="003469"/>
        </w:rPr>
        <w:t>we think there’s a good chance that mortgage approvals slipped back to around 60,600 in March. We expect net secured lending to come in at £3.9bn</w:t>
      </w:r>
      <w:r w:rsidR="001A5D20" w:rsidRPr="001F4FAD">
        <w:t>, down from £4.8bn in February.</w:t>
      </w:r>
    </w:p>
    <w:p w14:paraId="3488AB5F" w14:textId="21082C19" w:rsidR="00DB3FEB" w:rsidRPr="001F4FAD" w:rsidRDefault="00391BD0" w:rsidP="00316F51">
      <w:pPr>
        <w:tabs>
          <w:tab w:val="left" w:pos="1040"/>
        </w:tabs>
      </w:pPr>
      <w:r w:rsidRPr="001F4FAD">
        <w:t xml:space="preserve">On the unsecured side, February’s pickup in </w:t>
      </w:r>
      <w:r w:rsidRPr="001F4FAD">
        <w:rPr>
          <w:b/>
          <w:bCs/>
          <w:color w:val="003469"/>
        </w:rPr>
        <w:t>consumer credit</w:t>
      </w:r>
      <w:r w:rsidRPr="001F4FAD">
        <w:t xml:space="preserve"> was entirely due to a normalisation in repayments, as gross lending fell modestly. We expect gross lending to have weakened </w:t>
      </w:r>
      <w:r w:rsidR="00F425F0">
        <w:t>a little</w:t>
      </w:r>
      <w:r w:rsidR="00F425F0" w:rsidRPr="001F4FAD">
        <w:t xml:space="preserve"> </w:t>
      </w:r>
      <w:r w:rsidRPr="001F4FAD">
        <w:t xml:space="preserve">further </w:t>
      </w:r>
      <w:r w:rsidR="008C33DC" w:rsidRPr="001F4FAD">
        <w:t xml:space="preserve">in </w:t>
      </w:r>
      <w:r w:rsidRPr="001F4FAD">
        <w:t xml:space="preserve">March, so </w:t>
      </w:r>
      <w:r w:rsidRPr="001F4FAD">
        <w:rPr>
          <w:b/>
          <w:bCs/>
          <w:color w:val="003469"/>
        </w:rPr>
        <w:t>we’ve pencilled in a decline in net unsecured lending to £1.8bn</w:t>
      </w:r>
      <w:r w:rsidRPr="001F4FAD">
        <w:t>, from £1.9bn in February.</w:t>
      </w:r>
    </w:p>
    <w:p w14:paraId="09D059EB" w14:textId="1A0960C7" w:rsidR="00B50A10" w:rsidRPr="001F4FAD" w:rsidRDefault="00B50A10" w:rsidP="00D71E84">
      <w:pPr>
        <w:pStyle w:val="ExhibitTitle"/>
      </w:pPr>
      <w:r w:rsidRPr="001F4FAD">
        <w:t xml:space="preserve">Table </w:t>
      </w:r>
      <w:r w:rsidRPr="001F4FAD">
        <w:fldChar w:fldCharType="begin"/>
      </w:r>
      <w:r w:rsidR="000F0AC4" w:rsidRPr="001F4FAD">
        <w:instrText>SEQ TABLE</w:instrText>
      </w:r>
      <w:r w:rsidRPr="001F4FAD">
        <w:fldChar w:fldCharType="separate"/>
      </w:r>
      <w:r w:rsidR="00282616">
        <w:rPr>
          <w:noProof/>
        </w:rPr>
        <w:t>1</w:t>
      </w:r>
      <w:r w:rsidRPr="001F4FAD">
        <w:fldChar w:fldCharType="end"/>
      </w:r>
      <w:r w:rsidRPr="001F4FAD">
        <w:t xml:space="preserve">: </w:t>
      </w:r>
      <w:r w:rsidR="005622E8" w:rsidRPr="001F4FAD">
        <w:t>Week ahead calendar</w:t>
      </w:r>
    </w:p>
    <w:tbl>
      <w:tblPr>
        <w:tblStyle w:val="OEPTableStyle"/>
        <w:tblW w:w="5000" w:type="pct"/>
        <w:tblLook w:val="04A0" w:firstRow="1" w:lastRow="0" w:firstColumn="1" w:lastColumn="0" w:noHBand="0" w:noVBand="1"/>
      </w:tblPr>
      <w:tblGrid>
        <w:gridCol w:w="1074"/>
        <w:gridCol w:w="2895"/>
        <w:gridCol w:w="1276"/>
        <w:gridCol w:w="1276"/>
        <w:gridCol w:w="992"/>
        <w:gridCol w:w="1276"/>
        <w:gridCol w:w="1357"/>
      </w:tblGrid>
      <w:tr w:rsidR="00987CFE" w:rsidRPr="00987CFE" w14:paraId="74A511AF" w14:textId="77777777" w:rsidTr="00987CFE">
        <w:trPr>
          <w:cnfStyle w:val="100000000000" w:firstRow="1" w:lastRow="0" w:firstColumn="0" w:lastColumn="0" w:oddVBand="0" w:evenVBand="0" w:oddHBand="0" w:evenHBand="0" w:firstRowFirstColumn="0" w:firstRowLastColumn="0" w:lastRowFirstColumn="0" w:lastRowLastColumn="0"/>
          <w:tblHeader/>
        </w:trPr>
        <w:tc>
          <w:tcPr>
            <w:tcW w:w="1074" w:type="dxa"/>
            <w:tcBorders>
              <w:top w:val="single" w:sz="4" w:space="0" w:color="7F7F7F"/>
              <w:bottom w:val="single" w:sz="4" w:space="0" w:color="555045"/>
            </w:tcBorders>
            <w:noWrap/>
            <w:hideMark/>
          </w:tcPr>
          <w:p w14:paraId="32712304" w14:textId="77777777" w:rsidR="008256FD" w:rsidRPr="00987CFE" w:rsidRDefault="008256FD" w:rsidP="00987CFE">
            <w:pPr>
              <w:pStyle w:val="TableHeader"/>
              <w:rPr>
                <w:szCs w:val="24"/>
                <w:lang w:val="en-GB"/>
              </w:rPr>
            </w:pPr>
            <w:r w:rsidRPr="00987CFE">
              <w:rPr>
                <w:lang w:val="en-GB"/>
              </w:rPr>
              <w:t>Date</w:t>
            </w:r>
          </w:p>
        </w:tc>
        <w:tc>
          <w:tcPr>
            <w:tcW w:w="2895" w:type="dxa"/>
            <w:tcBorders>
              <w:top w:val="single" w:sz="4" w:space="0" w:color="7F7F7F"/>
              <w:bottom w:val="single" w:sz="4" w:space="0" w:color="555045"/>
            </w:tcBorders>
            <w:noWrap/>
            <w:hideMark/>
          </w:tcPr>
          <w:p w14:paraId="39592666" w14:textId="77777777" w:rsidR="008256FD" w:rsidRPr="00987CFE" w:rsidRDefault="008256FD" w:rsidP="00987CFE">
            <w:pPr>
              <w:pStyle w:val="TableHeader"/>
              <w:rPr>
                <w:lang w:val="en-GB"/>
              </w:rPr>
            </w:pPr>
            <w:r w:rsidRPr="00987CFE">
              <w:rPr>
                <w:lang w:val="en-GB"/>
              </w:rPr>
              <w:t>Events</w:t>
            </w:r>
          </w:p>
        </w:tc>
        <w:tc>
          <w:tcPr>
            <w:tcW w:w="1276" w:type="dxa"/>
            <w:tcBorders>
              <w:top w:val="single" w:sz="4" w:space="0" w:color="7F7F7F"/>
              <w:bottom w:val="single" w:sz="4" w:space="0" w:color="555045"/>
            </w:tcBorders>
            <w:noWrap/>
            <w:hideMark/>
          </w:tcPr>
          <w:p w14:paraId="2C22D7A5" w14:textId="77777777" w:rsidR="008256FD" w:rsidRPr="00987CFE" w:rsidRDefault="008256FD" w:rsidP="00F000AE">
            <w:pPr>
              <w:pStyle w:val="TableHeader"/>
              <w:jc w:val="center"/>
              <w:rPr>
                <w:lang w:val="en-GB"/>
              </w:rPr>
            </w:pPr>
            <w:r w:rsidRPr="00987CFE">
              <w:rPr>
                <w:lang w:val="en-GB"/>
              </w:rPr>
              <w:t>Period</w:t>
            </w:r>
          </w:p>
        </w:tc>
        <w:tc>
          <w:tcPr>
            <w:tcW w:w="1276" w:type="dxa"/>
            <w:tcBorders>
              <w:top w:val="single" w:sz="4" w:space="0" w:color="7F7F7F"/>
              <w:bottom w:val="single" w:sz="4" w:space="0" w:color="555045"/>
            </w:tcBorders>
            <w:noWrap/>
            <w:hideMark/>
          </w:tcPr>
          <w:p w14:paraId="4FB79E72" w14:textId="77777777" w:rsidR="008256FD" w:rsidRPr="00987CFE" w:rsidRDefault="008256FD" w:rsidP="00F000AE">
            <w:pPr>
              <w:pStyle w:val="TableHeader"/>
              <w:jc w:val="center"/>
              <w:rPr>
                <w:lang w:val="en-GB"/>
              </w:rPr>
            </w:pPr>
            <w:r w:rsidRPr="00987CFE">
              <w:rPr>
                <w:lang w:val="en-GB"/>
              </w:rPr>
              <w:t>Measure</w:t>
            </w:r>
          </w:p>
        </w:tc>
        <w:tc>
          <w:tcPr>
            <w:tcW w:w="992" w:type="dxa"/>
            <w:tcBorders>
              <w:top w:val="single" w:sz="4" w:space="0" w:color="7F7F7F"/>
              <w:bottom w:val="single" w:sz="4" w:space="0" w:color="555045"/>
            </w:tcBorders>
            <w:noWrap/>
            <w:hideMark/>
          </w:tcPr>
          <w:p w14:paraId="52465C85" w14:textId="77777777" w:rsidR="008256FD" w:rsidRPr="00987CFE" w:rsidRDefault="008256FD" w:rsidP="00F000AE">
            <w:pPr>
              <w:pStyle w:val="TableHeader"/>
              <w:jc w:val="center"/>
              <w:rPr>
                <w:lang w:val="en-GB"/>
              </w:rPr>
            </w:pPr>
            <w:r w:rsidRPr="00987CFE">
              <w:rPr>
                <w:lang w:val="en-GB"/>
              </w:rPr>
              <w:t>Unit</w:t>
            </w:r>
          </w:p>
        </w:tc>
        <w:tc>
          <w:tcPr>
            <w:tcW w:w="1276" w:type="dxa"/>
            <w:tcBorders>
              <w:top w:val="single" w:sz="4" w:space="0" w:color="7F7F7F"/>
              <w:bottom w:val="single" w:sz="4" w:space="0" w:color="555045"/>
            </w:tcBorders>
            <w:noWrap/>
            <w:hideMark/>
          </w:tcPr>
          <w:p w14:paraId="705843BD" w14:textId="77777777" w:rsidR="008256FD" w:rsidRPr="00987CFE" w:rsidRDefault="008256FD" w:rsidP="00F000AE">
            <w:pPr>
              <w:pStyle w:val="TableHeader"/>
              <w:jc w:val="center"/>
              <w:rPr>
                <w:lang w:val="en-GB"/>
              </w:rPr>
            </w:pPr>
            <w:r w:rsidRPr="00987CFE">
              <w:rPr>
                <w:lang w:val="en-GB"/>
              </w:rPr>
              <w:t>Previous</w:t>
            </w:r>
          </w:p>
        </w:tc>
        <w:tc>
          <w:tcPr>
            <w:tcW w:w="1357" w:type="dxa"/>
            <w:tcBorders>
              <w:top w:val="single" w:sz="4" w:space="0" w:color="7F7F7F"/>
              <w:bottom w:val="single" w:sz="4" w:space="0" w:color="555045"/>
            </w:tcBorders>
            <w:noWrap/>
            <w:hideMark/>
          </w:tcPr>
          <w:p w14:paraId="052B994F" w14:textId="77777777" w:rsidR="008256FD" w:rsidRPr="00987CFE" w:rsidRDefault="008256FD" w:rsidP="00F000AE">
            <w:pPr>
              <w:pStyle w:val="TableHeader"/>
              <w:jc w:val="center"/>
              <w:rPr>
                <w:lang w:val="en-GB"/>
              </w:rPr>
            </w:pPr>
            <w:r w:rsidRPr="00987CFE">
              <w:rPr>
                <w:lang w:val="en-GB"/>
              </w:rPr>
              <w:t>Forecast</w:t>
            </w:r>
          </w:p>
        </w:tc>
      </w:tr>
      <w:tr w:rsidR="00987CFE" w:rsidRPr="001F4FAD" w14:paraId="09B55EB4" w14:textId="77777777" w:rsidTr="00987CFE">
        <w:tc>
          <w:tcPr>
            <w:tcW w:w="1074" w:type="dxa"/>
            <w:tcBorders>
              <w:top w:val="single" w:sz="4" w:space="0" w:color="555045"/>
            </w:tcBorders>
            <w:noWrap/>
            <w:hideMark/>
          </w:tcPr>
          <w:p w14:paraId="7BA46A4B" w14:textId="77777777" w:rsidR="008256FD" w:rsidRPr="001F4FAD" w:rsidRDefault="008256FD" w:rsidP="00987CFE">
            <w:pPr>
              <w:pStyle w:val="TableData"/>
              <w:rPr>
                <w:lang w:val="en-GB"/>
              </w:rPr>
            </w:pPr>
            <w:r w:rsidRPr="001F4FAD">
              <w:rPr>
                <w:lang w:val="en-GB"/>
              </w:rPr>
              <w:t>Apr 30</w:t>
            </w:r>
          </w:p>
        </w:tc>
        <w:tc>
          <w:tcPr>
            <w:tcW w:w="2895" w:type="dxa"/>
            <w:tcBorders>
              <w:top w:val="single" w:sz="4" w:space="0" w:color="555045"/>
            </w:tcBorders>
            <w:noWrap/>
            <w:hideMark/>
          </w:tcPr>
          <w:p w14:paraId="6D8ECC09" w14:textId="77777777" w:rsidR="008256FD" w:rsidRPr="001F4FAD" w:rsidRDefault="008256FD" w:rsidP="00987CFE">
            <w:pPr>
              <w:pStyle w:val="TableData"/>
              <w:rPr>
                <w:lang w:val="en-GB"/>
              </w:rPr>
            </w:pPr>
            <w:r w:rsidRPr="001F4FAD">
              <w:rPr>
                <w:lang w:val="en-GB"/>
              </w:rPr>
              <w:t>Nationwide house prices</w:t>
            </w:r>
          </w:p>
        </w:tc>
        <w:tc>
          <w:tcPr>
            <w:tcW w:w="1276" w:type="dxa"/>
            <w:tcBorders>
              <w:top w:val="single" w:sz="4" w:space="0" w:color="555045"/>
            </w:tcBorders>
            <w:noWrap/>
            <w:hideMark/>
          </w:tcPr>
          <w:p w14:paraId="1A365ACD" w14:textId="77777777" w:rsidR="008256FD" w:rsidRPr="001F4FAD" w:rsidRDefault="008256FD" w:rsidP="00F000AE">
            <w:pPr>
              <w:pStyle w:val="TableData"/>
              <w:jc w:val="center"/>
              <w:rPr>
                <w:lang w:val="en-GB"/>
              </w:rPr>
            </w:pPr>
            <w:r w:rsidRPr="001F4FAD">
              <w:rPr>
                <w:lang w:val="en-GB"/>
              </w:rPr>
              <w:t>Apr</w:t>
            </w:r>
          </w:p>
        </w:tc>
        <w:tc>
          <w:tcPr>
            <w:tcW w:w="1276" w:type="dxa"/>
            <w:tcBorders>
              <w:top w:val="single" w:sz="4" w:space="0" w:color="555045"/>
            </w:tcBorders>
            <w:noWrap/>
            <w:hideMark/>
          </w:tcPr>
          <w:p w14:paraId="324622BF" w14:textId="77777777" w:rsidR="008256FD" w:rsidRPr="001F4FAD" w:rsidRDefault="008256FD" w:rsidP="00F000AE">
            <w:pPr>
              <w:pStyle w:val="TableData"/>
              <w:jc w:val="center"/>
              <w:rPr>
                <w:lang w:val="en-GB"/>
              </w:rPr>
            </w:pPr>
            <w:r w:rsidRPr="001F4FAD">
              <w:rPr>
                <w:lang w:val="en-GB"/>
              </w:rPr>
              <w:t>m/m</w:t>
            </w:r>
          </w:p>
        </w:tc>
        <w:tc>
          <w:tcPr>
            <w:tcW w:w="992" w:type="dxa"/>
            <w:tcBorders>
              <w:top w:val="single" w:sz="4" w:space="0" w:color="555045"/>
            </w:tcBorders>
            <w:noWrap/>
            <w:hideMark/>
          </w:tcPr>
          <w:p w14:paraId="47AFBCAC" w14:textId="77777777" w:rsidR="008256FD" w:rsidRPr="001F4FAD" w:rsidRDefault="008256FD" w:rsidP="00F000AE">
            <w:pPr>
              <w:pStyle w:val="TableData"/>
              <w:jc w:val="center"/>
              <w:rPr>
                <w:lang w:val="en-GB"/>
              </w:rPr>
            </w:pPr>
            <w:r w:rsidRPr="001F4FAD">
              <w:rPr>
                <w:lang w:val="en-GB"/>
              </w:rPr>
              <w:t>%</w:t>
            </w:r>
          </w:p>
        </w:tc>
        <w:tc>
          <w:tcPr>
            <w:tcW w:w="1276" w:type="dxa"/>
            <w:tcBorders>
              <w:top w:val="single" w:sz="4" w:space="0" w:color="555045"/>
            </w:tcBorders>
            <w:noWrap/>
            <w:hideMark/>
          </w:tcPr>
          <w:p w14:paraId="3BE5F0AB" w14:textId="77777777" w:rsidR="008256FD" w:rsidRPr="001F4FAD" w:rsidRDefault="008256FD" w:rsidP="00F000AE">
            <w:pPr>
              <w:pStyle w:val="TableData"/>
              <w:jc w:val="center"/>
              <w:rPr>
                <w:lang w:val="en-GB"/>
              </w:rPr>
            </w:pPr>
            <w:r w:rsidRPr="001F4FAD">
              <w:rPr>
                <w:lang w:val="en-GB"/>
              </w:rPr>
              <w:t>0.9</w:t>
            </w:r>
          </w:p>
        </w:tc>
        <w:tc>
          <w:tcPr>
            <w:tcW w:w="1357" w:type="dxa"/>
            <w:tcBorders>
              <w:top w:val="single" w:sz="4" w:space="0" w:color="555045"/>
            </w:tcBorders>
            <w:noWrap/>
            <w:hideMark/>
          </w:tcPr>
          <w:p w14:paraId="7F4EB652" w14:textId="77777777" w:rsidR="008256FD" w:rsidRPr="001F4FAD" w:rsidRDefault="008256FD" w:rsidP="00F000AE">
            <w:pPr>
              <w:pStyle w:val="TableData"/>
              <w:jc w:val="center"/>
              <w:rPr>
                <w:lang w:val="en-GB"/>
              </w:rPr>
            </w:pPr>
            <w:r w:rsidRPr="001F4FAD">
              <w:rPr>
                <w:lang w:val="en-GB"/>
              </w:rPr>
              <w:t>-0.3</w:t>
            </w:r>
          </w:p>
        </w:tc>
      </w:tr>
      <w:tr w:rsidR="00987CFE" w:rsidRPr="001F4FAD" w14:paraId="003DD92A" w14:textId="77777777" w:rsidTr="00987CFE">
        <w:tc>
          <w:tcPr>
            <w:tcW w:w="1074" w:type="dxa"/>
            <w:noWrap/>
            <w:hideMark/>
          </w:tcPr>
          <w:p w14:paraId="0DFEDD0F" w14:textId="77777777" w:rsidR="008256FD" w:rsidRPr="001F4FAD" w:rsidRDefault="008256FD" w:rsidP="00987CFE">
            <w:pPr>
              <w:pStyle w:val="TableData"/>
              <w:rPr>
                <w:lang w:val="en-GB"/>
              </w:rPr>
            </w:pPr>
            <w:r w:rsidRPr="001F4FAD">
              <w:rPr>
                <w:lang w:val="en-GB"/>
              </w:rPr>
              <w:t>Apr 30</w:t>
            </w:r>
          </w:p>
        </w:tc>
        <w:tc>
          <w:tcPr>
            <w:tcW w:w="2895" w:type="dxa"/>
            <w:noWrap/>
            <w:hideMark/>
          </w:tcPr>
          <w:p w14:paraId="05734EBC" w14:textId="77777777" w:rsidR="008256FD" w:rsidRPr="001F4FAD" w:rsidRDefault="008256FD" w:rsidP="00987CFE">
            <w:pPr>
              <w:pStyle w:val="TableData"/>
              <w:rPr>
                <w:lang w:val="en-GB"/>
              </w:rPr>
            </w:pPr>
            <w:r w:rsidRPr="001F4FAD">
              <w:rPr>
                <w:lang w:val="en-GB"/>
              </w:rPr>
              <w:t>Nationwide house prices</w:t>
            </w:r>
          </w:p>
        </w:tc>
        <w:tc>
          <w:tcPr>
            <w:tcW w:w="1276" w:type="dxa"/>
            <w:noWrap/>
            <w:hideMark/>
          </w:tcPr>
          <w:p w14:paraId="33A0444F" w14:textId="77777777" w:rsidR="008256FD" w:rsidRPr="001F4FAD" w:rsidRDefault="008256FD" w:rsidP="00F000AE">
            <w:pPr>
              <w:pStyle w:val="TableData"/>
              <w:jc w:val="center"/>
              <w:rPr>
                <w:lang w:val="en-GB"/>
              </w:rPr>
            </w:pPr>
            <w:r w:rsidRPr="001F4FAD">
              <w:rPr>
                <w:lang w:val="en-GB"/>
              </w:rPr>
              <w:t>Apr</w:t>
            </w:r>
          </w:p>
        </w:tc>
        <w:tc>
          <w:tcPr>
            <w:tcW w:w="1276" w:type="dxa"/>
            <w:noWrap/>
            <w:hideMark/>
          </w:tcPr>
          <w:p w14:paraId="26696584" w14:textId="77777777" w:rsidR="008256FD" w:rsidRPr="001F4FAD" w:rsidRDefault="008256FD" w:rsidP="00F000AE">
            <w:pPr>
              <w:pStyle w:val="TableData"/>
              <w:jc w:val="center"/>
              <w:rPr>
                <w:lang w:val="en-GB"/>
              </w:rPr>
            </w:pPr>
            <w:r w:rsidRPr="001F4FAD">
              <w:rPr>
                <w:lang w:val="en-GB"/>
              </w:rPr>
              <w:t>y/y</w:t>
            </w:r>
          </w:p>
        </w:tc>
        <w:tc>
          <w:tcPr>
            <w:tcW w:w="992" w:type="dxa"/>
            <w:noWrap/>
            <w:hideMark/>
          </w:tcPr>
          <w:p w14:paraId="34683220" w14:textId="77777777" w:rsidR="008256FD" w:rsidRPr="001F4FAD" w:rsidRDefault="008256FD" w:rsidP="00F000AE">
            <w:pPr>
              <w:pStyle w:val="TableData"/>
              <w:jc w:val="center"/>
              <w:rPr>
                <w:lang w:val="en-GB"/>
              </w:rPr>
            </w:pPr>
            <w:r w:rsidRPr="001F4FAD">
              <w:rPr>
                <w:lang w:val="en-GB"/>
              </w:rPr>
              <w:t>%</w:t>
            </w:r>
          </w:p>
        </w:tc>
        <w:tc>
          <w:tcPr>
            <w:tcW w:w="1276" w:type="dxa"/>
            <w:noWrap/>
            <w:hideMark/>
          </w:tcPr>
          <w:p w14:paraId="1C57BFCE" w14:textId="77777777" w:rsidR="008256FD" w:rsidRPr="001F4FAD" w:rsidRDefault="008256FD" w:rsidP="00F000AE">
            <w:pPr>
              <w:pStyle w:val="TableData"/>
              <w:jc w:val="center"/>
              <w:rPr>
                <w:lang w:val="en-GB"/>
              </w:rPr>
            </w:pPr>
            <w:r w:rsidRPr="001F4FAD">
              <w:rPr>
                <w:lang w:val="en-GB"/>
              </w:rPr>
              <w:t>2.1</w:t>
            </w:r>
          </w:p>
        </w:tc>
        <w:tc>
          <w:tcPr>
            <w:tcW w:w="1357" w:type="dxa"/>
            <w:noWrap/>
            <w:hideMark/>
          </w:tcPr>
          <w:p w14:paraId="6D6614EE" w14:textId="77777777" w:rsidR="008256FD" w:rsidRPr="001F4FAD" w:rsidRDefault="008256FD" w:rsidP="00F000AE">
            <w:pPr>
              <w:pStyle w:val="TableData"/>
              <w:jc w:val="center"/>
              <w:rPr>
                <w:lang w:val="en-GB"/>
              </w:rPr>
            </w:pPr>
            <w:r w:rsidRPr="001F4FAD">
              <w:rPr>
                <w:lang w:val="en-GB"/>
              </w:rPr>
              <w:t>2.3</w:t>
            </w:r>
          </w:p>
        </w:tc>
      </w:tr>
      <w:tr w:rsidR="00987CFE" w:rsidRPr="001F4FAD" w14:paraId="5AA2AA5E" w14:textId="77777777" w:rsidTr="00987CFE">
        <w:tc>
          <w:tcPr>
            <w:tcW w:w="1074" w:type="dxa"/>
            <w:noWrap/>
            <w:hideMark/>
          </w:tcPr>
          <w:p w14:paraId="5FC0C68B" w14:textId="77777777" w:rsidR="008256FD" w:rsidRPr="001F4FAD" w:rsidRDefault="008256FD" w:rsidP="00987CFE">
            <w:pPr>
              <w:pStyle w:val="TableData"/>
              <w:rPr>
                <w:lang w:val="en-GB"/>
              </w:rPr>
            </w:pPr>
            <w:r w:rsidRPr="001F4FAD">
              <w:rPr>
                <w:lang w:val="en-GB"/>
              </w:rPr>
              <w:t>Apr 30</w:t>
            </w:r>
          </w:p>
        </w:tc>
        <w:tc>
          <w:tcPr>
            <w:tcW w:w="2895" w:type="dxa"/>
            <w:noWrap/>
            <w:hideMark/>
          </w:tcPr>
          <w:p w14:paraId="018DBBBC" w14:textId="77777777" w:rsidR="008256FD" w:rsidRPr="001F4FAD" w:rsidRDefault="008256FD" w:rsidP="00987CFE">
            <w:pPr>
              <w:pStyle w:val="TableData"/>
              <w:rPr>
                <w:lang w:val="en-GB"/>
              </w:rPr>
            </w:pPr>
            <w:r w:rsidRPr="001F4FAD">
              <w:rPr>
                <w:lang w:val="en-GB"/>
              </w:rPr>
              <w:t>BoE Bank Rate decision</w:t>
            </w:r>
          </w:p>
        </w:tc>
        <w:tc>
          <w:tcPr>
            <w:tcW w:w="1276" w:type="dxa"/>
            <w:noWrap/>
            <w:hideMark/>
          </w:tcPr>
          <w:p w14:paraId="3567D91D" w14:textId="77777777" w:rsidR="008256FD" w:rsidRPr="001F4FAD" w:rsidRDefault="008256FD" w:rsidP="00F000AE">
            <w:pPr>
              <w:pStyle w:val="TableData"/>
              <w:jc w:val="center"/>
              <w:rPr>
                <w:lang w:val="en-GB"/>
              </w:rPr>
            </w:pPr>
            <w:r w:rsidRPr="001F4FAD">
              <w:rPr>
                <w:lang w:val="en-GB"/>
              </w:rPr>
              <w:t>Apr</w:t>
            </w:r>
          </w:p>
        </w:tc>
        <w:tc>
          <w:tcPr>
            <w:tcW w:w="1276" w:type="dxa"/>
            <w:noWrap/>
            <w:hideMark/>
          </w:tcPr>
          <w:p w14:paraId="6C0101C1" w14:textId="77777777" w:rsidR="008256FD" w:rsidRPr="001F4FAD" w:rsidRDefault="008256FD" w:rsidP="00F000AE">
            <w:pPr>
              <w:pStyle w:val="TableData"/>
              <w:jc w:val="center"/>
              <w:rPr>
                <w:lang w:val="en-GB"/>
              </w:rPr>
            </w:pPr>
            <w:r w:rsidRPr="001F4FAD">
              <w:rPr>
                <w:lang w:val="en-GB"/>
              </w:rPr>
              <w:t>Bank Rate</w:t>
            </w:r>
          </w:p>
        </w:tc>
        <w:tc>
          <w:tcPr>
            <w:tcW w:w="992" w:type="dxa"/>
            <w:noWrap/>
            <w:hideMark/>
          </w:tcPr>
          <w:p w14:paraId="7DAD34B5" w14:textId="77777777" w:rsidR="008256FD" w:rsidRPr="001F4FAD" w:rsidRDefault="008256FD" w:rsidP="00F000AE">
            <w:pPr>
              <w:pStyle w:val="TableData"/>
              <w:jc w:val="center"/>
              <w:rPr>
                <w:lang w:val="en-GB"/>
              </w:rPr>
            </w:pPr>
            <w:r w:rsidRPr="001F4FAD">
              <w:rPr>
                <w:lang w:val="en-GB"/>
              </w:rPr>
              <w:t>%</w:t>
            </w:r>
          </w:p>
        </w:tc>
        <w:tc>
          <w:tcPr>
            <w:tcW w:w="1276" w:type="dxa"/>
            <w:noWrap/>
            <w:hideMark/>
          </w:tcPr>
          <w:p w14:paraId="78CBFDA9" w14:textId="77777777" w:rsidR="008256FD" w:rsidRPr="001F4FAD" w:rsidRDefault="008256FD" w:rsidP="00F000AE">
            <w:pPr>
              <w:pStyle w:val="TableData"/>
              <w:jc w:val="center"/>
              <w:rPr>
                <w:lang w:val="en-GB"/>
              </w:rPr>
            </w:pPr>
            <w:r w:rsidRPr="001F4FAD">
              <w:rPr>
                <w:lang w:val="en-GB"/>
              </w:rPr>
              <w:t>3.75</w:t>
            </w:r>
          </w:p>
        </w:tc>
        <w:tc>
          <w:tcPr>
            <w:tcW w:w="1357" w:type="dxa"/>
            <w:noWrap/>
            <w:hideMark/>
          </w:tcPr>
          <w:p w14:paraId="44CF2A9D" w14:textId="77777777" w:rsidR="008256FD" w:rsidRPr="001F4FAD" w:rsidRDefault="008256FD" w:rsidP="00F000AE">
            <w:pPr>
              <w:pStyle w:val="TableData"/>
              <w:jc w:val="center"/>
              <w:rPr>
                <w:lang w:val="en-GB"/>
              </w:rPr>
            </w:pPr>
            <w:r w:rsidRPr="001F4FAD">
              <w:rPr>
                <w:lang w:val="en-GB"/>
              </w:rPr>
              <w:t>3.75</w:t>
            </w:r>
          </w:p>
        </w:tc>
      </w:tr>
      <w:tr w:rsidR="00987CFE" w:rsidRPr="001F4FAD" w14:paraId="4876CADD" w14:textId="77777777" w:rsidTr="00987CFE">
        <w:tc>
          <w:tcPr>
            <w:tcW w:w="1074" w:type="dxa"/>
            <w:noWrap/>
            <w:hideMark/>
          </w:tcPr>
          <w:p w14:paraId="2D6EB01E" w14:textId="77777777" w:rsidR="008256FD" w:rsidRPr="001F4FAD" w:rsidRDefault="008256FD" w:rsidP="00987CFE">
            <w:pPr>
              <w:pStyle w:val="TableData"/>
              <w:rPr>
                <w:lang w:val="en-GB"/>
              </w:rPr>
            </w:pPr>
            <w:r w:rsidRPr="001F4FAD">
              <w:rPr>
                <w:lang w:val="en-GB"/>
              </w:rPr>
              <w:t>May 1</w:t>
            </w:r>
          </w:p>
        </w:tc>
        <w:tc>
          <w:tcPr>
            <w:tcW w:w="2895" w:type="dxa"/>
            <w:noWrap/>
            <w:hideMark/>
          </w:tcPr>
          <w:p w14:paraId="0A672BD2" w14:textId="77777777" w:rsidR="008256FD" w:rsidRPr="001F4FAD" w:rsidRDefault="008256FD" w:rsidP="00987CFE">
            <w:pPr>
              <w:pStyle w:val="TableData"/>
              <w:rPr>
                <w:lang w:val="en-GB"/>
              </w:rPr>
            </w:pPr>
            <w:r w:rsidRPr="001F4FAD">
              <w:rPr>
                <w:lang w:val="en-GB"/>
              </w:rPr>
              <w:t>Mortgage approvals</w:t>
            </w:r>
          </w:p>
        </w:tc>
        <w:tc>
          <w:tcPr>
            <w:tcW w:w="1276" w:type="dxa"/>
            <w:noWrap/>
            <w:hideMark/>
          </w:tcPr>
          <w:p w14:paraId="3308BE41" w14:textId="77777777" w:rsidR="008256FD" w:rsidRPr="001F4FAD" w:rsidRDefault="008256FD" w:rsidP="00F000AE">
            <w:pPr>
              <w:pStyle w:val="TableData"/>
              <w:jc w:val="center"/>
              <w:rPr>
                <w:lang w:val="en-GB"/>
              </w:rPr>
            </w:pPr>
            <w:r w:rsidRPr="001F4FAD">
              <w:rPr>
                <w:lang w:val="en-GB"/>
              </w:rPr>
              <w:t>Mar</w:t>
            </w:r>
          </w:p>
        </w:tc>
        <w:tc>
          <w:tcPr>
            <w:tcW w:w="1276" w:type="dxa"/>
            <w:noWrap/>
            <w:hideMark/>
          </w:tcPr>
          <w:p w14:paraId="71778878" w14:textId="77777777" w:rsidR="008256FD" w:rsidRPr="001F4FAD" w:rsidRDefault="008256FD" w:rsidP="00F000AE">
            <w:pPr>
              <w:pStyle w:val="TableData"/>
              <w:jc w:val="center"/>
              <w:rPr>
                <w:lang w:val="en-GB"/>
              </w:rPr>
            </w:pPr>
            <w:r w:rsidRPr="001F4FAD">
              <w:rPr>
                <w:lang w:val="en-GB"/>
              </w:rPr>
              <w:t>Level</w:t>
            </w:r>
          </w:p>
        </w:tc>
        <w:tc>
          <w:tcPr>
            <w:tcW w:w="992" w:type="dxa"/>
            <w:noWrap/>
            <w:hideMark/>
          </w:tcPr>
          <w:p w14:paraId="11BB6107" w14:textId="77777777" w:rsidR="008256FD" w:rsidRPr="001F4FAD" w:rsidRDefault="008256FD" w:rsidP="00F000AE">
            <w:pPr>
              <w:pStyle w:val="TableData"/>
              <w:jc w:val="center"/>
              <w:rPr>
                <w:lang w:val="en-GB"/>
              </w:rPr>
            </w:pPr>
            <w:r w:rsidRPr="001F4FAD">
              <w:rPr>
                <w:lang w:val="en-GB"/>
              </w:rPr>
              <w:t>000s</w:t>
            </w:r>
          </w:p>
        </w:tc>
        <w:tc>
          <w:tcPr>
            <w:tcW w:w="1276" w:type="dxa"/>
            <w:noWrap/>
            <w:hideMark/>
          </w:tcPr>
          <w:p w14:paraId="5C85FFB7" w14:textId="77777777" w:rsidR="008256FD" w:rsidRPr="001F4FAD" w:rsidRDefault="008256FD" w:rsidP="00F000AE">
            <w:pPr>
              <w:pStyle w:val="TableData"/>
              <w:jc w:val="center"/>
              <w:rPr>
                <w:lang w:val="en-GB"/>
              </w:rPr>
            </w:pPr>
            <w:r w:rsidRPr="001F4FAD">
              <w:rPr>
                <w:lang w:val="en-GB"/>
              </w:rPr>
              <w:t>62.6</w:t>
            </w:r>
          </w:p>
        </w:tc>
        <w:tc>
          <w:tcPr>
            <w:tcW w:w="1357" w:type="dxa"/>
            <w:noWrap/>
            <w:hideMark/>
          </w:tcPr>
          <w:p w14:paraId="1BAFF5D6" w14:textId="77777777" w:rsidR="008256FD" w:rsidRPr="001F4FAD" w:rsidRDefault="008256FD" w:rsidP="00F000AE">
            <w:pPr>
              <w:pStyle w:val="TableData"/>
              <w:jc w:val="center"/>
              <w:rPr>
                <w:lang w:val="en-GB"/>
              </w:rPr>
            </w:pPr>
            <w:r w:rsidRPr="001F4FAD">
              <w:rPr>
                <w:lang w:val="en-GB"/>
              </w:rPr>
              <w:t>60.6</w:t>
            </w:r>
          </w:p>
        </w:tc>
      </w:tr>
      <w:tr w:rsidR="00987CFE" w:rsidRPr="001F4FAD" w14:paraId="4FF4551C" w14:textId="77777777" w:rsidTr="00987CFE">
        <w:tc>
          <w:tcPr>
            <w:tcW w:w="1074" w:type="dxa"/>
            <w:noWrap/>
            <w:hideMark/>
          </w:tcPr>
          <w:p w14:paraId="10515C00" w14:textId="77777777" w:rsidR="008256FD" w:rsidRPr="001F4FAD" w:rsidRDefault="008256FD" w:rsidP="00987CFE">
            <w:pPr>
              <w:pStyle w:val="TableData"/>
              <w:rPr>
                <w:lang w:val="en-GB"/>
              </w:rPr>
            </w:pPr>
            <w:r w:rsidRPr="001F4FAD">
              <w:rPr>
                <w:lang w:val="en-GB"/>
              </w:rPr>
              <w:t>May 1</w:t>
            </w:r>
          </w:p>
        </w:tc>
        <w:tc>
          <w:tcPr>
            <w:tcW w:w="2895" w:type="dxa"/>
            <w:noWrap/>
            <w:hideMark/>
          </w:tcPr>
          <w:p w14:paraId="1C432C11" w14:textId="77777777" w:rsidR="008256FD" w:rsidRPr="001F4FAD" w:rsidRDefault="008256FD" w:rsidP="00987CFE">
            <w:pPr>
              <w:pStyle w:val="TableData"/>
              <w:rPr>
                <w:lang w:val="en-GB"/>
              </w:rPr>
            </w:pPr>
            <w:r w:rsidRPr="001F4FAD">
              <w:rPr>
                <w:lang w:val="en-GB"/>
              </w:rPr>
              <w:t>Mortgage lending</w:t>
            </w:r>
          </w:p>
        </w:tc>
        <w:tc>
          <w:tcPr>
            <w:tcW w:w="1276" w:type="dxa"/>
            <w:noWrap/>
            <w:hideMark/>
          </w:tcPr>
          <w:p w14:paraId="57FE4744" w14:textId="77777777" w:rsidR="008256FD" w:rsidRPr="001F4FAD" w:rsidRDefault="008256FD" w:rsidP="00F000AE">
            <w:pPr>
              <w:pStyle w:val="TableData"/>
              <w:jc w:val="center"/>
              <w:rPr>
                <w:lang w:val="en-GB"/>
              </w:rPr>
            </w:pPr>
            <w:r w:rsidRPr="001F4FAD">
              <w:rPr>
                <w:lang w:val="en-GB"/>
              </w:rPr>
              <w:t>Mar</w:t>
            </w:r>
          </w:p>
        </w:tc>
        <w:tc>
          <w:tcPr>
            <w:tcW w:w="1276" w:type="dxa"/>
            <w:noWrap/>
            <w:hideMark/>
          </w:tcPr>
          <w:p w14:paraId="5100D34B" w14:textId="77777777" w:rsidR="008256FD" w:rsidRPr="001F4FAD" w:rsidRDefault="008256FD" w:rsidP="00F000AE">
            <w:pPr>
              <w:pStyle w:val="TableData"/>
              <w:jc w:val="center"/>
              <w:rPr>
                <w:lang w:val="en-GB"/>
              </w:rPr>
            </w:pPr>
            <w:r w:rsidRPr="001F4FAD">
              <w:rPr>
                <w:lang w:val="en-GB"/>
              </w:rPr>
              <w:t>Net lending</w:t>
            </w:r>
          </w:p>
        </w:tc>
        <w:tc>
          <w:tcPr>
            <w:tcW w:w="992" w:type="dxa"/>
            <w:noWrap/>
            <w:hideMark/>
          </w:tcPr>
          <w:p w14:paraId="27B6CB0D" w14:textId="77777777" w:rsidR="008256FD" w:rsidRPr="001F4FAD" w:rsidRDefault="008256FD" w:rsidP="00F000AE">
            <w:pPr>
              <w:pStyle w:val="TableData"/>
              <w:jc w:val="center"/>
              <w:rPr>
                <w:lang w:val="en-GB"/>
              </w:rPr>
            </w:pPr>
            <w:r w:rsidRPr="001F4FAD">
              <w:rPr>
                <w:lang w:val="en-GB"/>
              </w:rPr>
              <w:t>£bn</w:t>
            </w:r>
          </w:p>
        </w:tc>
        <w:tc>
          <w:tcPr>
            <w:tcW w:w="1276" w:type="dxa"/>
            <w:noWrap/>
            <w:hideMark/>
          </w:tcPr>
          <w:p w14:paraId="2A986D4B" w14:textId="77777777" w:rsidR="008256FD" w:rsidRPr="001F4FAD" w:rsidRDefault="008256FD" w:rsidP="00F000AE">
            <w:pPr>
              <w:pStyle w:val="TableData"/>
              <w:jc w:val="center"/>
              <w:rPr>
                <w:lang w:val="en-GB"/>
              </w:rPr>
            </w:pPr>
            <w:r w:rsidRPr="001F4FAD">
              <w:rPr>
                <w:lang w:val="en-GB"/>
              </w:rPr>
              <w:t>4.8</w:t>
            </w:r>
          </w:p>
        </w:tc>
        <w:tc>
          <w:tcPr>
            <w:tcW w:w="1357" w:type="dxa"/>
            <w:noWrap/>
            <w:hideMark/>
          </w:tcPr>
          <w:p w14:paraId="34A5993C" w14:textId="77777777" w:rsidR="008256FD" w:rsidRPr="001F4FAD" w:rsidRDefault="008256FD" w:rsidP="00F000AE">
            <w:pPr>
              <w:pStyle w:val="TableData"/>
              <w:jc w:val="center"/>
              <w:rPr>
                <w:lang w:val="en-GB"/>
              </w:rPr>
            </w:pPr>
            <w:r w:rsidRPr="001F4FAD">
              <w:rPr>
                <w:lang w:val="en-GB"/>
              </w:rPr>
              <w:t>3.9</w:t>
            </w:r>
          </w:p>
        </w:tc>
      </w:tr>
      <w:tr w:rsidR="00987CFE" w:rsidRPr="001F4FAD" w14:paraId="6124A5CE" w14:textId="77777777" w:rsidTr="00987CFE">
        <w:tc>
          <w:tcPr>
            <w:tcW w:w="1074" w:type="dxa"/>
            <w:noWrap/>
            <w:hideMark/>
          </w:tcPr>
          <w:p w14:paraId="6B71E37E" w14:textId="77777777" w:rsidR="008256FD" w:rsidRPr="001F4FAD" w:rsidRDefault="008256FD" w:rsidP="00987CFE">
            <w:pPr>
              <w:pStyle w:val="TableData"/>
              <w:rPr>
                <w:lang w:val="en-GB"/>
              </w:rPr>
            </w:pPr>
            <w:r w:rsidRPr="001F4FAD">
              <w:rPr>
                <w:lang w:val="en-GB"/>
              </w:rPr>
              <w:t>May 1</w:t>
            </w:r>
          </w:p>
        </w:tc>
        <w:tc>
          <w:tcPr>
            <w:tcW w:w="2895" w:type="dxa"/>
            <w:noWrap/>
            <w:hideMark/>
          </w:tcPr>
          <w:p w14:paraId="0B314E31" w14:textId="77777777" w:rsidR="008256FD" w:rsidRPr="001F4FAD" w:rsidRDefault="008256FD" w:rsidP="00987CFE">
            <w:pPr>
              <w:pStyle w:val="TableData"/>
              <w:rPr>
                <w:lang w:val="en-GB"/>
              </w:rPr>
            </w:pPr>
            <w:r w:rsidRPr="001F4FAD">
              <w:rPr>
                <w:lang w:val="en-GB"/>
              </w:rPr>
              <w:t>Consumer credit</w:t>
            </w:r>
          </w:p>
        </w:tc>
        <w:tc>
          <w:tcPr>
            <w:tcW w:w="1276" w:type="dxa"/>
            <w:noWrap/>
            <w:hideMark/>
          </w:tcPr>
          <w:p w14:paraId="7D915330" w14:textId="77777777" w:rsidR="008256FD" w:rsidRPr="001F4FAD" w:rsidRDefault="008256FD" w:rsidP="00F000AE">
            <w:pPr>
              <w:pStyle w:val="TableData"/>
              <w:jc w:val="center"/>
              <w:rPr>
                <w:lang w:val="en-GB"/>
              </w:rPr>
            </w:pPr>
            <w:r w:rsidRPr="001F4FAD">
              <w:rPr>
                <w:lang w:val="en-GB"/>
              </w:rPr>
              <w:t>Mar</w:t>
            </w:r>
          </w:p>
        </w:tc>
        <w:tc>
          <w:tcPr>
            <w:tcW w:w="1276" w:type="dxa"/>
            <w:noWrap/>
            <w:hideMark/>
          </w:tcPr>
          <w:p w14:paraId="4B314AC7" w14:textId="77777777" w:rsidR="008256FD" w:rsidRPr="001F4FAD" w:rsidRDefault="008256FD" w:rsidP="00F000AE">
            <w:pPr>
              <w:pStyle w:val="TableData"/>
              <w:jc w:val="center"/>
              <w:rPr>
                <w:lang w:val="en-GB"/>
              </w:rPr>
            </w:pPr>
            <w:r w:rsidRPr="001F4FAD">
              <w:rPr>
                <w:lang w:val="en-GB"/>
              </w:rPr>
              <w:t>Net lending</w:t>
            </w:r>
          </w:p>
        </w:tc>
        <w:tc>
          <w:tcPr>
            <w:tcW w:w="992" w:type="dxa"/>
            <w:noWrap/>
            <w:hideMark/>
          </w:tcPr>
          <w:p w14:paraId="3D0E9553" w14:textId="77777777" w:rsidR="008256FD" w:rsidRPr="001F4FAD" w:rsidRDefault="008256FD" w:rsidP="00F000AE">
            <w:pPr>
              <w:pStyle w:val="TableData"/>
              <w:jc w:val="center"/>
              <w:rPr>
                <w:lang w:val="en-GB"/>
              </w:rPr>
            </w:pPr>
            <w:r w:rsidRPr="001F4FAD">
              <w:rPr>
                <w:lang w:val="en-GB"/>
              </w:rPr>
              <w:t>£bn</w:t>
            </w:r>
          </w:p>
        </w:tc>
        <w:tc>
          <w:tcPr>
            <w:tcW w:w="1276" w:type="dxa"/>
            <w:noWrap/>
            <w:hideMark/>
          </w:tcPr>
          <w:p w14:paraId="7383739B" w14:textId="77777777" w:rsidR="008256FD" w:rsidRPr="001F4FAD" w:rsidRDefault="008256FD" w:rsidP="00F000AE">
            <w:pPr>
              <w:pStyle w:val="TableData"/>
              <w:jc w:val="center"/>
              <w:rPr>
                <w:lang w:val="en-GB"/>
              </w:rPr>
            </w:pPr>
            <w:r w:rsidRPr="001F4FAD">
              <w:rPr>
                <w:lang w:val="en-GB"/>
              </w:rPr>
              <w:t>1.9</w:t>
            </w:r>
          </w:p>
        </w:tc>
        <w:tc>
          <w:tcPr>
            <w:tcW w:w="1357" w:type="dxa"/>
            <w:noWrap/>
            <w:hideMark/>
          </w:tcPr>
          <w:p w14:paraId="14F6F513" w14:textId="77777777" w:rsidR="008256FD" w:rsidRPr="001F4FAD" w:rsidRDefault="008256FD" w:rsidP="00F000AE">
            <w:pPr>
              <w:pStyle w:val="TableData"/>
              <w:jc w:val="center"/>
              <w:rPr>
                <w:lang w:val="en-GB"/>
              </w:rPr>
            </w:pPr>
            <w:r w:rsidRPr="001F4FAD">
              <w:rPr>
                <w:lang w:val="en-GB"/>
              </w:rPr>
              <w:t>1.8</w:t>
            </w:r>
          </w:p>
        </w:tc>
      </w:tr>
      <w:tr w:rsidR="005754A1" w:rsidRPr="001F4FAD" w14:paraId="49572885" w14:textId="77777777" w:rsidTr="00987CFE">
        <w:tc>
          <w:tcPr>
            <w:tcW w:w="1074" w:type="dxa"/>
            <w:noWrap/>
            <w:hideMark/>
          </w:tcPr>
          <w:p w14:paraId="55F9A9C0" w14:textId="77777777" w:rsidR="008256FD" w:rsidRPr="001F4FAD" w:rsidRDefault="008256FD" w:rsidP="00987CFE">
            <w:pPr>
              <w:pStyle w:val="TableData"/>
              <w:rPr>
                <w:lang w:val="en-GB"/>
              </w:rPr>
            </w:pPr>
            <w:r w:rsidRPr="001F4FAD">
              <w:rPr>
                <w:lang w:val="en-GB"/>
              </w:rPr>
              <w:t>May 1</w:t>
            </w:r>
          </w:p>
        </w:tc>
        <w:tc>
          <w:tcPr>
            <w:tcW w:w="2895" w:type="dxa"/>
            <w:noWrap/>
            <w:hideMark/>
          </w:tcPr>
          <w:p w14:paraId="65F20363" w14:textId="77777777" w:rsidR="008256FD" w:rsidRPr="001F4FAD" w:rsidRDefault="008256FD" w:rsidP="00987CFE">
            <w:pPr>
              <w:pStyle w:val="TableData"/>
              <w:rPr>
                <w:lang w:val="en-GB"/>
              </w:rPr>
            </w:pPr>
            <w:r w:rsidRPr="001F4FAD">
              <w:rPr>
                <w:lang w:val="en-GB"/>
              </w:rPr>
              <w:t>S&amp;P Global manufacturing</w:t>
            </w:r>
          </w:p>
        </w:tc>
        <w:tc>
          <w:tcPr>
            <w:tcW w:w="1276" w:type="dxa"/>
            <w:noWrap/>
            <w:hideMark/>
          </w:tcPr>
          <w:p w14:paraId="1078E89A" w14:textId="77777777" w:rsidR="008256FD" w:rsidRPr="001F4FAD" w:rsidRDefault="008256FD" w:rsidP="00F000AE">
            <w:pPr>
              <w:pStyle w:val="TableData"/>
              <w:jc w:val="center"/>
              <w:rPr>
                <w:lang w:val="en-GB"/>
              </w:rPr>
            </w:pPr>
            <w:r w:rsidRPr="001F4FAD">
              <w:rPr>
                <w:lang w:val="en-GB"/>
              </w:rPr>
              <w:t>Apr</w:t>
            </w:r>
          </w:p>
        </w:tc>
        <w:tc>
          <w:tcPr>
            <w:tcW w:w="1276" w:type="dxa"/>
            <w:noWrap/>
            <w:hideMark/>
          </w:tcPr>
          <w:p w14:paraId="0980042F" w14:textId="77777777" w:rsidR="008256FD" w:rsidRPr="001F4FAD" w:rsidRDefault="008256FD" w:rsidP="00F000AE">
            <w:pPr>
              <w:pStyle w:val="TableData"/>
              <w:jc w:val="center"/>
              <w:rPr>
                <w:lang w:val="en-GB"/>
              </w:rPr>
            </w:pPr>
            <w:r w:rsidRPr="001F4FAD">
              <w:rPr>
                <w:lang w:val="en-GB"/>
              </w:rPr>
              <w:t>PMI</w:t>
            </w:r>
          </w:p>
        </w:tc>
        <w:tc>
          <w:tcPr>
            <w:tcW w:w="992" w:type="dxa"/>
            <w:noWrap/>
            <w:hideMark/>
          </w:tcPr>
          <w:p w14:paraId="0F2D474F" w14:textId="77777777" w:rsidR="008256FD" w:rsidRPr="001F4FAD" w:rsidRDefault="008256FD" w:rsidP="00F000AE">
            <w:pPr>
              <w:pStyle w:val="TableData"/>
              <w:jc w:val="center"/>
              <w:rPr>
                <w:lang w:val="en-GB"/>
              </w:rPr>
            </w:pPr>
            <w:r w:rsidRPr="001F4FAD">
              <w:rPr>
                <w:lang w:val="en-GB"/>
              </w:rPr>
              <w:t>% bal</w:t>
            </w:r>
          </w:p>
        </w:tc>
        <w:tc>
          <w:tcPr>
            <w:tcW w:w="1276" w:type="dxa"/>
            <w:noWrap/>
            <w:hideMark/>
          </w:tcPr>
          <w:p w14:paraId="57155912" w14:textId="77777777" w:rsidR="008256FD" w:rsidRPr="001F4FAD" w:rsidRDefault="008256FD" w:rsidP="00F000AE">
            <w:pPr>
              <w:pStyle w:val="TableData"/>
              <w:jc w:val="center"/>
              <w:rPr>
                <w:lang w:val="en-GB"/>
              </w:rPr>
            </w:pPr>
            <w:r w:rsidRPr="001F4FAD">
              <w:rPr>
                <w:lang w:val="en-GB"/>
              </w:rPr>
              <w:t>53.6</w:t>
            </w:r>
          </w:p>
        </w:tc>
        <w:tc>
          <w:tcPr>
            <w:tcW w:w="1357" w:type="dxa"/>
            <w:noWrap/>
            <w:hideMark/>
          </w:tcPr>
          <w:p w14:paraId="6906EA4B" w14:textId="77777777" w:rsidR="008256FD" w:rsidRPr="001F4FAD" w:rsidRDefault="008256FD" w:rsidP="00F000AE">
            <w:pPr>
              <w:pStyle w:val="TableData"/>
              <w:jc w:val="center"/>
              <w:rPr>
                <w:lang w:val="en-GB"/>
              </w:rPr>
            </w:pPr>
            <w:r w:rsidRPr="001F4FAD">
              <w:rPr>
                <w:lang w:val="en-GB"/>
              </w:rPr>
              <w:t>53.6</w:t>
            </w:r>
          </w:p>
        </w:tc>
      </w:tr>
    </w:tbl>
    <w:p w14:paraId="21293CA7" w14:textId="4D374782" w:rsidR="002E1994" w:rsidRPr="001F4FAD" w:rsidRDefault="00772259" w:rsidP="00D71E84">
      <w:pPr>
        <w:pStyle w:val="ExhibitSource"/>
      </w:pPr>
      <w:r w:rsidRPr="001F4FAD">
        <w:t>Source: Oxford Economics</w:t>
      </w:r>
    </w:p>
    <w:p w14:paraId="43A8FA92" w14:textId="10C35113" w:rsidR="00B50A10" w:rsidRPr="001F4FAD" w:rsidRDefault="002E1994" w:rsidP="002E1994">
      <w:pPr>
        <w:spacing w:before="0" w:after="160" w:line="259" w:lineRule="auto"/>
        <w:rPr>
          <w:i/>
          <w:iCs/>
          <w:color w:val="595959" w:themeColor="text1" w:themeTint="A6"/>
        </w:rPr>
      </w:pPr>
      <w:r w:rsidRPr="001F4FAD">
        <w:br w:type="page"/>
      </w:r>
    </w:p>
    <w:p w14:paraId="396E47E3" w14:textId="31604991" w:rsidR="006943B5" w:rsidRPr="001F4FAD" w:rsidRDefault="009E3E2C" w:rsidP="00A3376B">
      <w:pPr>
        <w:pStyle w:val="Heading2"/>
      </w:pPr>
      <w:r w:rsidRPr="001F4FAD">
        <w:lastRenderedPageBreak/>
        <w:t>Key forecasts</w:t>
      </w:r>
    </w:p>
    <w:p w14:paraId="56C8A734" w14:textId="45C531AE" w:rsidR="009E3E2C" w:rsidRPr="001F4FAD" w:rsidRDefault="005926D6" w:rsidP="00D71E84">
      <w:pPr>
        <w:pStyle w:val="ExhibitTitle"/>
      </w:pPr>
      <w:r w:rsidRPr="001F4FAD">
        <w:t>Table</w:t>
      </w:r>
      <w:r w:rsidR="009E3E2C" w:rsidRPr="001F4FAD">
        <w:t xml:space="preserve"> </w:t>
      </w:r>
      <w:r w:rsidR="009E3E2C" w:rsidRPr="001F4FAD">
        <w:fldChar w:fldCharType="begin"/>
      </w:r>
      <w:r w:rsidR="000F0AC4" w:rsidRPr="001F4FAD">
        <w:instrText>SEQ TABLE</w:instrText>
      </w:r>
      <w:r w:rsidR="009E3E2C" w:rsidRPr="001F4FAD">
        <w:fldChar w:fldCharType="separate"/>
      </w:r>
      <w:r w:rsidR="00282616">
        <w:rPr>
          <w:noProof/>
        </w:rPr>
        <w:t>2</w:t>
      </w:r>
      <w:r w:rsidR="009E3E2C" w:rsidRPr="001F4FAD">
        <w:fldChar w:fldCharType="end"/>
      </w:r>
      <w:r w:rsidR="009E3E2C" w:rsidRPr="001F4FAD">
        <w:t xml:space="preserve">: </w:t>
      </w:r>
      <w:r w:rsidR="00A826E9" w:rsidRPr="001F4FAD">
        <w:t>UK forecast overview</w:t>
      </w:r>
    </w:p>
    <w:tbl>
      <w:tblPr>
        <w:tblStyle w:val="OEPTableStyle"/>
        <w:tblW w:w="5000" w:type="pct"/>
        <w:tblLook w:val="04A0" w:firstRow="1" w:lastRow="0" w:firstColumn="1" w:lastColumn="0" w:noHBand="0" w:noVBand="1"/>
      </w:tblPr>
      <w:tblGrid>
        <w:gridCol w:w="3737"/>
        <w:gridCol w:w="1069"/>
        <w:gridCol w:w="1068"/>
        <w:gridCol w:w="1068"/>
        <w:gridCol w:w="1068"/>
        <w:gridCol w:w="1068"/>
        <w:gridCol w:w="1068"/>
      </w:tblGrid>
      <w:tr w:rsidR="006F4921" w:rsidRPr="00F000AE" w14:paraId="766B3067"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10280" w:type="dxa"/>
            <w:gridSpan w:val="7"/>
            <w:tcBorders>
              <w:bottom w:val="single" w:sz="8" w:space="0" w:color="00B0F0"/>
            </w:tcBorders>
            <w:hideMark/>
          </w:tcPr>
          <w:p w14:paraId="5B5C13A9" w14:textId="77777777" w:rsidR="006F4921" w:rsidRPr="00F000AE" w:rsidRDefault="006F4921" w:rsidP="009E139C">
            <w:pPr>
              <w:pStyle w:val="TableHeader"/>
              <w:jc w:val="center"/>
              <w:rPr>
                <w:lang w:val="en-GB"/>
              </w:rPr>
            </w:pPr>
            <w:r w:rsidRPr="00F000AE">
              <w:rPr>
                <w:lang w:val="en-GB"/>
              </w:rPr>
              <w:t>(ANNUAL PERCENTAGE CHANGES UNLESS SPECIFIED)</w:t>
            </w:r>
          </w:p>
        </w:tc>
      </w:tr>
      <w:tr w:rsidR="00F000AE" w:rsidRPr="00F000AE" w14:paraId="4BEF0252"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3800" w:type="dxa"/>
            <w:tcBorders>
              <w:top w:val="single" w:sz="8" w:space="0" w:color="00B0F0"/>
              <w:bottom w:val="single" w:sz="4" w:space="0" w:color="555045"/>
            </w:tcBorders>
            <w:hideMark/>
          </w:tcPr>
          <w:p w14:paraId="092CE2D9" w14:textId="77777777" w:rsidR="006F4921" w:rsidRPr="00F000AE" w:rsidRDefault="006F4921" w:rsidP="00F000AE">
            <w:pPr>
              <w:pStyle w:val="TableHeader"/>
              <w:rPr>
                <w:lang w:val="en-GB"/>
              </w:rPr>
            </w:pPr>
            <w:r w:rsidRPr="00F000AE">
              <w:rPr>
                <w:lang w:val="en-GB"/>
              </w:rPr>
              <w:t> </w:t>
            </w:r>
          </w:p>
        </w:tc>
        <w:tc>
          <w:tcPr>
            <w:tcW w:w="1080" w:type="dxa"/>
            <w:tcBorders>
              <w:top w:val="single" w:sz="8" w:space="0" w:color="00B0F0"/>
              <w:bottom w:val="single" w:sz="4" w:space="0" w:color="555045"/>
            </w:tcBorders>
            <w:hideMark/>
          </w:tcPr>
          <w:p w14:paraId="1A074306" w14:textId="77777777" w:rsidR="006F4921" w:rsidRPr="00F000AE" w:rsidRDefault="006F4921" w:rsidP="00F000AE">
            <w:pPr>
              <w:pStyle w:val="TableHeader"/>
              <w:jc w:val="right"/>
              <w:rPr>
                <w:lang w:val="en-GB"/>
              </w:rPr>
            </w:pPr>
            <w:r w:rsidRPr="00F000AE">
              <w:rPr>
                <w:lang w:val="en-GB"/>
              </w:rPr>
              <w:t>2023</w:t>
            </w:r>
          </w:p>
        </w:tc>
        <w:tc>
          <w:tcPr>
            <w:tcW w:w="1080" w:type="dxa"/>
            <w:tcBorders>
              <w:top w:val="single" w:sz="8" w:space="0" w:color="00B0F0"/>
              <w:bottom w:val="single" w:sz="4" w:space="0" w:color="555045"/>
            </w:tcBorders>
            <w:hideMark/>
          </w:tcPr>
          <w:p w14:paraId="23A30CC1" w14:textId="77777777" w:rsidR="006F4921" w:rsidRPr="00F000AE" w:rsidRDefault="006F4921" w:rsidP="00F000AE">
            <w:pPr>
              <w:pStyle w:val="TableHeader"/>
              <w:jc w:val="right"/>
              <w:rPr>
                <w:lang w:val="en-GB"/>
              </w:rPr>
            </w:pPr>
            <w:r w:rsidRPr="00F000AE">
              <w:rPr>
                <w:lang w:val="en-GB"/>
              </w:rPr>
              <w:t>2024</w:t>
            </w:r>
          </w:p>
        </w:tc>
        <w:tc>
          <w:tcPr>
            <w:tcW w:w="1080" w:type="dxa"/>
            <w:tcBorders>
              <w:top w:val="single" w:sz="8" w:space="0" w:color="00B0F0"/>
              <w:bottom w:val="single" w:sz="4" w:space="0" w:color="555045"/>
            </w:tcBorders>
            <w:hideMark/>
          </w:tcPr>
          <w:p w14:paraId="412D1E35" w14:textId="77777777" w:rsidR="006F4921" w:rsidRPr="00F000AE" w:rsidRDefault="006F4921" w:rsidP="00F000AE">
            <w:pPr>
              <w:pStyle w:val="TableHeader"/>
              <w:jc w:val="right"/>
              <w:rPr>
                <w:lang w:val="en-GB"/>
              </w:rPr>
            </w:pPr>
            <w:r w:rsidRPr="00F000AE">
              <w:rPr>
                <w:lang w:val="en-GB"/>
              </w:rPr>
              <w:t>2025</w:t>
            </w:r>
          </w:p>
        </w:tc>
        <w:tc>
          <w:tcPr>
            <w:tcW w:w="1080" w:type="dxa"/>
            <w:tcBorders>
              <w:top w:val="single" w:sz="8" w:space="0" w:color="00B0F0"/>
              <w:bottom w:val="single" w:sz="4" w:space="0" w:color="555045"/>
            </w:tcBorders>
            <w:hideMark/>
          </w:tcPr>
          <w:p w14:paraId="7AECA5C7" w14:textId="77777777" w:rsidR="006F4921" w:rsidRPr="00F000AE" w:rsidRDefault="006F4921" w:rsidP="00F000AE">
            <w:pPr>
              <w:pStyle w:val="TableHeader"/>
              <w:jc w:val="right"/>
              <w:rPr>
                <w:lang w:val="en-GB"/>
              </w:rPr>
            </w:pPr>
            <w:r w:rsidRPr="00F000AE">
              <w:rPr>
                <w:lang w:val="en-GB"/>
              </w:rPr>
              <w:t>2026</w:t>
            </w:r>
          </w:p>
        </w:tc>
        <w:tc>
          <w:tcPr>
            <w:tcW w:w="1080" w:type="dxa"/>
            <w:tcBorders>
              <w:top w:val="single" w:sz="8" w:space="0" w:color="00B0F0"/>
              <w:bottom w:val="single" w:sz="4" w:space="0" w:color="555045"/>
            </w:tcBorders>
            <w:hideMark/>
          </w:tcPr>
          <w:p w14:paraId="63A0AAEB" w14:textId="77777777" w:rsidR="006F4921" w:rsidRPr="00F000AE" w:rsidRDefault="006F4921" w:rsidP="00F000AE">
            <w:pPr>
              <w:pStyle w:val="TableHeader"/>
              <w:jc w:val="right"/>
              <w:rPr>
                <w:lang w:val="en-GB"/>
              </w:rPr>
            </w:pPr>
            <w:r w:rsidRPr="00F000AE">
              <w:rPr>
                <w:lang w:val="en-GB"/>
              </w:rPr>
              <w:t>2027</w:t>
            </w:r>
          </w:p>
        </w:tc>
        <w:tc>
          <w:tcPr>
            <w:tcW w:w="1080" w:type="dxa"/>
            <w:tcBorders>
              <w:top w:val="single" w:sz="8" w:space="0" w:color="00B0F0"/>
              <w:bottom w:val="single" w:sz="4" w:space="0" w:color="555045"/>
            </w:tcBorders>
            <w:hideMark/>
          </w:tcPr>
          <w:p w14:paraId="25C9DB4E" w14:textId="77777777" w:rsidR="006F4921" w:rsidRPr="00F000AE" w:rsidRDefault="006F4921" w:rsidP="00F000AE">
            <w:pPr>
              <w:pStyle w:val="TableHeader"/>
              <w:jc w:val="right"/>
              <w:rPr>
                <w:lang w:val="en-GB"/>
              </w:rPr>
            </w:pPr>
            <w:r w:rsidRPr="00F000AE">
              <w:rPr>
                <w:lang w:val="en-GB"/>
              </w:rPr>
              <w:t>2028</w:t>
            </w:r>
          </w:p>
        </w:tc>
      </w:tr>
      <w:tr w:rsidR="00F000AE" w:rsidRPr="001F4FAD" w14:paraId="199EC964" w14:textId="77777777" w:rsidTr="00F000AE">
        <w:tc>
          <w:tcPr>
            <w:tcW w:w="3800" w:type="dxa"/>
            <w:tcBorders>
              <w:top w:val="single" w:sz="4" w:space="0" w:color="555045"/>
            </w:tcBorders>
            <w:hideMark/>
          </w:tcPr>
          <w:p w14:paraId="2B38EC77" w14:textId="77777777" w:rsidR="006F4921" w:rsidRPr="001F4FAD" w:rsidRDefault="006F4921" w:rsidP="00F000AE">
            <w:pPr>
              <w:pStyle w:val="TableData"/>
              <w:rPr>
                <w:lang w:val="en-GB"/>
              </w:rPr>
            </w:pPr>
            <w:r w:rsidRPr="001F4FAD">
              <w:rPr>
                <w:lang w:val="en-GB"/>
              </w:rPr>
              <w:t>GDP</w:t>
            </w:r>
          </w:p>
        </w:tc>
        <w:tc>
          <w:tcPr>
            <w:tcW w:w="1080" w:type="dxa"/>
            <w:tcBorders>
              <w:top w:val="single" w:sz="4" w:space="0" w:color="555045"/>
            </w:tcBorders>
            <w:hideMark/>
          </w:tcPr>
          <w:p w14:paraId="41D4618E" w14:textId="77777777" w:rsidR="006F4921" w:rsidRPr="001F4FAD" w:rsidRDefault="006F4921" w:rsidP="00F000AE">
            <w:pPr>
              <w:pStyle w:val="TableData"/>
              <w:jc w:val="right"/>
              <w:rPr>
                <w:lang w:val="en-GB"/>
              </w:rPr>
            </w:pPr>
            <w:r w:rsidRPr="001F4FAD">
              <w:rPr>
                <w:lang w:val="en-GB"/>
              </w:rPr>
              <w:t>0.3</w:t>
            </w:r>
          </w:p>
        </w:tc>
        <w:tc>
          <w:tcPr>
            <w:tcW w:w="1080" w:type="dxa"/>
            <w:tcBorders>
              <w:top w:val="single" w:sz="4" w:space="0" w:color="555045"/>
            </w:tcBorders>
            <w:hideMark/>
          </w:tcPr>
          <w:p w14:paraId="0BAF53A4" w14:textId="77777777" w:rsidR="006F4921" w:rsidRPr="001F4FAD" w:rsidRDefault="006F4921" w:rsidP="00F000AE">
            <w:pPr>
              <w:pStyle w:val="TableData"/>
              <w:jc w:val="right"/>
              <w:rPr>
                <w:lang w:val="en-GB"/>
              </w:rPr>
            </w:pPr>
            <w:r w:rsidRPr="001F4FAD">
              <w:rPr>
                <w:lang w:val="en-GB"/>
              </w:rPr>
              <w:t>1.1</w:t>
            </w:r>
          </w:p>
        </w:tc>
        <w:tc>
          <w:tcPr>
            <w:tcW w:w="1080" w:type="dxa"/>
            <w:tcBorders>
              <w:top w:val="single" w:sz="4" w:space="0" w:color="555045"/>
            </w:tcBorders>
            <w:hideMark/>
          </w:tcPr>
          <w:p w14:paraId="60285FE4" w14:textId="77777777" w:rsidR="006F4921" w:rsidRPr="001F4FAD" w:rsidRDefault="006F4921" w:rsidP="00F000AE">
            <w:pPr>
              <w:pStyle w:val="TableData"/>
              <w:jc w:val="right"/>
              <w:rPr>
                <w:lang w:val="en-GB"/>
              </w:rPr>
            </w:pPr>
            <w:r w:rsidRPr="001F4FAD">
              <w:rPr>
                <w:lang w:val="en-GB"/>
              </w:rPr>
              <w:t>1.4</w:t>
            </w:r>
          </w:p>
        </w:tc>
        <w:tc>
          <w:tcPr>
            <w:tcW w:w="1080" w:type="dxa"/>
            <w:tcBorders>
              <w:top w:val="single" w:sz="4" w:space="0" w:color="555045"/>
            </w:tcBorders>
            <w:hideMark/>
          </w:tcPr>
          <w:p w14:paraId="07F39934" w14:textId="77777777" w:rsidR="006F4921" w:rsidRPr="001F4FAD" w:rsidRDefault="006F4921" w:rsidP="00F000AE">
            <w:pPr>
              <w:pStyle w:val="TableData"/>
              <w:jc w:val="right"/>
              <w:rPr>
                <w:lang w:val="en-GB"/>
              </w:rPr>
            </w:pPr>
            <w:r w:rsidRPr="001F4FAD">
              <w:rPr>
                <w:lang w:val="en-GB"/>
              </w:rPr>
              <w:t>0.6</w:t>
            </w:r>
          </w:p>
        </w:tc>
        <w:tc>
          <w:tcPr>
            <w:tcW w:w="1080" w:type="dxa"/>
            <w:tcBorders>
              <w:top w:val="single" w:sz="4" w:space="0" w:color="555045"/>
            </w:tcBorders>
            <w:hideMark/>
          </w:tcPr>
          <w:p w14:paraId="27491E88" w14:textId="77777777" w:rsidR="006F4921" w:rsidRPr="001F4FAD" w:rsidRDefault="006F4921" w:rsidP="00F000AE">
            <w:pPr>
              <w:pStyle w:val="TableData"/>
              <w:jc w:val="right"/>
              <w:rPr>
                <w:lang w:val="en-GB"/>
              </w:rPr>
            </w:pPr>
            <w:r w:rsidRPr="001F4FAD">
              <w:rPr>
                <w:lang w:val="en-GB"/>
              </w:rPr>
              <w:t>0.8</w:t>
            </w:r>
          </w:p>
        </w:tc>
        <w:tc>
          <w:tcPr>
            <w:tcW w:w="1080" w:type="dxa"/>
            <w:tcBorders>
              <w:top w:val="single" w:sz="4" w:space="0" w:color="555045"/>
            </w:tcBorders>
            <w:hideMark/>
          </w:tcPr>
          <w:p w14:paraId="3B251B8D" w14:textId="77777777" w:rsidR="006F4921" w:rsidRPr="001F4FAD" w:rsidRDefault="006F4921" w:rsidP="00F000AE">
            <w:pPr>
              <w:pStyle w:val="TableData"/>
              <w:jc w:val="right"/>
              <w:rPr>
                <w:lang w:val="en-GB"/>
              </w:rPr>
            </w:pPr>
            <w:r w:rsidRPr="001F4FAD">
              <w:rPr>
                <w:lang w:val="en-GB"/>
              </w:rPr>
              <w:t>1.7</w:t>
            </w:r>
          </w:p>
        </w:tc>
      </w:tr>
      <w:tr w:rsidR="00F000AE" w:rsidRPr="001F4FAD" w14:paraId="47F7AE32" w14:textId="77777777" w:rsidTr="00F000AE">
        <w:tc>
          <w:tcPr>
            <w:tcW w:w="3800" w:type="dxa"/>
            <w:hideMark/>
          </w:tcPr>
          <w:p w14:paraId="7BA0BAA5" w14:textId="77777777" w:rsidR="006F4921" w:rsidRPr="001F4FAD" w:rsidRDefault="006F4921" w:rsidP="00F000AE">
            <w:pPr>
              <w:pStyle w:val="TableData"/>
              <w:rPr>
                <w:lang w:val="en-GB"/>
              </w:rPr>
            </w:pPr>
            <w:r w:rsidRPr="001F4FAD">
              <w:rPr>
                <w:lang w:val="en-GB"/>
              </w:rPr>
              <w:t xml:space="preserve">   Private consumption</w:t>
            </w:r>
          </w:p>
        </w:tc>
        <w:tc>
          <w:tcPr>
            <w:tcW w:w="1080" w:type="dxa"/>
            <w:hideMark/>
          </w:tcPr>
          <w:p w14:paraId="60254A6B" w14:textId="77777777" w:rsidR="006F4921" w:rsidRPr="001F4FAD" w:rsidRDefault="006F4921" w:rsidP="00F000AE">
            <w:pPr>
              <w:pStyle w:val="TableData"/>
              <w:jc w:val="right"/>
              <w:rPr>
                <w:lang w:val="en-GB"/>
              </w:rPr>
            </w:pPr>
            <w:r w:rsidRPr="001F4FAD">
              <w:rPr>
                <w:lang w:val="en-GB"/>
              </w:rPr>
              <w:t>-0.3</w:t>
            </w:r>
          </w:p>
        </w:tc>
        <w:tc>
          <w:tcPr>
            <w:tcW w:w="1080" w:type="dxa"/>
            <w:hideMark/>
          </w:tcPr>
          <w:p w14:paraId="11A4DC17" w14:textId="77777777" w:rsidR="006F4921" w:rsidRPr="001F4FAD" w:rsidRDefault="006F4921" w:rsidP="00F000AE">
            <w:pPr>
              <w:pStyle w:val="TableData"/>
              <w:jc w:val="right"/>
              <w:rPr>
                <w:lang w:val="en-GB"/>
              </w:rPr>
            </w:pPr>
            <w:r w:rsidRPr="001F4FAD">
              <w:rPr>
                <w:lang w:val="en-GB"/>
              </w:rPr>
              <w:t>-0.1</w:t>
            </w:r>
          </w:p>
        </w:tc>
        <w:tc>
          <w:tcPr>
            <w:tcW w:w="1080" w:type="dxa"/>
            <w:hideMark/>
          </w:tcPr>
          <w:p w14:paraId="7C9C2370" w14:textId="77777777" w:rsidR="006F4921" w:rsidRPr="001F4FAD" w:rsidRDefault="006F4921" w:rsidP="00F000AE">
            <w:pPr>
              <w:pStyle w:val="TableData"/>
              <w:jc w:val="right"/>
              <w:rPr>
                <w:lang w:val="en-GB"/>
              </w:rPr>
            </w:pPr>
            <w:r w:rsidRPr="001F4FAD">
              <w:rPr>
                <w:lang w:val="en-GB"/>
              </w:rPr>
              <w:t>0.8</w:t>
            </w:r>
          </w:p>
        </w:tc>
        <w:tc>
          <w:tcPr>
            <w:tcW w:w="1080" w:type="dxa"/>
            <w:hideMark/>
          </w:tcPr>
          <w:p w14:paraId="0D086BAA" w14:textId="77777777" w:rsidR="006F4921" w:rsidRPr="001F4FAD" w:rsidRDefault="006F4921" w:rsidP="00F000AE">
            <w:pPr>
              <w:pStyle w:val="TableData"/>
              <w:jc w:val="right"/>
              <w:rPr>
                <w:lang w:val="en-GB"/>
              </w:rPr>
            </w:pPr>
            <w:r w:rsidRPr="001F4FAD">
              <w:rPr>
                <w:lang w:val="en-GB"/>
              </w:rPr>
              <w:t>0.4</w:t>
            </w:r>
          </w:p>
        </w:tc>
        <w:tc>
          <w:tcPr>
            <w:tcW w:w="1080" w:type="dxa"/>
            <w:hideMark/>
          </w:tcPr>
          <w:p w14:paraId="1717027F" w14:textId="77777777" w:rsidR="006F4921" w:rsidRPr="001F4FAD" w:rsidRDefault="006F4921" w:rsidP="00F000AE">
            <w:pPr>
              <w:pStyle w:val="TableData"/>
              <w:jc w:val="right"/>
              <w:rPr>
                <w:lang w:val="en-GB"/>
              </w:rPr>
            </w:pPr>
            <w:r w:rsidRPr="001F4FAD">
              <w:rPr>
                <w:lang w:val="en-GB"/>
              </w:rPr>
              <w:t>0.4</w:t>
            </w:r>
          </w:p>
        </w:tc>
        <w:tc>
          <w:tcPr>
            <w:tcW w:w="1080" w:type="dxa"/>
            <w:hideMark/>
          </w:tcPr>
          <w:p w14:paraId="68C77C47" w14:textId="77777777" w:rsidR="006F4921" w:rsidRPr="001F4FAD" w:rsidRDefault="006F4921" w:rsidP="00F000AE">
            <w:pPr>
              <w:pStyle w:val="TableData"/>
              <w:jc w:val="right"/>
              <w:rPr>
                <w:lang w:val="en-GB"/>
              </w:rPr>
            </w:pPr>
            <w:r w:rsidRPr="001F4FAD">
              <w:rPr>
                <w:lang w:val="en-GB"/>
              </w:rPr>
              <w:t>1.4</w:t>
            </w:r>
          </w:p>
        </w:tc>
      </w:tr>
      <w:tr w:rsidR="00F000AE" w:rsidRPr="001F4FAD" w14:paraId="78932097" w14:textId="77777777" w:rsidTr="00F000AE">
        <w:tc>
          <w:tcPr>
            <w:tcW w:w="3800" w:type="dxa"/>
            <w:hideMark/>
          </w:tcPr>
          <w:p w14:paraId="03E29E6B" w14:textId="77777777" w:rsidR="006F4921" w:rsidRPr="001F4FAD" w:rsidRDefault="006F4921" w:rsidP="00F000AE">
            <w:pPr>
              <w:pStyle w:val="TableData"/>
              <w:rPr>
                <w:lang w:val="en-GB"/>
              </w:rPr>
            </w:pPr>
            <w:r w:rsidRPr="001F4FAD">
              <w:rPr>
                <w:lang w:val="en-GB"/>
              </w:rPr>
              <w:t xml:space="preserve">   Fixed investment</w:t>
            </w:r>
          </w:p>
        </w:tc>
        <w:tc>
          <w:tcPr>
            <w:tcW w:w="1080" w:type="dxa"/>
            <w:hideMark/>
          </w:tcPr>
          <w:p w14:paraId="27E411B7" w14:textId="77777777" w:rsidR="006F4921" w:rsidRPr="001F4FAD" w:rsidRDefault="006F4921" w:rsidP="00F000AE">
            <w:pPr>
              <w:pStyle w:val="TableData"/>
              <w:jc w:val="right"/>
              <w:rPr>
                <w:lang w:val="en-GB"/>
              </w:rPr>
            </w:pPr>
            <w:r w:rsidRPr="001F4FAD">
              <w:rPr>
                <w:lang w:val="en-GB"/>
              </w:rPr>
              <w:t>0.5</w:t>
            </w:r>
          </w:p>
        </w:tc>
        <w:tc>
          <w:tcPr>
            <w:tcW w:w="1080" w:type="dxa"/>
            <w:hideMark/>
          </w:tcPr>
          <w:p w14:paraId="73885EB6" w14:textId="77777777" w:rsidR="006F4921" w:rsidRPr="001F4FAD" w:rsidRDefault="006F4921" w:rsidP="00F000AE">
            <w:pPr>
              <w:pStyle w:val="TableData"/>
              <w:jc w:val="right"/>
              <w:rPr>
                <w:lang w:val="en-GB"/>
              </w:rPr>
            </w:pPr>
            <w:r w:rsidRPr="001F4FAD">
              <w:rPr>
                <w:lang w:val="en-GB"/>
              </w:rPr>
              <w:t>1.8</w:t>
            </w:r>
          </w:p>
        </w:tc>
        <w:tc>
          <w:tcPr>
            <w:tcW w:w="1080" w:type="dxa"/>
            <w:hideMark/>
          </w:tcPr>
          <w:p w14:paraId="51A66606" w14:textId="77777777" w:rsidR="006F4921" w:rsidRPr="001F4FAD" w:rsidRDefault="006F4921" w:rsidP="00F000AE">
            <w:pPr>
              <w:pStyle w:val="TableData"/>
              <w:jc w:val="right"/>
              <w:rPr>
                <w:lang w:val="en-GB"/>
              </w:rPr>
            </w:pPr>
            <w:r w:rsidRPr="001F4FAD">
              <w:rPr>
                <w:lang w:val="en-GB"/>
              </w:rPr>
              <w:t>4.3</w:t>
            </w:r>
          </w:p>
        </w:tc>
        <w:tc>
          <w:tcPr>
            <w:tcW w:w="1080" w:type="dxa"/>
            <w:hideMark/>
          </w:tcPr>
          <w:p w14:paraId="77A4E265" w14:textId="77777777" w:rsidR="006F4921" w:rsidRPr="001F4FAD" w:rsidRDefault="006F4921" w:rsidP="00F000AE">
            <w:pPr>
              <w:pStyle w:val="TableData"/>
              <w:jc w:val="right"/>
              <w:rPr>
                <w:lang w:val="en-GB"/>
              </w:rPr>
            </w:pPr>
            <w:r w:rsidRPr="001F4FAD">
              <w:rPr>
                <w:lang w:val="en-GB"/>
              </w:rPr>
              <w:t>0.2</w:t>
            </w:r>
          </w:p>
        </w:tc>
        <w:tc>
          <w:tcPr>
            <w:tcW w:w="1080" w:type="dxa"/>
            <w:hideMark/>
          </w:tcPr>
          <w:p w14:paraId="0B8E4451" w14:textId="77777777" w:rsidR="006F4921" w:rsidRPr="001F4FAD" w:rsidRDefault="006F4921" w:rsidP="00F000AE">
            <w:pPr>
              <w:pStyle w:val="TableData"/>
              <w:jc w:val="right"/>
              <w:rPr>
                <w:lang w:val="en-GB"/>
              </w:rPr>
            </w:pPr>
            <w:r w:rsidRPr="001F4FAD">
              <w:rPr>
                <w:lang w:val="en-GB"/>
              </w:rPr>
              <w:t>1.4</w:t>
            </w:r>
          </w:p>
        </w:tc>
        <w:tc>
          <w:tcPr>
            <w:tcW w:w="1080" w:type="dxa"/>
            <w:hideMark/>
          </w:tcPr>
          <w:p w14:paraId="6BDF8235" w14:textId="77777777" w:rsidR="006F4921" w:rsidRPr="001F4FAD" w:rsidRDefault="006F4921" w:rsidP="00F000AE">
            <w:pPr>
              <w:pStyle w:val="TableData"/>
              <w:jc w:val="right"/>
              <w:rPr>
                <w:lang w:val="en-GB"/>
              </w:rPr>
            </w:pPr>
            <w:r w:rsidRPr="001F4FAD">
              <w:rPr>
                <w:lang w:val="en-GB"/>
              </w:rPr>
              <w:t>2.6</w:t>
            </w:r>
          </w:p>
        </w:tc>
      </w:tr>
      <w:tr w:rsidR="00F000AE" w:rsidRPr="001F4FAD" w14:paraId="7DD31285" w14:textId="77777777" w:rsidTr="00F000AE">
        <w:tc>
          <w:tcPr>
            <w:tcW w:w="3800" w:type="dxa"/>
            <w:hideMark/>
          </w:tcPr>
          <w:p w14:paraId="3F562C14" w14:textId="77777777" w:rsidR="006F4921" w:rsidRPr="001F4FAD" w:rsidRDefault="006F4921" w:rsidP="00F000AE">
            <w:pPr>
              <w:pStyle w:val="TableData"/>
              <w:rPr>
                <w:lang w:val="en-GB"/>
              </w:rPr>
            </w:pPr>
            <w:r w:rsidRPr="001F4FAD">
              <w:rPr>
                <w:lang w:val="en-GB"/>
              </w:rPr>
              <w:t xml:space="preserve">   Government consumption</w:t>
            </w:r>
          </w:p>
        </w:tc>
        <w:tc>
          <w:tcPr>
            <w:tcW w:w="1080" w:type="dxa"/>
            <w:hideMark/>
          </w:tcPr>
          <w:p w14:paraId="67E5D268" w14:textId="77777777" w:rsidR="006F4921" w:rsidRPr="001F4FAD" w:rsidRDefault="006F4921" w:rsidP="00F000AE">
            <w:pPr>
              <w:pStyle w:val="TableData"/>
              <w:jc w:val="right"/>
              <w:rPr>
                <w:lang w:val="en-GB"/>
              </w:rPr>
            </w:pPr>
            <w:r w:rsidRPr="001F4FAD">
              <w:rPr>
                <w:lang w:val="en-GB"/>
              </w:rPr>
              <w:t>2.1</w:t>
            </w:r>
          </w:p>
        </w:tc>
        <w:tc>
          <w:tcPr>
            <w:tcW w:w="1080" w:type="dxa"/>
            <w:hideMark/>
          </w:tcPr>
          <w:p w14:paraId="76C5C322" w14:textId="77777777" w:rsidR="006F4921" w:rsidRPr="001F4FAD" w:rsidRDefault="006F4921" w:rsidP="00F000AE">
            <w:pPr>
              <w:pStyle w:val="TableData"/>
              <w:jc w:val="right"/>
              <w:rPr>
                <w:lang w:val="en-GB"/>
              </w:rPr>
            </w:pPr>
            <w:r w:rsidRPr="001F4FAD">
              <w:rPr>
                <w:lang w:val="en-GB"/>
              </w:rPr>
              <w:t>2.9</w:t>
            </w:r>
          </w:p>
        </w:tc>
        <w:tc>
          <w:tcPr>
            <w:tcW w:w="1080" w:type="dxa"/>
            <w:hideMark/>
          </w:tcPr>
          <w:p w14:paraId="1BDBEA03" w14:textId="77777777" w:rsidR="006F4921" w:rsidRPr="001F4FAD" w:rsidRDefault="006F4921" w:rsidP="00F000AE">
            <w:pPr>
              <w:pStyle w:val="TableData"/>
              <w:jc w:val="right"/>
              <w:rPr>
                <w:lang w:val="en-GB"/>
              </w:rPr>
            </w:pPr>
            <w:r w:rsidRPr="001F4FAD">
              <w:rPr>
                <w:lang w:val="en-GB"/>
              </w:rPr>
              <w:t>1.7</w:t>
            </w:r>
          </w:p>
        </w:tc>
        <w:tc>
          <w:tcPr>
            <w:tcW w:w="1080" w:type="dxa"/>
            <w:hideMark/>
          </w:tcPr>
          <w:p w14:paraId="5EAD35E7" w14:textId="77777777" w:rsidR="006F4921" w:rsidRPr="001F4FAD" w:rsidRDefault="006F4921" w:rsidP="00F000AE">
            <w:pPr>
              <w:pStyle w:val="TableData"/>
              <w:jc w:val="right"/>
              <w:rPr>
                <w:lang w:val="en-GB"/>
              </w:rPr>
            </w:pPr>
            <w:r w:rsidRPr="001F4FAD">
              <w:rPr>
                <w:lang w:val="en-GB"/>
              </w:rPr>
              <w:t>1.9</w:t>
            </w:r>
          </w:p>
        </w:tc>
        <w:tc>
          <w:tcPr>
            <w:tcW w:w="1080" w:type="dxa"/>
            <w:hideMark/>
          </w:tcPr>
          <w:p w14:paraId="35F9BD54" w14:textId="77777777" w:rsidR="006F4921" w:rsidRPr="001F4FAD" w:rsidRDefault="006F4921" w:rsidP="00F000AE">
            <w:pPr>
              <w:pStyle w:val="TableData"/>
              <w:jc w:val="right"/>
              <w:rPr>
                <w:lang w:val="en-GB"/>
              </w:rPr>
            </w:pPr>
            <w:r w:rsidRPr="001F4FAD">
              <w:rPr>
                <w:lang w:val="en-GB"/>
              </w:rPr>
              <w:t>1.6</w:t>
            </w:r>
          </w:p>
        </w:tc>
        <w:tc>
          <w:tcPr>
            <w:tcW w:w="1080" w:type="dxa"/>
            <w:hideMark/>
          </w:tcPr>
          <w:p w14:paraId="48E11442" w14:textId="77777777" w:rsidR="006F4921" w:rsidRPr="001F4FAD" w:rsidRDefault="006F4921" w:rsidP="00F000AE">
            <w:pPr>
              <w:pStyle w:val="TableData"/>
              <w:jc w:val="right"/>
              <w:rPr>
                <w:lang w:val="en-GB"/>
              </w:rPr>
            </w:pPr>
            <w:r w:rsidRPr="001F4FAD">
              <w:rPr>
                <w:lang w:val="en-GB"/>
              </w:rPr>
              <w:t>1.4</w:t>
            </w:r>
          </w:p>
        </w:tc>
      </w:tr>
      <w:tr w:rsidR="00F000AE" w:rsidRPr="001F4FAD" w14:paraId="3DF12DF0" w14:textId="77777777" w:rsidTr="00F000AE">
        <w:tc>
          <w:tcPr>
            <w:tcW w:w="3800" w:type="dxa"/>
            <w:hideMark/>
          </w:tcPr>
          <w:p w14:paraId="257A83C3" w14:textId="77777777" w:rsidR="006F4921" w:rsidRPr="001F4FAD" w:rsidRDefault="006F4921" w:rsidP="00F000AE">
            <w:pPr>
              <w:pStyle w:val="TableData"/>
              <w:rPr>
                <w:lang w:val="en-GB"/>
              </w:rPr>
            </w:pPr>
            <w:r w:rsidRPr="001F4FAD">
              <w:rPr>
                <w:lang w:val="en-GB"/>
              </w:rPr>
              <w:t>Consumer prices</w:t>
            </w:r>
          </w:p>
        </w:tc>
        <w:tc>
          <w:tcPr>
            <w:tcW w:w="1080" w:type="dxa"/>
            <w:hideMark/>
          </w:tcPr>
          <w:p w14:paraId="681D84AA" w14:textId="77777777" w:rsidR="006F4921" w:rsidRPr="001F4FAD" w:rsidRDefault="006F4921" w:rsidP="00F000AE">
            <w:pPr>
              <w:pStyle w:val="TableData"/>
              <w:jc w:val="right"/>
              <w:rPr>
                <w:lang w:val="en-GB"/>
              </w:rPr>
            </w:pPr>
            <w:r w:rsidRPr="001F4FAD">
              <w:rPr>
                <w:lang w:val="en-GB"/>
              </w:rPr>
              <w:t>7.3</w:t>
            </w:r>
          </w:p>
        </w:tc>
        <w:tc>
          <w:tcPr>
            <w:tcW w:w="1080" w:type="dxa"/>
            <w:hideMark/>
          </w:tcPr>
          <w:p w14:paraId="4F7749C5" w14:textId="77777777" w:rsidR="006F4921" w:rsidRPr="001F4FAD" w:rsidRDefault="006F4921" w:rsidP="00F000AE">
            <w:pPr>
              <w:pStyle w:val="TableData"/>
              <w:jc w:val="right"/>
              <w:rPr>
                <w:lang w:val="en-GB"/>
              </w:rPr>
            </w:pPr>
            <w:r w:rsidRPr="001F4FAD">
              <w:rPr>
                <w:lang w:val="en-GB"/>
              </w:rPr>
              <w:t>2.5</w:t>
            </w:r>
          </w:p>
        </w:tc>
        <w:tc>
          <w:tcPr>
            <w:tcW w:w="1080" w:type="dxa"/>
            <w:hideMark/>
          </w:tcPr>
          <w:p w14:paraId="2E55E681" w14:textId="77777777" w:rsidR="006F4921" w:rsidRPr="001F4FAD" w:rsidRDefault="006F4921" w:rsidP="00F000AE">
            <w:pPr>
              <w:pStyle w:val="TableData"/>
              <w:jc w:val="right"/>
              <w:rPr>
                <w:lang w:val="en-GB"/>
              </w:rPr>
            </w:pPr>
            <w:r w:rsidRPr="001F4FAD">
              <w:rPr>
                <w:lang w:val="en-GB"/>
              </w:rPr>
              <w:t>3.4</w:t>
            </w:r>
          </w:p>
        </w:tc>
        <w:tc>
          <w:tcPr>
            <w:tcW w:w="1080" w:type="dxa"/>
            <w:hideMark/>
          </w:tcPr>
          <w:p w14:paraId="3078B7D5" w14:textId="77777777" w:rsidR="006F4921" w:rsidRPr="001F4FAD" w:rsidRDefault="006F4921" w:rsidP="00F000AE">
            <w:pPr>
              <w:pStyle w:val="TableData"/>
              <w:jc w:val="right"/>
              <w:rPr>
                <w:lang w:val="en-GB"/>
              </w:rPr>
            </w:pPr>
            <w:r w:rsidRPr="001F4FAD">
              <w:rPr>
                <w:lang w:val="en-GB"/>
              </w:rPr>
              <w:t>3.9</w:t>
            </w:r>
          </w:p>
        </w:tc>
        <w:tc>
          <w:tcPr>
            <w:tcW w:w="1080" w:type="dxa"/>
            <w:hideMark/>
          </w:tcPr>
          <w:p w14:paraId="22313F79" w14:textId="77777777" w:rsidR="006F4921" w:rsidRPr="001F4FAD" w:rsidRDefault="006F4921" w:rsidP="00F000AE">
            <w:pPr>
              <w:pStyle w:val="TableData"/>
              <w:jc w:val="right"/>
              <w:rPr>
                <w:lang w:val="en-GB"/>
              </w:rPr>
            </w:pPr>
            <w:r w:rsidRPr="001F4FAD">
              <w:rPr>
                <w:lang w:val="en-GB"/>
              </w:rPr>
              <w:t>2.7</w:t>
            </w:r>
          </w:p>
        </w:tc>
        <w:tc>
          <w:tcPr>
            <w:tcW w:w="1080" w:type="dxa"/>
            <w:hideMark/>
          </w:tcPr>
          <w:p w14:paraId="565CB74F" w14:textId="77777777" w:rsidR="006F4921" w:rsidRPr="001F4FAD" w:rsidRDefault="006F4921" w:rsidP="00F000AE">
            <w:pPr>
              <w:pStyle w:val="TableData"/>
              <w:jc w:val="right"/>
              <w:rPr>
                <w:lang w:val="en-GB"/>
              </w:rPr>
            </w:pPr>
            <w:r w:rsidRPr="001F4FAD">
              <w:rPr>
                <w:lang w:val="en-GB"/>
              </w:rPr>
              <w:t>1.9</w:t>
            </w:r>
          </w:p>
        </w:tc>
      </w:tr>
      <w:tr w:rsidR="00F000AE" w:rsidRPr="001F4FAD" w14:paraId="440A5E21" w14:textId="77777777" w:rsidTr="00F000AE">
        <w:tc>
          <w:tcPr>
            <w:tcW w:w="3800" w:type="dxa"/>
            <w:hideMark/>
          </w:tcPr>
          <w:p w14:paraId="687C1AAA" w14:textId="77777777" w:rsidR="006F4921" w:rsidRPr="001F4FAD" w:rsidRDefault="006F4921" w:rsidP="00F000AE">
            <w:pPr>
              <w:pStyle w:val="TableData"/>
              <w:rPr>
                <w:lang w:val="en-GB"/>
              </w:rPr>
            </w:pPr>
            <w:r w:rsidRPr="001F4FAD">
              <w:rPr>
                <w:lang w:val="en-GB"/>
              </w:rPr>
              <w:t>Unemployment rate (%)</w:t>
            </w:r>
          </w:p>
        </w:tc>
        <w:tc>
          <w:tcPr>
            <w:tcW w:w="1080" w:type="dxa"/>
            <w:hideMark/>
          </w:tcPr>
          <w:p w14:paraId="7C17DAB9" w14:textId="77777777" w:rsidR="006F4921" w:rsidRPr="001F4FAD" w:rsidRDefault="006F4921" w:rsidP="00F000AE">
            <w:pPr>
              <w:pStyle w:val="TableData"/>
              <w:jc w:val="right"/>
              <w:rPr>
                <w:lang w:val="en-GB"/>
              </w:rPr>
            </w:pPr>
            <w:r w:rsidRPr="001F4FAD">
              <w:rPr>
                <w:lang w:val="en-GB"/>
              </w:rPr>
              <w:t>4.1</w:t>
            </w:r>
          </w:p>
        </w:tc>
        <w:tc>
          <w:tcPr>
            <w:tcW w:w="1080" w:type="dxa"/>
            <w:hideMark/>
          </w:tcPr>
          <w:p w14:paraId="3A2EEBC9" w14:textId="77777777" w:rsidR="006F4921" w:rsidRPr="001F4FAD" w:rsidRDefault="006F4921" w:rsidP="00F000AE">
            <w:pPr>
              <w:pStyle w:val="TableData"/>
              <w:jc w:val="right"/>
              <w:rPr>
                <w:lang w:val="en-GB"/>
              </w:rPr>
            </w:pPr>
            <w:r w:rsidRPr="001F4FAD">
              <w:rPr>
                <w:lang w:val="en-GB"/>
              </w:rPr>
              <w:t>4.3</w:t>
            </w:r>
          </w:p>
        </w:tc>
        <w:tc>
          <w:tcPr>
            <w:tcW w:w="1080" w:type="dxa"/>
            <w:hideMark/>
          </w:tcPr>
          <w:p w14:paraId="35184C2C" w14:textId="77777777" w:rsidR="006F4921" w:rsidRPr="001F4FAD" w:rsidRDefault="006F4921" w:rsidP="00F000AE">
            <w:pPr>
              <w:pStyle w:val="TableData"/>
              <w:jc w:val="right"/>
              <w:rPr>
                <w:lang w:val="en-GB"/>
              </w:rPr>
            </w:pPr>
            <w:r w:rsidRPr="001F4FAD">
              <w:rPr>
                <w:lang w:val="en-GB"/>
              </w:rPr>
              <w:t>4.9</w:t>
            </w:r>
          </w:p>
        </w:tc>
        <w:tc>
          <w:tcPr>
            <w:tcW w:w="1080" w:type="dxa"/>
            <w:hideMark/>
          </w:tcPr>
          <w:p w14:paraId="002EF8C6" w14:textId="77777777" w:rsidR="006F4921" w:rsidRPr="001F4FAD" w:rsidRDefault="006F4921" w:rsidP="00F000AE">
            <w:pPr>
              <w:pStyle w:val="TableData"/>
              <w:jc w:val="right"/>
              <w:rPr>
                <w:lang w:val="en-GB"/>
              </w:rPr>
            </w:pPr>
            <w:r w:rsidRPr="001F4FAD">
              <w:rPr>
                <w:lang w:val="en-GB"/>
              </w:rPr>
              <w:t>5.3</w:t>
            </w:r>
          </w:p>
        </w:tc>
        <w:tc>
          <w:tcPr>
            <w:tcW w:w="1080" w:type="dxa"/>
            <w:hideMark/>
          </w:tcPr>
          <w:p w14:paraId="250A6DAB" w14:textId="77777777" w:rsidR="006F4921" w:rsidRPr="001F4FAD" w:rsidRDefault="006F4921" w:rsidP="00F000AE">
            <w:pPr>
              <w:pStyle w:val="TableData"/>
              <w:jc w:val="right"/>
              <w:rPr>
                <w:lang w:val="en-GB"/>
              </w:rPr>
            </w:pPr>
            <w:r w:rsidRPr="001F4FAD">
              <w:rPr>
                <w:lang w:val="en-GB"/>
              </w:rPr>
              <w:t>5.4</w:t>
            </w:r>
          </w:p>
        </w:tc>
        <w:tc>
          <w:tcPr>
            <w:tcW w:w="1080" w:type="dxa"/>
            <w:hideMark/>
          </w:tcPr>
          <w:p w14:paraId="1C1DF345" w14:textId="77777777" w:rsidR="006F4921" w:rsidRPr="001F4FAD" w:rsidRDefault="006F4921" w:rsidP="00F000AE">
            <w:pPr>
              <w:pStyle w:val="TableData"/>
              <w:jc w:val="right"/>
              <w:rPr>
                <w:lang w:val="en-GB"/>
              </w:rPr>
            </w:pPr>
            <w:r w:rsidRPr="001F4FAD">
              <w:rPr>
                <w:lang w:val="en-GB"/>
              </w:rPr>
              <w:t>4.9</w:t>
            </w:r>
          </w:p>
        </w:tc>
      </w:tr>
      <w:tr w:rsidR="00F000AE" w:rsidRPr="001F4FAD" w14:paraId="189F22E1" w14:textId="77777777" w:rsidTr="00F000AE">
        <w:tc>
          <w:tcPr>
            <w:tcW w:w="3800" w:type="dxa"/>
            <w:hideMark/>
          </w:tcPr>
          <w:p w14:paraId="5CC9FD71" w14:textId="77777777" w:rsidR="006F4921" w:rsidRPr="001F4FAD" w:rsidRDefault="006F4921" w:rsidP="00F000AE">
            <w:pPr>
              <w:pStyle w:val="TableData"/>
              <w:rPr>
                <w:lang w:val="en-GB"/>
              </w:rPr>
            </w:pPr>
            <w:r w:rsidRPr="001F4FAD">
              <w:rPr>
                <w:lang w:val="en-GB"/>
              </w:rPr>
              <w:t>Current a/c balance (% of GDP)</w:t>
            </w:r>
          </w:p>
        </w:tc>
        <w:tc>
          <w:tcPr>
            <w:tcW w:w="1080" w:type="dxa"/>
            <w:hideMark/>
          </w:tcPr>
          <w:p w14:paraId="4C0CAFA4" w14:textId="77777777" w:rsidR="006F4921" w:rsidRPr="001F4FAD" w:rsidRDefault="006F4921" w:rsidP="00F000AE">
            <w:pPr>
              <w:pStyle w:val="TableData"/>
              <w:jc w:val="right"/>
              <w:rPr>
                <w:lang w:val="en-GB"/>
              </w:rPr>
            </w:pPr>
            <w:r w:rsidRPr="001F4FAD">
              <w:rPr>
                <w:lang w:val="en-GB"/>
              </w:rPr>
              <w:t>-3.6</w:t>
            </w:r>
          </w:p>
        </w:tc>
        <w:tc>
          <w:tcPr>
            <w:tcW w:w="1080" w:type="dxa"/>
            <w:hideMark/>
          </w:tcPr>
          <w:p w14:paraId="1DBB0D62" w14:textId="77777777" w:rsidR="006F4921" w:rsidRPr="001F4FAD" w:rsidRDefault="006F4921" w:rsidP="00F000AE">
            <w:pPr>
              <w:pStyle w:val="TableData"/>
              <w:jc w:val="right"/>
              <w:rPr>
                <w:lang w:val="en-GB"/>
              </w:rPr>
            </w:pPr>
            <w:r w:rsidRPr="001F4FAD">
              <w:rPr>
                <w:lang w:val="en-GB"/>
              </w:rPr>
              <w:t>-3.0</w:t>
            </w:r>
          </w:p>
        </w:tc>
        <w:tc>
          <w:tcPr>
            <w:tcW w:w="1080" w:type="dxa"/>
            <w:hideMark/>
          </w:tcPr>
          <w:p w14:paraId="2BFD242C" w14:textId="77777777" w:rsidR="006F4921" w:rsidRPr="001F4FAD" w:rsidRDefault="006F4921" w:rsidP="00F000AE">
            <w:pPr>
              <w:pStyle w:val="TableData"/>
              <w:jc w:val="right"/>
              <w:rPr>
                <w:lang w:val="en-GB"/>
              </w:rPr>
            </w:pPr>
            <w:r w:rsidRPr="001F4FAD">
              <w:rPr>
                <w:lang w:val="en-GB"/>
              </w:rPr>
              <w:t>-2.4</w:t>
            </w:r>
          </w:p>
        </w:tc>
        <w:tc>
          <w:tcPr>
            <w:tcW w:w="1080" w:type="dxa"/>
            <w:hideMark/>
          </w:tcPr>
          <w:p w14:paraId="29616EF9" w14:textId="77777777" w:rsidR="006F4921" w:rsidRPr="001F4FAD" w:rsidRDefault="006F4921" w:rsidP="00F000AE">
            <w:pPr>
              <w:pStyle w:val="TableData"/>
              <w:jc w:val="right"/>
              <w:rPr>
                <w:lang w:val="en-GB"/>
              </w:rPr>
            </w:pPr>
            <w:r w:rsidRPr="001F4FAD">
              <w:rPr>
                <w:lang w:val="en-GB"/>
              </w:rPr>
              <w:t>-3.2</w:t>
            </w:r>
          </w:p>
        </w:tc>
        <w:tc>
          <w:tcPr>
            <w:tcW w:w="1080" w:type="dxa"/>
            <w:hideMark/>
          </w:tcPr>
          <w:p w14:paraId="19EB08C5" w14:textId="77777777" w:rsidR="006F4921" w:rsidRPr="001F4FAD" w:rsidRDefault="006F4921" w:rsidP="00F000AE">
            <w:pPr>
              <w:pStyle w:val="TableData"/>
              <w:jc w:val="right"/>
              <w:rPr>
                <w:lang w:val="en-GB"/>
              </w:rPr>
            </w:pPr>
            <w:r w:rsidRPr="001F4FAD">
              <w:rPr>
                <w:lang w:val="en-GB"/>
              </w:rPr>
              <w:t>-3.1</w:t>
            </w:r>
          </w:p>
        </w:tc>
        <w:tc>
          <w:tcPr>
            <w:tcW w:w="1080" w:type="dxa"/>
            <w:hideMark/>
          </w:tcPr>
          <w:p w14:paraId="68BC3DE3" w14:textId="77777777" w:rsidR="006F4921" w:rsidRPr="001F4FAD" w:rsidRDefault="006F4921" w:rsidP="00F000AE">
            <w:pPr>
              <w:pStyle w:val="TableData"/>
              <w:jc w:val="right"/>
              <w:rPr>
                <w:lang w:val="en-GB"/>
              </w:rPr>
            </w:pPr>
            <w:r w:rsidRPr="001F4FAD">
              <w:rPr>
                <w:lang w:val="en-GB"/>
              </w:rPr>
              <w:t>-2.6</w:t>
            </w:r>
          </w:p>
        </w:tc>
      </w:tr>
      <w:tr w:rsidR="00F000AE" w:rsidRPr="001F4FAD" w14:paraId="1D2CD249" w14:textId="77777777" w:rsidTr="00F000AE">
        <w:tc>
          <w:tcPr>
            <w:tcW w:w="3800" w:type="dxa"/>
            <w:hideMark/>
          </w:tcPr>
          <w:p w14:paraId="2C09DD6B" w14:textId="77777777" w:rsidR="006F4921" w:rsidRPr="001F4FAD" w:rsidRDefault="006F4921" w:rsidP="00F000AE">
            <w:pPr>
              <w:pStyle w:val="TableData"/>
              <w:rPr>
                <w:lang w:val="en-GB"/>
              </w:rPr>
            </w:pPr>
            <w:r w:rsidRPr="001F4FAD">
              <w:rPr>
                <w:lang w:val="en-GB"/>
              </w:rPr>
              <w:t>Government balance (% of GDP)</w:t>
            </w:r>
          </w:p>
        </w:tc>
        <w:tc>
          <w:tcPr>
            <w:tcW w:w="1080" w:type="dxa"/>
            <w:hideMark/>
          </w:tcPr>
          <w:p w14:paraId="118016E2" w14:textId="77777777" w:rsidR="006F4921" w:rsidRPr="001F4FAD" w:rsidRDefault="006F4921" w:rsidP="00F000AE">
            <w:pPr>
              <w:pStyle w:val="TableData"/>
              <w:jc w:val="right"/>
              <w:rPr>
                <w:lang w:val="en-GB"/>
              </w:rPr>
            </w:pPr>
            <w:r w:rsidRPr="001F4FAD">
              <w:rPr>
                <w:lang w:val="en-GB"/>
              </w:rPr>
              <w:t>5.2</w:t>
            </w:r>
          </w:p>
        </w:tc>
        <w:tc>
          <w:tcPr>
            <w:tcW w:w="1080" w:type="dxa"/>
            <w:hideMark/>
          </w:tcPr>
          <w:p w14:paraId="79FA9ABD" w14:textId="77777777" w:rsidR="006F4921" w:rsidRPr="001F4FAD" w:rsidRDefault="006F4921" w:rsidP="00F000AE">
            <w:pPr>
              <w:pStyle w:val="TableData"/>
              <w:jc w:val="right"/>
              <w:rPr>
                <w:lang w:val="en-GB"/>
              </w:rPr>
            </w:pPr>
            <w:r w:rsidRPr="001F4FAD">
              <w:rPr>
                <w:lang w:val="en-GB"/>
              </w:rPr>
              <w:t>5.2</w:t>
            </w:r>
          </w:p>
        </w:tc>
        <w:tc>
          <w:tcPr>
            <w:tcW w:w="1080" w:type="dxa"/>
            <w:hideMark/>
          </w:tcPr>
          <w:p w14:paraId="1E0F3F2C" w14:textId="77777777" w:rsidR="006F4921" w:rsidRPr="001F4FAD" w:rsidRDefault="006F4921" w:rsidP="00F000AE">
            <w:pPr>
              <w:pStyle w:val="TableData"/>
              <w:jc w:val="right"/>
              <w:rPr>
                <w:lang w:val="en-GB"/>
              </w:rPr>
            </w:pPr>
            <w:r w:rsidRPr="001F4FAD">
              <w:rPr>
                <w:lang w:val="en-GB"/>
              </w:rPr>
              <w:t>5.1</w:t>
            </w:r>
          </w:p>
        </w:tc>
        <w:tc>
          <w:tcPr>
            <w:tcW w:w="1080" w:type="dxa"/>
            <w:hideMark/>
          </w:tcPr>
          <w:p w14:paraId="49F72DDC" w14:textId="77777777" w:rsidR="006F4921" w:rsidRPr="001F4FAD" w:rsidRDefault="006F4921" w:rsidP="00F000AE">
            <w:pPr>
              <w:pStyle w:val="TableData"/>
              <w:jc w:val="right"/>
              <w:rPr>
                <w:lang w:val="en-GB"/>
              </w:rPr>
            </w:pPr>
            <w:r w:rsidRPr="001F4FAD">
              <w:rPr>
                <w:lang w:val="en-GB"/>
              </w:rPr>
              <w:t>4.2</w:t>
            </w:r>
          </w:p>
        </w:tc>
        <w:tc>
          <w:tcPr>
            <w:tcW w:w="1080" w:type="dxa"/>
            <w:hideMark/>
          </w:tcPr>
          <w:p w14:paraId="2AA73793" w14:textId="77777777" w:rsidR="006F4921" w:rsidRPr="001F4FAD" w:rsidRDefault="006F4921" w:rsidP="00F000AE">
            <w:pPr>
              <w:pStyle w:val="TableData"/>
              <w:jc w:val="right"/>
              <w:rPr>
                <w:lang w:val="en-GB"/>
              </w:rPr>
            </w:pPr>
            <w:r w:rsidRPr="001F4FAD">
              <w:rPr>
                <w:lang w:val="en-GB"/>
              </w:rPr>
              <w:t>3.6</w:t>
            </w:r>
          </w:p>
        </w:tc>
        <w:tc>
          <w:tcPr>
            <w:tcW w:w="1080" w:type="dxa"/>
            <w:hideMark/>
          </w:tcPr>
          <w:p w14:paraId="6C0BD665" w14:textId="77777777" w:rsidR="006F4921" w:rsidRPr="001F4FAD" w:rsidRDefault="006F4921" w:rsidP="00F000AE">
            <w:pPr>
              <w:pStyle w:val="TableData"/>
              <w:jc w:val="right"/>
              <w:rPr>
                <w:lang w:val="en-GB"/>
              </w:rPr>
            </w:pPr>
            <w:r w:rsidRPr="001F4FAD">
              <w:rPr>
                <w:lang w:val="en-GB"/>
              </w:rPr>
              <w:t>2.9</w:t>
            </w:r>
          </w:p>
        </w:tc>
      </w:tr>
      <w:tr w:rsidR="00F000AE" w:rsidRPr="001F4FAD" w14:paraId="6F25CBC1" w14:textId="77777777" w:rsidTr="00F000AE">
        <w:tc>
          <w:tcPr>
            <w:tcW w:w="3800" w:type="dxa"/>
            <w:hideMark/>
          </w:tcPr>
          <w:p w14:paraId="5B8BFC15" w14:textId="77777777" w:rsidR="006F4921" w:rsidRPr="001F4FAD" w:rsidRDefault="006F4921" w:rsidP="00F000AE">
            <w:pPr>
              <w:pStyle w:val="TableData"/>
              <w:rPr>
                <w:lang w:val="en-GB"/>
              </w:rPr>
            </w:pPr>
            <w:r w:rsidRPr="001F4FAD">
              <w:rPr>
                <w:lang w:val="en-GB"/>
              </w:rPr>
              <w:t>Central bank policy rate (%, EOP)</w:t>
            </w:r>
          </w:p>
        </w:tc>
        <w:tc>
          <w:tcPr>
            <w:tcW w:w="1080" w:type="dxa"/>
            <w:hideMark/>
          </w:tcPr>
          <w:p w14:paraId="245288FF" w14:textId="77777777" w:rsidR="006F4921" w:rsidRPr="001F4FAD" w:rsidRDefault="006F4921" w:rsidP="00F000AE">
            <w:pPr>
              <w:pStyle w:val="TableData"/>
              <w:jc w:val="right"/>
              <w:rPr>
                <w:lang w:val="en-GB"/>
              </w:rPr>
            </w:pPr>
            <w:r w:rsidRPr="001F4FAD">
              <w:rPr>
                <w:lang w:val="en-GB"/>
              </w:rPr>
              <w:t>5.25</w:t>
            </w:r>
          </w:p>
        </w:tc>
        <w:tc>
          <w:tcPr>
            <w:tcW w:w="1080" w:type="dxa"/>
            <w:hideMark/>
          </w:tcPr>
          <w:p w14:paraId="0D5E7089" w14:textId="77777777" w:rsidR="006F4921" w:rsidRPr="001F4FAD" w:rsidRDefault="006F4921" w:rsidP="00F000AE">
            <w:pPr>
              <w:pStyle w:val="TableData"/>
              <w:jc w:val="right"/>
              <w:rPr>
                <w:lang w:val="en-GB"/>
              </w:rPr>
            </w:pPr>
            <w:r w:rsidRPr="001F4FAD">
              <w:rPr>
                <w:lang w:val="en-GB"/>
              </w:rPr>
              <w:t>4.75</w:t>
            </w:r>
          </w:p>
        </w:tc>
        <w:tc>
          <w:tcPr>
            <w:tcW w:w="1080" w:type="dxa"/>
            <w:hideMark/>
          </w:tcPr>
          <w:p w14:paraId="7B0FFFB3" w14:textId="77777777" w:rsidR="006F4921" w:rsidRPr="001F4FAD" w:rsidRDefault="006F4921" w:rsidP="00F000AE">
            <w:pPr>
              <w:pStyle w:val="TableData"/>
              <w:jc w:val="right"/>
              <w:rPr>
                <w:lang w:val="en-GB"/>
              </w:rPr>
            </w:pPr>
            <w:r w:rsidRPr="001F4FAD">
              <w:rPr>
                <w:lang w:val="en-GB"/>
              </w:rPr>
              <w:t>3.75</w:t>
            </w:r>
          </w:p>
        </w:tc>
        <w:tc>
          <w:tcPr>
            <w:tcW w:w="1080" w:type="dxa"/>
            <w:hideMark/>
          </w:tcPr>
          <w:p w14:paraId="2FD15E41" w14:textId="77777777" w:rsidR="006F4921" w:rsidRPr="001F4FAD" w:rsidRDefault="006F4921" w:rsidP="00F000AE">
            <w:pPr>
              <w:pStyle w:val="TableData"/>
              <w:jc w:val="right"/>
              <w:rPr>
                <w:lang w:val="en-GB"/>
              </w:rPr>
            </w:pPr>
            <w:r w:rsidRPr="001F4FAD">
              <w:rPr>
                <w:lang w:val="en-GB"/>
              </w:rPr>
              <w:t>3.75</w:t>
            </w:r>
          </w:p>
        </w:tc>
        <w:tc>
          <w:tcPr>
            <w:tcW w:w="1080" w:type="dxa"/>
            <w:hideMark/>
          </w:tcPr>
          <w:p w14:paraId="0E19B091" w14:textId="77777777" w:rsidR="006F4921" w:rsidRPr="001F4FAD" w:rsidRDefault="006F4921" w:rsidP="00F000AE">
            <w:pPr>
              <w:pStyle w:val="TableData"/>
              <w:jc w:val="right"/>
              <w:rPr>
                <w:lang w:val="en-GB"/>
              </w:rPr>
            </w:pPr>
            <w:r w:rsidRPr="001F4FAD">
              <w:rPr>
                <w:lang w:val="en-GB"/>
              </w:rPr>
              <w:t>3.50</w:t>
            </w:r>
          </w:p>
        </w:tc>
        <w:tc>
          <w:tcPr>
            <w:tcW w:w="1080" w:type="dxa"/>
            <w:hideMark/>
          </w:tcPr>
          <w:p w14:paraId="0A97730F" w14:textId="77777777" w:rsidR="006F4921" w:rsidRPr="001F4FAD" w:rsidRDefault="006F4921" w:rsidP="00F000AE">
            <w:pPr>
              <w:pStyle w:val="TableData"/>
              <w:jc w:val="right"/>
              <w:rPr>
                <w:lang w:val="en-GB"/>
              </w:rPr>
            </w:pPr>
            <w:r w:rsidRPr="001F4FAD">
              <w:rPr>
                <w:lang w:val="en-GB"/>
              </w:rPr>
              <w:t>3.00</w:t>
            </w:r>
          </w:p>
        </w:tc>
      </w:tr>
      <w:tr w:rsidR="00F000AE" w:rsidRPr="001F4FAD" w14:paraId="26674E5C" w14:textId="77777777" w:rsidTr="00F000AE">
        <w:tc>
          <w:tcPr>
            <w:tcW w:w="3800" w:type="dxa"/>
            <w:hideMark/>
          </w:tcPr>
          <w:p w14:paraId="1806ABFE" w14:textId="77777777" w:rsidR="006F4921" w:rsidRPr="001F4FAD" w:rsidRDefault="006F4921" w:rsidP="00F000AE">
            <w:pPr>
              <w:pStyle w:val="TableData"/>
              <w:rPr>
                <w:lang w:val="en-GB"/>
              </w:rPr>
            </w:pPr>
            <w:r w:rsidRPr="001F4FAD">
              <w:rPr>
                <w:lang w:val="en-GB"/>
              </w:rPr>
              <w:t>10yr govt. bond yield (%, EOP)</w:t>
            </w:r>
          </w:p>
        </w:tc>
        <w:tc>
          <w:tcPr>
            <w:tcW w:w="1080" w:type="dxa"/>
            <w:hideMark/>
          </w:tcPr>
          <w:p w14:paraId="5300F2EF" w14:textId="77777777" w:rsidR="006F4921" w:rsidRPr="001F4FAD" w:rsidRDefault="006F4921" w:rsidP="00F000AE">
            <w:pPr>
              <w:pStyle w:val="TableData"/>
              <w:jc w:val="right"/>
              <w:rPr>
                <w:lang w:val="en-GB"/>
              </w:rPr>
            </w:pPr>
            <w:r w:rsidRPr="001F4FAD">
              <w:rPr>
                <w:lang w:val="en-GB"/>
              </w:rPr>
              <w:t>3.54</w:t>
            </w:r>
          </w:p>
        </w:tc>
        <w:tc>
          <w:tcPr>
            <w:tcW w:w="1080" w:type="dxa"/>
            <w:hideMark/>
          </w:tcPr>
          <w:p w14:paraId="6674957C" w14:textId="77777777" w:rsidR="006F4921" w:rsidRPr="001F4FAD" w:rsidRDefault="006F4921" w:rsidP="00F000AE">
            <w:pPr>
              <w:pStyle w:val="TableData"/>
              <w:jc w:val="right"/>
              <w:rPr>
                <w:lang w:val="en-GB"/>
              </w:rPr>
            </w:pPr>
            <w:r w:rsidRPr="001F4FAD">
              <w:rPr>
                <w:lang w:val="en-GB"/>
              </w:rPr>
              <w:t>4.57</w:t>
            </w:r>
          </w:p>
        </w:tc>
        <w:tc>
          <w:tcPr>
            <w:tcW w:w="1080" w:type="dxa"/>
            <w:hideMark/>
          </w:tcPr>
          <w:p w14:paraId="2197AE02" w14:textId="77777777" w:rsidR="006F4921" w:rsidRPr="001F4FAD" w:rsidRDefault="006F4921" w:rsidP="00F000AE">
            <w:pPr>
              <w:pStyle w:val="TableData"/>
              <w:jc w:val="right"/>
              <w:rPr>
                <w:lang w:val="en-GB"/>
              </w:rPr>
            </w:pPr>
            <w:r w:rsidRPr="001F4FAD">
              <w:rPr>
                <w:lang w:val="en-GB"/>
              </w:rPr>
              <w:t>4.47</w:t>
            </w:r>
          </w:p>
        </w:tc>
        <w:tc>
          <w:tcPr>
            <w:tcW w:w="1080" w:type="dxa"/>
            <w:hideMark/>
          </w:tcPr>
          <w:p w14:paraId="52FB5526" w14:textId="77777777" w:rsidR="006F4921" w:rsidRPr="001F4FAD" w:rsidRDefault="006F4921" w:rsidP="00F000AE">
            <w:pPr>
              <w:pStyle w:val="TableData"/>
              <w:jc w:val="right"/>
              <w:rPr>
                <w:lang w:val="en-GB"/>
              </w:rPr>
            </w:pPr>
            <w:r w:rsidRPr="001F4FAD">
              <w:rPr>
                <w:lang w:val="en-GB"/>
              </w:rPr>
              <w:t>4.73</w:t>
            </w:r>
          </w:p>
        </w:tc>
        <w:tc>
          <w:tcPr>
            <w:tcW w:w="1080" w:type="dxa"/>
            <w:hideMark/>
          </w:tcPr>
          <w:p w14:paraId="0EFE6527" w14:textId="77777777" w:rsidR="006F4921" w:rsidRPr="001F4FAD" w:rsidRDefault="006F4921" w:rsidP="00F000AE">
            <w:pPr>
              <w:pStyle w:val="TableData"/>
              <w:jc w:val="right"/>
              <w:rPr>
                <w:lang w:val="en-GB"/>
              </w:rPr>
            </w:pPr>
            <w:r w:rsidRPr="001F4FAD">
              <w:rPr>
                <w:lang w:val="en-GB"/>
              </w:rPr>
              <w:t>4.20</w:t>
            </w:r>
          </w:p>
        </w:tc>
        <w:tc>
          <w:tcPr>
            <w:tcW w:w="1080" w:type="dxa"/>
            <w:hideMark/>
          </w:tcPr>
          <w:p w14:paraId="507B548C" w14:textId="77777777" w:rsidR="006F4921" w:rsidRPr="001F4FAD" w:rsidRDefault="006F4921" w:rsidP="00F000AE">
            <w:pPr>
              <w:pStyle w:val="TableData"/>
              <w:jc w:val="right"/>
              <w:rPr>
                <w:lang w:val="en-GB"/>
              </w:rPr>
            </w:pPr>
            <w:r w:rsidRPr="001F4FAD">
              <w:rPr>
                <w:lang w:val="en-GB"/>
              </w:rPr>
              <w:t>3.83</w:t>
            </w:r>
          </w:p>
        </w:tc>
      </w:tr>
      <w:tr w:rsidR="00F000AE" w:rsidRPr="001F4FAD" w14:paraId="2907B4E6" w14:textId="77777777" w:rsidTr="00F000AE">
        <w:tc>
          <w:tcPr>
            <w:tcW w:w="3800" w:type="dxa"/>
            <w:hideMark/>
          </w:tcPr>
          <w:p w14:paraId="6435EE8B" w14:textId="77777777" w:rsidR="006F4921" w:rsidRPr="001F4FAD" w:rsidRDefault="006F4921" w:rsidP="00F000AE">
            <w:pPr>
              <w:pStyle w:val="TableData"/>
              <w:rPr>
                <w:lang w:val="en-GB"/>
              </w:rPr>
            </w:pPr>
            <w:r w:rsidRPr="001F4FAD">
              <w:rPr>
                <w:lang w:val="en-GB"/>
              </w:rPr>
              <w:t>Exchange rate (US$ per £, EOP)</w:t>
            </w:r>
          </w:p>
        </w:tc>
        <w:tc>
          <w:tcPr>
            <w:tcW w:w="1080" w:type="dxa"/>
            <w:hideMark/>
          </w:tcPr>
          <w:p w14:paraId="040D4382" w14:textId="77777777" w:rsidR="006F4921" w:rsidRPr="001F4FAD" w:rsidRDefault="006F4921" w:rsidP="00F000AE">
            <w:pPr>
              <w:pStyle w:val="TableData"/>
              <w:jc w:val="right"/>
              <w:rPr>
                <w:lang w:val="en-GB"/>
              </w:rPr>
            </w:pPr>
            <w:r w:rsidRPr="001F4FAD">
              <w:rPr>
                <w:lang w:val="en-GB"/>
              </w:rPr>
              <w:t>1.27</w:t>
            </w:r>
          </w:p>
        </w:tc>
        <w:tc>
          <w:tcPr>
            <w:tcW w:w="1080" w:type="dxa"/>
            <w:hideMark/>
          </w:tcPr>
          <w:p w14:paraId="0BE3931E" w14:textId="77777777" w:rsidR="006F4921" w:rsidRPr="001F4FAD" w:rsidRDefault="006F4921" w:rsidP="00F000AE">
            <w:pPr>
              <w:pStyle w:val="TableData"/>
              <w:jc w:val="right"/>
              <w:rPr>
                <w:lang w:val="en-GB"/>
              </w:rPr>
            </w:pPr>
            <w:r w:rsidRPr="001F4FAD">
              <w:rPr>
                <w:lang w:val="en-GB"/>
              </w:rPr>
              <w:t>1.25</w:t>
            </w:r>
          </w:p>
        </w:tc>
        <w:tc>
          <w:tcPr>
            <w:tcW w:w="1080" w:type="dxa"/>
            <w:hideMark/>
          </w:tcPr>
          <w:p w14:paraId="348FA4EA" w14:textId="77777777" w:rsidR="006F4921" w:rsidRPr="001F4FAD" w:rsidRDefault="006F4921" w:rsidP="00F000AE">
            <w:pPr>
              <w:pStyle w:val="TableData"/>
              <w:jc w:val="right"/>
              <w:rPr>
                <w:lang w:val="en-GB"/>
              </w:rPr>
            </w:pPr>
            <w:r w:rsidRPr="001F4FAD">
              <w:rPr>
                <w:lang w:val="en-GB"/>
              </w:rPr>
              <w:t>1.35</w:t>
            </w:r>
          </w:p>
        </w:tc>
        <w:tc>
          <w:tcPr>
            <w:tcW w:w="1080" w:type="dxa"/>
            <w:hideMark/>
          </w:tcPr>
          <w:p w14:paraId="05B675A2" w14:textId="77777777" w:rsidR="006F4921" w:rsidRPr="001F4FAD" w:rsidRDefault="006F4921" w:rsidP="00F000AE">
            <w:pPr>
              <w:pStyle w:val="TableData"/>
              <w:jc w:val="right"/>
              <w:rPr>
                <w:lang w:val="en-GB"/>
              </w:rPr>
            </w:pPr>
            <w:r w:rsidRPr="001F4FAD">
              <w:rPr>
                <w:lang w:val="en-GB"/>
              </w:rPr>
              <w:t>1.29</w:t>
            </w:r>
          </w:p>
        </w:tc>
        <w:tc>
          <w:tcPr>
            <w:tcW w:w="1080" w:type="dxa"/>
            <w:hideMark/>
          </w:tcPr>
          <w:p w14:paraId="43CB8C69" w14:textId="77777777" w:rsidR="006F4921" w:rsidRPr="001F4FAD" w:rsidRDefault="006F4921" w:rsidP="00F000AE">
            <w:pPr>
              <w:pStyle w:val="TableData"/>
              <w:jc w:val="right"/>
              <w:rPr>
                <w:lang w:val="en-GB"/>
              </w:rPr>
            </w:pPr>
            <w:r w:rsidRPr="001F4FAD">
              <w:rPr>
                <w:lang w:val="en-GB"/>
              </w:rPr>
              <w:t>1.30</w:t>
            </w:r>
          </w:p>
        </w:tc>
        <w:tc>
          <w:tcPr>
            <w:tcW w:w="1080" w:type="dxa"/>
            <w:hideMark/>
          </w:tcPr>
          <w:p w14:paraId="72D679B3" w14:textId="77777777" w:rsidR="006F4921" w:rsidRPr="001F4FAD" w:rsidRDefault="006F4921" w:rsidP="00F000AE">
            <w:pPr>
              <w:pStyle w:val="TableData"/>
              <w:jc w:val="right"/>
              <w:rPr>
                <w:lang w:val="en-GB"/>
              </w:rPr>
            </w:pPr>
            <w:r w:rsidRPr="001F4FAD">
              <w:rPr>
                <w:lang w:val="en-GB"/>
              </w:rPr>
              <w:t>1.30</w:t>
            </w:r>
          </w:p>
        </w:tc>
      </w:tr>
      <w:tr w:rsidR="006F4921" w:rsidRPr="001F4FAD" w14:paraId="4BD48E9D" w14:textId="77777777" w:rsidTr="00F000AE">
        <w:tc>
          <w:tcPr>
            <w:tcW w:w="3800" w:type="dxa"/>
            <w:hideMark/>
          </w:tcPr>
          <w:p w14:paraId="27B3B28C" w14:textId="77777777" w:rsidR="006F4921" w:rsidRPr="001F4FAD" w:rsidRDefault="006F4921" w:rsidP="00F000AE">
            <w:pPr>
              <w:pStyle w:val="TableData"/>
              <w:rPr>
                <w:lang w:val="en-GB"/>
              </w:rPr>
            </w:pPr>
            <w:r w:rsidRPr="001F4FAD">
              <w:rPr>
                <w:lang w:val="en-GB"/>
              </w:rPr>
              <w:t>Exchange rate (euro per £, EOP)</w:t>
            </w:r>
          </w:p>
        </w:tc>
        <w:tc>
          <w:tcPr>
            <w:tcW w:w="1080" w:type="dxa"/>
            <w:hideMark/>
          </w:tcPr>
          <w:p w14:paraId="33D57A47" w14:textId="77777777" w:rsidR="006F4921" w:rsidRPr="001F4FAD" w:rsidRDefault="006F4921" w:rsidP="00F000AE">
            <w:pPr>
              <w:pStyle w:val="TableData"/>
              <w:jc w:val="right"/>
              <w:rPr>
                <w:lang w:val="en-GB"/>
              </w:rPr>
            </w:pPr>
            <w:r w:rsidRPr="001F4FAD">
              <w:rPr>
                <w:lang w:val="en-GB"/>
              </w:rPr>
              <w:t>1.15</w:t>
            </w:r>
          </w:p>
        </w:tc>
        <w:tc>
          <w:tcPr>
            <w:tcW w:w="1080" w:type="dxa"/>
            <w:hideMark/>
          </w:tcPr>
          <w:p w14:paraId="1FC0D255" w14:textId="77777777" w:rsidR="006F4921" w:rsidRPr="001F4FAD" w:rsidRDefault="006F4921" w:rsidP="00F000AE">
            <w:pPr>
              <w:pStyle w:val="TableData"/>
              <w:jc w:val="right"/>
              <w:rPr>
                <w:lang w:val="en-GB"/>
              </w:rPr>
            </w:pPr>
            <w:r w:rsidRPr="001F4FAD">
              <w:rPr>
                <w:lang w:val="en-GB"/>
              </w:rPr>
              <w:t>1.21</w:t>
            </w:r>
          </w:p>
        </w:tc>
        <w:tc>
          <w:tcPr>
            <w:tcW w:w="1080" w:type="dxa"/>
            <w:hideMark/>
          </w:tcPr>
          <w:p w14:paraId="4351C6DE" w14:textId="77777777" w:rsidR="006F4921" w:rsidRPr="001F4FAD" w:rsidRDefault="006F4921" w:rsidP="00F000AE">
            <w:pPr>
              <w:pStyle w:val="TableData"/>
              <w:jc w:val="right"/>
              <w:rPr>
                <w:lang w:val="en-GB"/>
              </w:rPr>
            </w:pPr>
            <w:r w:rsidRPr="001F4FAD">
              <w:rPr>
                <w:lang w:val="en-GB"/>
              </w:rPr>
              <w:t>1.15</w:t>
            </w:r>
          </w:p>
        </w:tc>
        <w:tc>
          <w:tcPr>
            <w:tcW w:w="1080" w:type="dxa"/>
            <w:hideMark/>
          </w:tcPr>
          <w:p w14:paraId="33471122" w14:textId="77777777" w:rsidR="006F4921" w:rsidRPr="001F4FAD" w:rsidRDefault="006F4921" w:rsidP="00F000AE">
            <w:pPr>
              <w:pStyle w:val="TableData"/>
              <w:jc w:val="right"/>
              <w:rPr>
                <w:lang w:val="en-GB"/>
              </w:rPr>
            </w:pPr>
            <w:r w:rsidRPr="001F4FAD">
              <w:rPr>
                <w:lang w:val="en-GB"/>
              </w:rPr>
              <w:t>1.11</w:t>
            </w:r>
          </w:p>
        </w:tc>
        <w:tc>
          <w:tcPr>
            <w:tcW w:w="1080" w:type="dxa"/>
            <w:hideMark/>
          </w:tcPr>
          <w:p w14:paraId="48692110" w14:textId="77777777" w:rsidR="006F4921" w:rsidRPr="001F4FAD" w:rsidRDefault="006F4921" w:rsidP="00F000AE">
            <w:pPr>
              <w:pStyle w:val="TableData"/>
              <w:jc w:val="right"/>
              <w:rPr>
                <w:lang w:val="en-GB"/>
              </w:rPr>
            </w:pPr>
            <w:r w:rsidRPr="001F4FAD">
              <w:rPr>
                <w:lang w:val="en-GB"/>
              </w:rPr>
              <w:t>1.10</w:t>
            </w:r>
          </w:p>
        </w:tc>
        <w:tc>
          <w:tcPr>
            <w:tcW w:w="1080" w:type="dxa"/>
            <w:hideMark/>
          </w:tcPr>
          <w:p w14:paraId="0426493E" w14:textId="77777777" w:rsidR="006F4921" w:rsidRPr="001F4FAD" w:rsidRDefault="006F4921" w:rsidP="00F000AE">
            <w:pPr>
              <w:pStyle w:val="TableData"/>
              <w:jc w:val="right"/>
              <w:rPr>
                <w:lang w:val="en-GB"/>
              </w:rPr>
            </w:pPr>
            <w:r w:rsidRPr="001F4FAD">
              <w:rPr>
                <w:lang w:val="en-GB"/>
              </w:rPr>
              <w:t>1.10</w:t>
            </w:r>
          </w:p>
        </w:tc>
      </w:tr>
    </w:tbl>
    <w:p w14:paraId="4A2A6EE6" w14:textId="77777777" w:rsidR="00987CFE" w:rsidRDefault="00987CFE" w:rsidP="00D71E84">
      <w:pPr>
        <w:pStyle w:val="ExhibitTitle"/>
        <w:rPr>
          <w:rFonts w:ascii="Poppins Light" w:hAnsi="Poppins Light" w:cs="Poppins Light"/>
          <w:color w:val="3E515A"/>
          <w:sz w:val="16"/>
          <w:szCs w:val="16"/>
        </w:rPr>
      </w:pPr>
      <w:r>
        <w:rPr>
          <w:rFonts w:ascii="Poppins Light" w:hAnsi="Poppins Light" w:cs="Poppins Light"/>
          <w:color w:val="3E515A"/>
          <w:sz w:val="16"/>
          <w:szCs w:val="16"/>
        </w:rPr>
        <w:t>Source: Oxford Economics</w:t>
      </w:r>
    </w:p>
    <w:p w14:paraId="7C76824B" w14:textId="2A6A2185" w:rsidR="009E3E2C" w:rsidRPr="001F4FAD" w:rsidRDefault="005926D6" w:rsidP="00D71E84">
      <w:pPr>
        <w:pStyle w:val="ExhibitTitle"/>
      </w:pPr>
      <w:r w:rsidRPr="001F4FAD">
        <w:t>Table</w:t>
      </w:r>
      <w:r w:rsidR="009E3E2C" w:rsidRPr="001F4FAD">
        <w:t xml:space="preserve"> </w:t>
      </w:r>
      <w:r w:rsidR="009E3E2C" w:rsidRPr="001F4FAD">
        <w:fldChar w:fldCharType="begin"/>
      </w:r>
      <w:r w:rsidR="000F0AC4" w:rsidRPr="001F4FAD">
        <w:instrText>SEQ TABLE</w:instrText>
      </w:r>
      <w:r w:rsidR="009E3E2C" w:rsidRPr="001F4FAD">
        <w:fldChar w:fldCharType="separate"/>
      </w:r>
      <w:r w:rsidR="00282616">
        <w:rPr>
          <w:noProof/>
        </w:rPr>
        <w:t>3</w:t>
      </w:r>
      <w:r w:rsidR="009E3E2C" w:rsidRPr="001F4FAD">
        <w:fldChar w:fldCharType="end"/>
      </w:r>
      <w:r w:rsidR="009E3E2C" w:rsidRPr="001F4FAD">
        <w:t xml:space="preserve">: </w:t>
      </w:r>
      <w:r w:rsidR="00A826E9" w:rsidRPr="001F4FAD">
        <w:t>Quarterly forecasts for the UK</w:t>
      </w:r>
    </w:p>
    <w:tbl>
      <w:tblPr>
        <w:tblStyle w:val="OEPTableStyle"/>
        <w:tblW w:w="5000" w:type="pct"/>
        <w:tblLook w:val="04A0" w:firstRow="1" w:lastRow="0" w:firstColumn="1" w:lastColumn="0" w:noHBand="0" w:noVBand="1"/>
      </w:tblPr>
      <w:tblGrid>
        <w:gridCol w:w="2963"/>
        <w:gridCol w:w="897"/>
        <w:gridCol w:w="898"/>
        <w:gridCol w:w="898"/>
        <w:gridCol w:w="898"/>
        <w:gridCol w:w="898"/>
        <w:gridCol w:w="898"/>
        <w:gridCol w:w="898"/>
        <w:gridCol w:w="898"/>
      </w:tblGrid>
      <w:tr w:rsidR="00F000AE" w:rsidRPr="00F000AE" w14:paraId="734B9320"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2840" w:type="dxa"/>
            <w:tcBorders>
              <w:bottom w:val="single" w:sz="8" w:space="0" w:color="00B0F0"/>
            </w:tcBorders>
            <w:hideMark/>
          </w:tcPr>
          <w:p w14:paraId="6FCE576A" w14:textId="77777777" w:rsidR="006F4921" w:rsidRPr="00F000AE" w:rsidRDefault="006F4921" w:rsidP="00F000AE">
            <w:pPr>
              <w:pStyle w:val="TableHeader"/>
              <w:rPr>
                <w:lang w:val="en-GB"/>
              </w:rPr>
            </w:pPr>
            <w:r w:rsidRPr="00F000AE">
              <w:rPr>
                <w:lang w:val="en-GB"/>
              </w:rPr>
              <w:t> </w:t>
            </w:r>
          </w:p>
        </w:tc>
        <w:tc>
          <w:tcPr>
            <w:tcW w:w="860" w:type="dxa"/>
            <w:tcBorders>
              <w:bottom w:val="single" w:sz="8" w:space="0" w:color="00B0F0"/>
            </w:tcBorders>
            <w:hideMark/>
          </w:tcPr>
          <w:p w14:paraId="59FC7877" w14:textId="77777777" w:rsidR="006F4921" w:rsidRPr="00F000AE" w:rsidRDefault="006F4921" w:rsidP="00061B03">
            <w:pPr>
              <w:pStyle w:val="TableHeader"/>
              <w:jc w:val="right"/>
              <w:rPr>
                <w:lang w:val="en-GB"/>
              </w:rPr>
            </w:pPr>
            <w:r w:rsidRPr="00F000AE">
              <w:rPr>
                <w:lang w:val="en-GB"/>
              </w:rPr>
              <w:t>2025</w:t>
            </w:r>
          </w:p>
        </w:tc>
        <w:tc>
          <w:tcPr>
            <w:tcW w:w="860" w:type="dxa"/>
            <w:tcBorders>
              <w:bottom w:val="single" w:sz="8" w:space="0" w:color="00B0F0"/>
            </w:tcBorders>
            <w:hideMark/>
          </w:tcPr>
          <w:p w14:paraId="45A649EB" w14:textId="77777777" w:rsidR="006F4921" w:rsidRPr="00F000AE" w:rsidRDefault="006F4921" w:rsidP="00061B03">
            <w:pPr>
              <w:pStyle w:val="TableHeader"/>
              <w:jc w:val="right"/>
              <w:rPr>
                <w:lang w:val="en-GB"/>
              </w:rPr>
            </w:pPr>
            <w:r w:rsidRPr="00F000AE">
              <w:rPr>
                <w:lang w:val="en-GB"/>
              </w:rPr>
              <w:t> </w:t>
            </w:r>
          </w:p>
        </w:tc>
        <w:tc>
          <w:tcPr>
            <w:tcW w:w="860" w:type="dxa"/>
            <w:tcBorders>
              <w:bottom w:val="single" w:sz="8" w:space="0" w:color="00B0F0"/>
            </w:tcBorders>
            <w:hideMark/>
          </w:tcPr>
          <w:p w14:paraId="176E8A4D" w14:textId="77777777" w:rsidR="006F4921" w:rsidRPr="00F000AE" w:rsidRDefault="006F4921" w:rsidP="00061B03">
            <w:pPr>
              <w:pStyle w:val="TableHeader"/>
              <w:jc w:val="right"/>
              <w:rPr>
                <w:lang w:val="en-GB"/>
              </w:rPr>
            </w:pPr>
            <w:r w:rsidRPr="00F000AE">
              <w:rPr>
                <w:lang w:val="en-GB"/>
              </w:rPr>
              <w:t> </w:t>
            </w:r>
          </w:p>
        </w:tc>
        <w:tc>
          <w:tcPr>
            <w:tcW w:w="860" w:type="dxa"/>
            <w:tcBorders>
              <w:bottom w:val="single" w:sz="8" w:space="0" w:color="00B0F0"/>
            </w:tcBorders>
            <w:hideMark/>
          </w:tcPr>
          <w:p w14:paraId="06BC5BDB" w14:textId="77777777" w:rsidR="006F4921" w:rsidRPr="00F000AE" w:rsidRDefault="006F4921" w:rsidP="00061B03">
            <w:pPr>
              <w:pStyle w:val="TableHeader"/>
              <w:jc w:val="right"/>
              <w:rPr>
                <w:lang w:val="en-GB"/>
              </w:rPr>
            </w:pPr>
            <w:r w:rsidRPr="00F000AE">
              <w:rPr>
                <w:lang w:val="en-GB"/>
              </w:rPr>
              <w:t> </w:t>
            </w:r>
          </w:p>
        </w:tc>
        <w:tc>
          <w:tcPr>
            <w:tcW w:w="860" w:type="dxa"/>
            <w:tcBorders>
              <w:bottom w:val="single" w:sz="8" w:space="0" w:color="00B0F0"/>
            </w:tcBorders>
            <w:hideMark/>
          </w:tcPr>
          <w:p w14:paraId="031C96A9" w14:textId="77777777" w:rsidR="006F4921" w:rsidRPr="00F000AE" w:rsidRDefault="006F4921" w:rsidP="00061B03">
            <w:pPr>
              <w:pStyle w:val="TableHeader"/>
              <w:jc w:val="right"/>
              <w:rPr>
                <w:lang w:val="en-GB"/>
              </w:rPr>
            </w:pPr>
            <w:r w:rsidRPr="00F000AE">
              <w:rPr>
                <w:lang w:val="en-GB"/>
              </w:rPr>
              <w:t>2026</w:t>
            </w:r>
          </w:p>
        </w:tc>
        <w:tc>
          <w:tcPr>
            <w:tcW w:w="860" w:type="dxa"/>
            <w:tcBorders>
              <w:bottom w:val="single" w:sz="8" w:space="0" w:color="00B0F0"/>
            </w:tcBorders>
            <w:hideMark/>
          </w:tcPr>
          <w:p w14:paraId="7ACC8A69" w14:textId="77777777" w:rsidR="006F4921" w:rsidRPr="00F000AE" w:rsidRDefault="006F4921" w:rsidP="00061B03">
            <w:pPr>
              <w:pStyle w:val="TableHeader"/>
              <w:jc w:val="right"/>
              <w:rPr>
                <w:lang w:val="en-GB"/>
              </w:rPr>
            </w:pPr>
            <w:r w:rsidRPr="00F000AE">
              <w:rPr>
                <w:lang w:val="en-GB"/>
              </w:rPr>
              <w:t> </w:t>
            </w:r>
          </w:p>
        </w:tc>
        <w:tc>
          <w:tcPr>
            <w:tcW w:w="860" w:type="dxa"/>
            <w:tcBorders>
              <w:bottom w:val="single" w:sz="8" w:space="0" w:color="00B0F0"/>
            </w:tcBorders>
            <w:hideMark/>
          </w:tcPr>
          <w:p w14:paraId="13E6E71E" w14:textId="77777777" w:rsidR="006F4921" w:rsidRPr="00F000AE" w:rsidRDefault="006F4921" w:rsidP="00061B03">
            <w:pPr>
              <w:pStyle w:val="TableHeader"/>
              <w:jc w:val="right"/>
              <w:rPr>
                <w:lang w:val="en-GB"/>
              </w:rPr>
            </w:pPr>
            <w:r w:rsidRPr="00F000AE">
              <w:rPr>
                <w:lang w:val="en-GB"/>
              </w:rPr>
              <w:t> </w:t>
            </w:r>
          </w:p>
        </w:tc>
        <w:tc>
          <w:tcPr>
            <w:tcW w:w="860" w:type="dxa"/>
            <w:tcBorders>
              <w:bottom w:val="single" w:sz="8" w:space="0" w:color="00B0F0"/>
            </w:tcBorders>
            <w:hideMark/>
          </w:tcPr>
          <w:p w14:paraId="1C3D35F4" w14:textId="77777777" w:rsidR="006F4921" w:rsidRPr="00F000AE" w:rsidRDefault="006F4921" w:rsidP="00061B03">
            <w:pPr>
              <w:pStyle w:val="TableHeader"/>
              <w:jc w:val="right"/>
              <w:rPr>
                <w:lang w:val="en-GB"/>
              </w:rPr>
            </w:pPr>
            <w:r w:rsidRPr="00F000AE">
              <w:rPr>
                <w:lang w:val="en-GB"/>
              </w:rPr>
              <w:t> </w:t>
            </w:r>
          </w:p>
        </w:tc>
      </w:tr>
      <w:tr w:rsidR="00F000AE" w:rsidRPr="00F000AE" w14:paraId="19E8F6D4"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2840" w:type="dxa"/>
            <w:tcBorders>
              <w:top w:val="single" w:sz="8" w:space="0" w:color="00B0F0"/>
              <w:bottom w:val="single" w:sz="4" w:space="0" w:color="555045"/>
            </w:tcBorders>
            <w:hideMark/>
          </w:tcPr>
          <w:p w14:paraId="35582963" w14:textId="77777777" w:rsidR="006F4921" w:rsidRPr="00F000AE" w:rsidRDefault="006F4921" w:rsidP="00F000AE">
            <w:pPr>
              <w:pStyle w:val="TableHeader"/>
              <w:rPr>
                <w:lang w:val="en-GB"/>
              </w:rPr>
            </w:pPr>
            <w:r w:rsidRPr="00F000AE">
              <w:rPr>
                <w:lang w:val="en-GB"/>
              </w:rPr>
              <w:t> </w:t>
            </w:r>
          </w:p>
        </w:tc>
        <w:tc>
          <w:tcPr>
            <w:tcW w:w="860" w:type="dxa"/>
            <w:tcBorders>
              <w:top w:val="single" w:sz="8" w:space="0" w:color="00B0F0"/>
              <w:bottom w:val="single" w:sz="4" w:space="0" w:color="555045"/>
            </w:tcBorders>
            <w:hideMark/>
          </w:tcPr>
          <w:p w14:paraId="12389110" w14:textId="77777777" w:rsidR="006F4921" w:rsidRPr="00F000AE" w:rsidRDefault="006F4921" w:rsidP="00061B03">
            <w:pPr>
              <w:pStyle w:val="TableHeader"/>
              <w:jc w:val="right"/>
              <w:rPr>
                <w:lang w:val="en-GB"/>
              </w:rPr>
            </w:pPr>
            <w:r w:rsidRPr="00F000AE">
              <w:rPr>
                <w:lang w:val="en-GB"/>
              </w:rPr>
              <w:t>Q1</w:t>
            </w:r>
          </w:p>
        </w:tc>
        <w:tc>
          <w:tcPr>
            <w:tcW w:w="860" w:type="dxa"/>
            <w:tcBorders>
              <w:top w:val="single" w:sz="8" w:space="0" w:color="00B0F0"/>
              <w:bottom w:val="single" w:sz="4" w:space="0" w:color="555045"/>
            </w:tcBorders>
            <w:hideMark/>
          </w:tcPr>
          <w:p w14:paraId="1F21BAFA" w14:textId="77777777" w:rsidR="006F4921" w:rsidRPr="00F000AE" w:rsidRDefault="006F4921" w:rsidP="00061B03">
            <w:pPr>
              <w:pStyle w:val="TableHeader"/>
              <w:jc w:val="right"/>
              <w:rPr>
                <w:lang w:val="en-GB"/>
              </w:rPr>
            </w:pPr>
            <w:r w:rsidRPr="00F000AE">
              <w:rPr>
                <w:lang w:val="en-GB"/>
              </w:rPr>
              <w:t>Q2</w:t>
            </w:r>
          </w:p>
        </w:tc>
        <w:tc>
          <w:tcPr>
            <w:tcW w:w="860" w:type="dxa"/>
            <w:tcBorders>
              <w:top w:val="single" w:sz="8" w:space="0" w:color="00B0F0"/>
              <w:bottom w:val="single" w:sz="4" w:space="0" w:color="555045"/>
            </w:tcBorders>
            <w:hideMark/>
          </w:tcPr>
          <w:p w14:paraId="6C0ECA15" w14:textId="77777777" w:rsidR="006F4921" w:rsidRPr="00F000AE" w:rsidRDefault="006F4921" w:rsidP="00061B03">
            <w:pPr>
              <w:pStyle w:val="TableHeader"/>
              <w:jc w:val="right"/>
              <w:rPr>
                <w:lang w:val="en-GB"/>
              </w:rPr>
            </w:pPr>
            <w:r w:rsidRPr="00F000AE">
              <w:rPr>
                <w:lang w:val="en-GB"/>
              </w:rPr>
              <w:t>Q3</w:t>
            </w:r>
          </w:p>
        </w:tc>
        <w:tc>
          <w:tcPr>
            <w:tcW w:w="860" w:type="dxa"/>
            <w:tcBorders>
              <w:top w:val="single" w:sz="8" w:space="0" w:color="00B0F0"/>
              <w:bottom w:val="single" w:sz="4" w:space="0" w:color="555045"/>
            </w:tcBorders>
            <w:hideMark/>
          </w:tcPr>
          <w:p w14:paraId="0E6B697D" w14:textId="77777777" w:rsidR="006F4921" w:rsidRPr="00F000AE" w:rsidRDefault="006F4921" w:rsidP="00061B03">
            <w:pPr>
              <w:pStyle w:val="TableHeader"/>
              <w:jc w:val="right"/>
              <w:rPr>
                <w:lang w:val="en-GB"/>
              </w:rPr>
            </w:pPr>
            <w:r w:rsidRPr="00F000AE">
              <w:rPr>
                <w:lang w:val="en-GB"/>
              </w:rPr>
              <w:t>Q4</w:t>
            </w:r>
          </w:p>
        </w:tc>
        <w:tc>
          <w:tcPr>
            <w:tcW w:w="860" w:type="dxa"/>
            <w:tcBorders>
              <w:top w:val="single" w:sz="8" w:space="0" w:color="00B0F0"/>
              <w:bottom w:val="single" w:sz="4" w:space="0" w:color="555045"/>
            </w:tcBorders>
            <w:hideMark/>
          </w:tcPr>
          <w:p w14:paraId="49BA9C94" w14:textId="77777777" w:rsidR="006F4921" w:rsidRPr="00F000AE" w:rsidRDefault="006F4921" w:rsidP="00061B03">
            <w:pPr>
              <w:pStyle w:val="TableHeader"/>
              <w:jc w:val="right"/>
              <w:rPr>
                <w:lang w:val="en-GB"/>
              </w:rPr>
            </w:pPr>
            <w:r w:rsidRPr="00F000AE">
              <w:rPr>
                <w:lang w:val="en-GB"/>
              </w:rPr>
              <w:t>Q1</w:t>
            </w:r>
          </w:p>
        </w:tc>
        <w:tc>
          <w:tcPr>
            <w:tcW w:w="860" w:type="dxa"/>
            <w:tcBorders>
              <w:top w:val="single" w:sz="8" w:space="0" w:color="00B0F0"/>
              <w:bottom w:val="single" w:sz="4" w:space="0" w:color="555045"/>
            </w:tcBorders>
            <w:hideMark/>
          </w:tcPr>
          <w:p w14:paraId="1715AE23" w14:textId="77777777" w:rsidR="006F4921" w:rsidRPr="00F000AE" w:rsidRDefault="006F4921" w:rsidP="00061B03">
            <w:pPr>
              <w:pStyle w:val="TableHeader"/>
              <w:jc w:val="right"/>
              <w:rPr>
                <w:lang w:val="en-GB"/>
              </w:rPr>
            </w:pPr>
            <w:r w:rsidRPr="00F000AE">
              <w:rPr>
                <w:lang w:val="en-GB"/>
              </w:rPr>
              <w:t>Q2</w:t>
            </w:r>
          </w:p>
        </w:tc>
        <w:tc>
          <w:tcPr>
            <w:tcW w:w="860" w:type="dxa"/>
            <w:tcBorders>
              <w:top w:val="single" w:sz="8" w:space="0" w:color="00B0F0"/>
              <w:bottom w:val="single" w:sz="4" w:space="0" w:color="555045"/>
            </w:tcBorders>
            <w:hideMark/>
          </w:tcPr>
          <w:p w14:paraId="35C63C6C" w14:textId="77777777" w:rsidR="006F4921" w:rsidRPr="00F000AE" w:rsidRDefault="006F4921" w:rsidP="00061B03">
            <w:pPr>
              <w:pStyle w:val="TableHeader"/>
              <w:jc w:val="right"/>
              <w:rPr>
                <w:lang w:val="en-GB"/>
              </w:rPr>
            </w:pPr>
            <w:r w:rsidRPr="00F000AE">
              <w:rPr>
                <w:lang w:val="en-GB"/>
              </w:rPr>
              <w:t>Q3</w:t>
            </w:r>
          </w:p>
        </w:tc>
        <w:tc>
          <w:tcPr>
            <w:tcW w:w="860" w:type="dxa"/>
            <w:tcBorders>
              <w:top w:val="single" w:sz="8" w:space="0" w:color="00B0F0"/>
              <w:bottom w:val="single" w:sz="4" w:space="0" w:color="555045"/>
            </w:tcBorders>
            <w:hideMark/>
          </w:tcPr>
          <w:p w14:paraId="1108CE8F" w14:textId="77777777" w:rsidR="006F4921" w:rsidRPr="00F000AE" w:rsidRDefault="006F4921" w:rsidP="00061B03">
            <w:pPr>
              <w:pStyle w:val="TableHeader"/>
              <w:jc w:val="right"/>
              <w:rPr>
                <w:lang w:val="en-GB"/>
              </w:rPr>
            </w:pPr>
            <w:r w:rsidRPr="00F000AE">
              <w:rPr>
                <w:lang w:val="en-GB"/>
              </w:rPr>
              <w:t>Q4</w:t>
            </w:r>
          </w:p>
        </w:tc>
      </w:tr>
      <w:tr w:rsidR="00F000AE" w:rsidRPr="001F4FAD" w14:paraId="3A2A757F" w14:textId="77777777" w:rsidTr="00F000AE">
        <w:tc>
          <w:tcPr>
            <w:tcW w:w="2840" w:type="dxa"/>
            <w:tcBorders>
              <w:top w:val="single" w:sz="4" w:space="0" w:color="555045"/>
            </w:tcBorders>
            <w:hideMark/>
          </w:tcPr>
          <w:p w14:paraId="1951E34F" w14:textId="77777777" w:rsidR="006F4921" w:rsidRPr="001F4FAD" w:rsidRDefault="006F4921" w:rsidP="00F000AE">
            <w:pPr>
              <w:pStyle w:val="TableData"/>
              <w:rPr>
                <w:lang w:val="en-GB"/>
              </w:rPr>
            </w:pPr>
            <w:r w:rsidRPr="001F4FAD">
              <w:rPr>
                <w:lang w:val="en-GB"/>
              </w:rPr>
              <w:t>GDP (% year)</w:t>
            </w:r>
          </w:p>
        </w:tc>
        <w:tc>
          <w:tcPr>
            <w:tcW w:w="860" w:type="dxa"/>
            <w:tcBorders>
              <w:top w:val="single" w:sz="4" w:space="0" w:color="555045"/>
            </w:tcBorders>
            <w:hideMark/>
          </w:tcPr>
          <w:p w14:paraId="7589FB54" w14:textId="77777777" w:rsidR="006F4921" w:rsidRPr="001F4FAD" w:rsidRDefault="006F4921" w:rsidP="00061B03">
            <w:pPr>
              <w:pStyle w:val="TableData"/>
              <w:jc w:val="right"/>
              <w:rPr>
                <w:lang w:val="en-GB"/>
              </w:rPr>
            </w:pPr>
            <w:r w:rsidRPr="001F4FAD">
              <w:rPr>
                <w:lang w:val="en-GB"/>
              </w:rPr>
              <w:t>1.8</w:t>
            </w:r>
          </w:p>
        </w:tc>
        <w:tc>
          <w:tcPr>
            <w:tcW w:w="860" w:type="dxa"/>
            <w:tcBorders>
              <w:top w:val="single" w:sz="4" w:space="0" w:color="555045"/>
            </w:tcBorders>
            <w:hideMark/>
          </w:tcPr>
          <w:p w14:paraId="497BB71B" w14:textId="77777777" w:rsidR="006F4921" w:rsidRPr="001F4FAD" w:rsidRDefault="006F4921" w:rsidP="00061B03">
            <w:pPr>
              <w:pStyle w:val="TableData"/>
              <w:jc w:val="right"/>
              <w:rPr>
                <w:lang w:val="en-GB"/>
              </w:rPr>
            </w:pPr>
            <w:r w:rsidRPr="001F4FAD">
              <w:rPr>
                <w:lang w:val="en-GB"/>
              </w:rPr>
              <w:t>1.4</w:t>
            </w:r>
          </w:p>
        </w:tc>
        <w:tc>
          <w:tcPr>
            <w:tcW w:w="860" w:type="dxa"/>
            <w:tcBorders>
              <w:top w:val="single" w:sz="4" w:space="0" w:color="555045"/>
            </w:tcBorders>
            <w:hideMark/>
          </w:tcPr>
          <w:p w14:paraId="2A2C6EBC" w14:textId="77777777" w:rsidR="006F4921" w:rsidRPr="001F4FAD" w:rsidRDefault="006F4921" w:rsidP="00061B03">
            <w:pPr>
              <w:pStyle w:val="TableData"/>
              <w:jc w:val="right"/>
              <w:rPr>
                <w:lang w:val="en-GB"/>
              </w:rPr>
            </w:pPr>
            <w:r w:rsidRPr="001F4FAD">
              <w:rPr>
                <w:lang w:val="en-GB"/>
              </w:rPr>
              <w:t>1.3</w:t>
            </w:r>
          </w:p>
        </w:tc>
        <w:tc>
          <w:tcPr>
            <w:tcW w:w="860" w:type="dxa"/>
            <w:tcBorders>
              <w:top w:val="single" w:sz="4" w:space="0" w:color="555045"/>
            </w:tcBorders>
            <w:hideMark/>
          </w:tcPr>
          <w:p w14:paraId="05A0F9AB" w14:textId="77777777" w:rsidR="006F4921" w:rsidRPr="001F4FAD" w:rsidRDefault="006F4921" w:rsidP="00061B03">
            <w:pPr>
              <w:pStyle w:val="TableData"/>
              <w:jc w:val="right"/>
              <w:rPr>
                <w:lang w:val="en-GB"/>
              </w:rPr>
            </w:pPr>
            <w:r w:rsidRPr="001F4FAD">
              <w:rPr>
                <w:lang w:val="en-GB"/>
              </w:rPr>
              <w:t>1.0</w:t>
            </w:r>
          </w:p>
        </w:tc>
        <w:tc>
          <w:tcPr>
            <w:tcW w:w="860" w:type="dxa"/>
            <w:tcBorders>
              <w:top w:val="single" w:sz="4" w:space="0" w:color="555045"/>
            </w:tcBorders>
            <w:hideMark/>
          </w:tcPr>
          <w:p w14:paraId="0B96C0A8" w14:textId="77777777" w:rsidR="006F4921" w:rsidRPr="001F4FAD" w:rsidRDefault="006F4921" w:rsidP="00061B03">
            <w:pPr>
              <w:pStyle w:val="TableData"/>
              <w:jc w:val="right"/>
              <w:rPr>
                <w:lang w:val="en-GB"/>
              </w:rPr>
            </w:pPr>
            <w:r w:rsidRPr="001F4FAD">
              <w:rPr>
                <w:lang w:val="en-GB"/>
              </w:rPr>
              <w:t>0.9</w:t>
            </w:r>
          </w:p>
        </w:tc>
        <w:tc>
          <w:tcPr>
            <w:tcW w:w="860" w:type="dxa"/>
            <w:tcBorders>
              <w:top w:val="single" w:sz="4" w:space="0" w:color="555045"/>
            </w:tcBorders>
            <w:hideMark/>
          </w:tcPr>
          <w:p w14:paraId="3169B4F7" w14:textId="77777777" w:rsidR="006F4921" w:rsidRPr="001F4FAD" w:rsidRDefault="006F4921" w:rsidP="00061B03">
            <w:pPr>
              <w:pStyle w:val="TableData"/>
              <w:jc w:val="right"/>
              <w:rPr>
                <w:lang w:val="en-GB"/>
              </w:rPr>
            </w:pPr>
            <w:r w:rsidRPr="001F4FAD">
              <w:rPr>
                <w:lang w:val="en-GB"/>
              </w:rPr>
              <w:t>0.7</w:t>
            </w:r>
          </w:p>
        </w:tc>
        <w:tc>
          <w:tcPr>
            <w:tcW w:w="860" w:type="dxa"/>
            <w:tcBorders>
              <w:top w:val="single" w:sz="4" w:space="0" w:color="555045"/>
            </w:tcBorders>
            <w:hideMark/>
          </w:tcPr>
          <w:p w14:paraId="3F502998" w14:textId="77777777" w:rsidR="006F4921" w:rsidRPr="001F4FAD" w:rsidRDefault="006F4921" w:rsidP="00061B03">
            <w:pPr>
              <w:pStyle w:val="TableData"/>
              <w:jc w:val="right"/>
              <w:rPr>
                <w:lang w:val="en-GB"/>
              </w:rPr>
            </w:pPr>
            <w:r w:rsidRPr="001F4FAD">
              <w:rPr>
                <w:lang w:val="en-GB"/>
              </w:rPr>
              <w:t>0.5</w:t>
            </w:r>
          </w:p>
        </w:tc>
        <w:tc>
          <w:tcPr>
            <w:tcW w:w="860" w:type="dxa"/>
            <w:tcBorders>
              <w:top w:val="single" w:sz="4" w:space="0" w:color="555045"/>
            </w:tcBorders>
            <w:hideMark/>
          </w:tcPr>
          <w:p w14:paraId="01587919" w14:textId="77777777" w:rsidR="006F4921" w:rsidRPr="001F4FAD" w:rsidRDefault="006F4921" w:rsidP="00061B03">
            <w:pPr>
              <w:pStyle w:val="TableData"/>
              <w:jc w:val="right"/>
              <w:rPr>
                <w:lang w:val="en-GB"/>
              </w:rPr>
            </w:pPr>
            <w:r w:rsidRPr="001F4FAD">
              <w:rPr>
                <w:lang w:val="en-GB"/>
              </w:rPr>
              <w:t>0.5</w:t>
            </w:r>
          </w:p>
        </w:tc>
      </w:tr>
      <w:tr w:rsidR="00F000AE" w:rsidRPr="001F4FAD" w14:paraId="342543DB" w14:textId="77777777" w:rsidTr="00F000AE">
        <w:tc>
          <w:tcPr>
            <w:tcW w:w="2840" w:type="dxa"/>
            <w:hideMark/>
          </w:tcPr>
          <w:p w14:paraId="09EA5292" w14:textId="77777777" w:rsidR="006F4921" w:rsidRPr="001F4FAD" w:rsidRDefault="006F4921" w:rsidP="00F000AE">
            <w:pPr>
              <w:pStyle w:val="TableData"/>
              <w:rPr>
                <w:lang w:val="en-GB"/>
              </w:rPr>
            </w:pPr>
            <w:r w:rsidRPr="001F4FAD">
              <w:rPr>
                <w:lang w:val="en-GB"/>
              </w:rPr>
              <w:t>CPI inflation (% year)</w:t>
            </w:r>
          </w:p>
        </w:tc>
        <w:tc>
          <w:tcPr>
            <w:tcW w:w="860" w:type="dxa"/>
            <w:hideMark/>
          </w:tcPr>
          <w:p w14:paraId="7D6E6A46" w14:textId="77777777" w:rsidR="006F4921" w:rsidRPr="001F4FAD" w:rsidRDefault="006F4921" w:rsidP="00061B03">
            <w:pPr>
              <w:pStyle w:val="TableData"/>
              <w:jc w:val="right"/>
              <w:rPr>
                <w:lang w:val="en-GB"/>
              </w:rPr>
            </w:pPr>
            <w:r w:rsidRPr="001F4FAD">
              <w:rPr>
                <w:lang w:val="en-GB"/>
              </w:rPr>
              <w:t>2.8</w:t>
            </w:r>
          </w:p>
        </w:tc>
        <w:tc>
          <w:tcPr>
            <w:tcW w:w="860" w:type="dxa"/>
            <w:hideMark/>
          </w:tcPr>
          <w:p w14:paraId="0FF00B53" w14:textId="77777777" w:rsidR="006F4921" w:rsidRPr="001F4FAD" w:rsidRDefault="006F4921" w:rsidP="00061B03">
            <w:pPr>
              <w:pStyle w:val="TableData"/>
              <w:jc w:val="right"/>
              <w:rPr>
                <w:lang w:val="en-GB"/>
              </w:rPr>
            </w:pPr>
            <w:r w:rsidRPr="001F4FAD">
              <w:rPr>
                <w:lang w:val="en-GB"/>
              </w:rPr>
              <w:t>3.5</w:t>
            </w:r>
          </w:p>
        </w:tc>
        <w:tc>
          <w:tcPr>
            <w:tcW w:w="860" w:type="dxa"/>
            <w:hideMark/>
          </w:tcPr>
          <w:p w14:paraId="06EF276D" w14:textId="77777777" w:rsidR="006F4921" w:rsidRPr="001F4FAD" w:rsidRDefault="006F4921" w:rsidP="00061B03">
            <w:pPr>
              <w:pStyle w:val="TableData"/>
              <w:jc w:val="right"/>
              <w:rPr>
                <w:lang w:val="en-GB"/>
              </w:rPr>
            </w:pPr>
            <w:r w:rsidRPr="001F4FAD">
              <w:rPr>
                <w:lang w:val="en-GB"/>
              </w:rPr>
              <w:t>3.8</w:t>
            </w:r>
          </w:p>
        </w:tc>
        <w:tc>
          <w:tcPr>
            <w:tcW w:w="860" w:type="dxa"/>
            <w:hideMark/>
          </w:tcPr>
          <w:p w14:paraId="1FC843E3" w14:textId="77777777" w:rsidR="006F4921" w:rsidRPr="001F4FAD" w:rsidRDefault="006F4921" w:rsidP="00061B03">
            <w:pPr>
              <w:pStyle w:val="TableData"/>
              <w:jc w:val="right"/>
              <w:rPr>
                <w:lang w:val="en-GB"/>
              </w:rPr>
            </w:pPr>
            <w:r w:rsidRPr="001F4FAD">
              <w:rPr>
                <w:lang w:val="en-GB"/>
              </w:rPr>
              <w:t>3.4</w:t>
            </w:r>
          </w:p>
        </w:tc>
        <w:tc>
          <w:tcPr>
            <w:tcW w:w="860" w:type="dxa"/>
            <w:hideMark/>
          </w:tcPr>
          <w:p w14:paraId="60E11349" w14:textId="77777777" w:rsidR="006F4921" w:rsidRPr="001F4FAD" w:rsidRDefault="006F4921" w:rsidP="00061B03">
            <w:pPr>
              <w:pStyle w:val="TableData"/>
              <w:jc w:val="right"/>
              <w:rPr>
                <w:lang w:val="en-GB"/>
              </w:rPr>
            </w:pPr>
            <w:r w:rsidRPr="001F4FAD">
              <w:rPr>
                <w:lang w:val="en-GB"/>
              </w:rPr>
              <w:t>3.1</w:t>
            </w:r>
          </w:p>
        </w:tc>
        <w:tc>
          <w:tcPr>
            <w:tcW w:w="860" w:type="dxa"/>
            <w:hideMark/>
          </w:tcPr>
          <w:p w14:paraId="35ADBDB9" w14:textId="77777777" w:rsidR="006F4921" w:rsidRPr="001F4FAD" w:rsidRDefault="006F4921" w:rsidP="00061B03">
            <w:pPr>
              <w:pStyle w:val="TableData"/>
              <w:jc w:val="right"/>
              <w:rPr>
                <w:lang w:val="en-GB"/>
              </w:rPr>
            </w:pPr>
            <w:r w:rsidRPr="001F4FAD">
              <w:rPr>
                <w:lang w:val="en-GB"/>
              </w:rPr>
              <w:t>3.7</w:t>
            </w:r>
          </w:p>
        </w:tc>
        <w:tc>
          <w:tcPr>
            <w:tcW w:w="860" w:type="dxa"/>
            <w:hideMark/>
          </w:tcPr>
          <w:p w14:paraId="655432C1" w14:textId="77777777" w:rsidR="006F4921" w:rsidRPr="001F4FAD" w:rsidRDefault="006F4921" w:rsidP="00061B03">
            <w:pPr>
              <w:pStyle w:val="TableData"/>
              <w:jc w:val="right"/>
              <w:rPr>
                <w:lang w:val="en-GB"/>
              </w:rPr>
            </w:pPr>
            <w:r w:rsidRPr="001F4FAD">
              <w:rPr>
                <w:lang w:val="en-GB"/>
              </w:rPr>
              <w:t>4.4</w:t>
            </w:r>
          </w:p>
        </w:tc>
        <w:tc>
          <w:tcPr>
            <w:tcW w:w="860" w:type="dxa"/>
            <w:hideMark/>
          </w:tcPr>
          <w:p w14:paraId="6A2BFA11" w14:textId="77777777" w:rsidR="006F4921" w:rsidRPr="001F4FAD" w:rsidRDefault="006F4921" w:rsidP="00061B03">
            <w:pPr>
              <w:pStyle w:val="TableData"/>
              <w:jc w:val="right"/>
              <w:rPr>
                <w:lang w:val="en-GB"/>
              </w:rPr>
            </w:pPr>
            <w:r w:rsidRPr="001F4FAD">
              <w:rPr>
                <w:lang w:val="en-GB"/>
              </w:rPr>
              <w:t>4.4</w:t>
            </w:r>
          </w:p>
        </w:tc>
      </w:tr>
      <w:tr w:rsidR="00F000AE" w:rsidRPr="001F4FAD" w14:paraId="6423FF72" w14:textId="77777777" w:rsidTr="00F000AE">
        <w:tc>
          <w:tcPr>
            <w:tcW w:w="2840" w:type="dxa"/>
            <w:hideMark/>
          </w:tcPr>
          <w:p w14:paraId="14A8EEB2" w14:textId="77777777" w:rsidR="006F4921" w:rsidRPr="001F4FAD" w:rsidRDefault="006F4921" w:rsidP="00F000AE">
            <w:pPr>
              <w:pStyle w:val="TableData"/>
              <w:rPr>
                <w:lang w:val="en-GB"/>
              </w:rPr>
            </w:pPr>
            <w:r w:rsidRPr="001F4FAD">
              <w:rPr>
                <w:lang w:val="en-GB"/>
              </w:rPr>
              <w:t>Bank Rate (%, EOP)</w:t>
            </w:r>
          </w:p>
        </w:tc>
        <w:tc>
          <w:tcPr>
            <w:tcW w:w="860" w:type="dxa"/>
            <w:hideMark/>
          </w:tcPr>
          <w:p w14:paraId="2FD9D6BE" w14:textId="77777777" w:rsidR="006F4921" w:rsidRPr="001F4FAD" w:rsidRDefault="006F4921" w:rsidP="00061B03">
            <w:pPr>
              <w:pStyle w:val="TableData"/>
              <w:jc w:val="right"/>
              <w:rPr>
                <w:lang w:val="en-GB"/>
              </w:rPr>
            </w:pPr>
            <w:r w:rsidRPr="001F4FAD">
              <w:rPr>
                <w:lang w:val="en-GB"/>
              </w:rPr>
              <w:t>4.50</w:t>
            </w:r>
          </w:p>
        </w:tc>
        <w:tc>
          <w:tcPr>
            <w:tcW w:w="860" w:type="dxa"/>
            <w:hideMark/>
          </w:tcPr>
          <w:p w14:paraId="530FF3B7" w14:textId="77777777" w:rsidR="006F4921" w:rsidRPr="001F4FAD" w:rsidRDefault="006F4921" w:rsidP="00061B03">
            <w:pPr>
              <w:pStyle w:val="TableData"/>
              <w:jc w:val="right"/>
              <w:rPr>
                <w:lang w:val="en-GB"/>
              </w:rPr>
            </w:pPr>
            <w:r w:rsidRPr="001F4FAD">
              <w:rPr>
                <w:lang w:val="en-GB"/>
              </w:rPr>
              <w:t>4.25</w:t>
            </w:r>
          </w:p>
        </w:tc>
        <w:tc>
          <w:tcPr>
            <w:tcW w:w="860" w:type="dxa"/>
            <w:hideMark/>
          </w:tcPr>
          <w:p w14:paraId="26059244" w14:textId="77777777" w:rsidR="006F4921" w:rsidRPr="001F4FAD" w:rsidRDefault="006F4921" w:rsidP="00061B03">
            <w:pPr>
              <w:pStyle w:val="TableData"/>
              <w:jc w:val="right"/>
              <w:rPr>
                <w:lang w:val="en-GB"/>
              </w:rPr>
            </w:pPr>
            <w:r w:rsidRPr="001F4FAD">
              <w:rPr>
                <w:lang w:val="en-GB"/>
              </w:rPr>
              <w:t>4.00</w:t>
            </w:r>
          </w:p>
        </w:tc>
        <w:tc>
          <w:tcPr>
            <w:tcW w:w="860" w:type="dxa"/>
            <w:hideMark/>
          </w:tcPr>
          <w:p w14:paraId="3EC90BED" w14:textId="77777777" w:rsidR="006F4921" w:rsidRPr="001F4FAD" w:rsidRDefault="006F4921" w:rsidP="00061B03">
            <w:pPr>
              <w:pStyle w:val="TableData"/>
              <w:jc w:val="right"/>
              <w:rPr>
                <w:lang w:val="en-GB"/>
              </w:rPr>
            </w:pPr>
            <w:r w:rsidRPr="001F4FAD">
              <w:rPr>
                <w:lang w:val="en-GB"/>
              </w:rPr>
              <w:t>3.75</w:t>
            </w:r>
          </w:p>
        </w:tc>
        <w:tc>
          <w:tcPr>
            <w:tcW w:w="860" w:type="dxa"/>
            <w:hideMark/>
          </w:tcPr>
          <w:p w14:paraId="41DB590A" w14:textId="77777777" w:rsidR="006F4921" w:rsidRPr="001F4FAD" w:rsidRDefault="006F4921" w:rsidP="00061B03">
            <w:pPr>
              <w:pStyle w:val="TableData"/>
              <w:jc w:val="right"/>
              <w:rPr>
                <w:lang w:val="en-GB"/>
              </w:rPr>
            </w:pPr>
            <w:r w:rsidRPr="001F4FAD">
              <w:rPr>
                <w:lang w:val="en-GB"/>
              </w:rPr>
              <w:t>3.75</w:t>
            </w:r>
          </w:p>
        </w:tc>
        <w:tc>
          <w:tcPr>
            <w:tcW w:w="860" w:type="dxa"/>
            <w:hideMark/>
          </w:tcPr>
          <w:p w14:paraId="16F3BB96" w14:textId="77777777" w:rsidR="006F4921" w:rsidRPr="001F4FAD" w:rsidRDefault="006F4921" w:rsidP="00061B03">
            <w:pPr>
              <w:pStyle w:val="TableData"/>
              <w:jc w:val="right"/>
              <w:rPr>
                <w:lang w:val="en-GB"/>
              </w:rPr>
            </w:pPr>
            <w:r w:rsidRPr="001F4FAD">
              <w:rPr>
                <w:lang w:val="en-GB"/>
              </w:rPr>
              <w:t>3.75</w:t>
            </w:r>
          </w:p>
        </w:tc>
        <w:tc>
          <w:tcPr>
            <w:tcW w:w="860" w:type="dxa"/>
            <w:hideMark/>
          </w:tcPr>
          <w:p w14:paraId="1F703300" w14:textId="77777777" w:rsidR="006F4921" w:rsidRPr="001F4FAD" w:rsidRDefault="006F4921" w:rsidP="00061B03">
            <w:pPr>
              <w:pStyle w:val="TableData"/>
              <w:jc w:val="right"/>
              <w:rPr>
                <w:lang w:val="en-GB"/>
              </w:rPr>
            </w:pPr>
            <w:r w:rsidRPr="001F4FAD">
              <w:rPr>
                <w:lang w:val="en-GB"/>
              </w:rPr>
              <w:t>3.75</w:t>
            </w:r>
          </w:p>
        </w:tc>
        <w:tc>
          <w:tcPr>
            <w:tcW w:w="860" w:type="dxa"/>
            <w:hideMark/>
          </w:tcPr>
          <w:p w14:paraId="2E6141BF" w14:textId="77777777" w:rsidR="006F4921" w:rsidRPr="001F4FAD" w:rsidRDefault="006F4921" w:rsidP="00061B03">
            <w:pPr>
              <w:pStyle w:val="TableData"/>
              <w:jc w:val="right"/>
              <w:rPr>
                <w:lang w:val="en-GB"/>
              </w:rPr>
            </w:pPr>
            <w:r w:rsidRPr="001F4FAD">
              <w:rPr>
                <w:lang w:val="en-GB"/>
              </w:rPr>
              <w:t>3.75</w:t>
            </w:r>
          </w:p>
        </w:tc>
      </w:tr>
      <w:tr w:rsidR="00F000AE" w:rsidRPr="001F4FAD" w14:paraId="4F4C14F6" w14:textId="77777777" w:rsidTr="00F000AE">
        <w:tc>
          <w:tcPr>
            <w:tcW w:w="2840" w:type="dxa"/>
            <w:hideMark/>
          </w:tcPr>
          <w:p w14:paraId="540BA80E" w14:textId="77777777" w:rsidR="006F4921" w:rsidRPr="001F4FAD" w:rsidRDefault="006F4921" w:rsidP="00F000AE">
            <w:pPr>
              <w:pStyle w:val="TableData"/>
              <w:rPr>
                <w:lang w:val="en-GB"/>
              </w:rPr>
            </w:pPr>
            <w:r w:rsidRPr="001F4FAD">
              <w:rPr>
                <w:lang w:val="en-GB"/>
              </w:rPr>
              <w:t>10yr gilt yield (%, EOP)</w:t>
            </w:r>
          </w:p>
        </w:tc>
        <w:tc>
          <w:tcPr>
            <w:tcW w:w="860" w:type="dxa"/>
            <w:hideMark/>
          </w:tcPr>
          <w:p w14:paraId="5E3B13A6" w14:textId="77777777" w:rsidR="006F4921" w:rsidRPr="001F4FAD" w:rsidRDefault="006F4921" w:rsidP="00061B03">
            <w:pPr>
              <w:pStyle w:val="TableData"/>
              <w:jc w:val="right"/>
              <w:rPr>
                <w:lang w:val="en-GB"/>
              </w:rPr>
            </w:pPr>
            <w:r w:rsidRPr="001F4FAD">
              <w:rPr>
                <w:lang w:val="en-GB"/>
              </w:rPr>
              <w:t>4.70</w:t>
            </w:r>
          </w:p>
        </w:tc>
        <w:tc>
          <w:tcPr>
            <w:tcW w:w="860" w:type="dxa"/>
            <w:hideMark/>
          </w:tcPr>
          <w:p w14:paraId="1B6DBD18" w14:textId="77777777" w:rsidR="006F4921" w:rsidRPr="001F4FAD" w:rsidRDefault="006F4921" w:rsidP="00061B03">
            <w:pPr>
              <w:pStyle w:val="TableData"/>
              <w:jc w:val="right"/>
              <w:rPr>
                <w:lang w:val="en-GB"/>
              </w:rPr>
            </w:pPr>
            <w:r w:rsidRPr="001F4FAD">
              <w:rPr>
                <w:lang w:val="en-GB"/>
              </w:rPr>
              <w:t>4.48</w:t>
            </w:r>
          </w:p>
        </w:tc>
        <w:tc>
          <w:tcPr>
            <w:tcW w:w="860" w:type="dxa"/>
            <w:hideMark/>
          </w:tcPr>
          <w:p w14:paraId="5BFC09E0" w14:textId="77777777" w:rsidR="006F4921" w:rsidRPr="001F4FAD" w:rsidRDefault="006F4921" w:rsidP="00061B03">
            <w:pPr>
              <w:pStyle w:val="TableData"/>
              <w:jc w:val="right"/>
              <w:rPr>
                <w:lang w:val="en-GB"/>
              </w:rPr>
            </w:pPr>
            <w:r w:rsidRPr="001F4FAD">
              <w:rPr>
                <w:lang w:val="en-GB"/>
              </w:rPr>
              <w:t>4.70</w:t>
            </w:r>
          </w:p>
        </w:tc>
        <w:tc>
          <w:tcPr>
            <w:tcW w:w="860" w:type="dxa"/>
            <w:hideMark/>
          </w:tcPr>
          <w:p w14:paraId="6F13AD24" w14:textId="77777777" w:rsidR="006F4921" w:rsidRPr="001F4FAD" w:rsidRDefault="006F4921" w:rsidP="00061B03">
            <w:pPr>
              <w:pStyle w:val="TableData"/>
              <w:jc w:val="right"/>
              <w:rPr>
                <w:lang w:val="en-GB"/>
              </w:rPr>
            </w:pPr>
            <w:r w:rsidRPr="001F4FAD">
              <w:rPr>
                <w:lang w:val="en-GB"/>
              </w:rPr>
              <w:t>4.47</w:t>
            </w:r>
          </w:p>
        </w:tc>
        <w:tc>
          <w:tcPr>
            <w:tcW w:w="860" w:type="dxa"/>
            <w:hideMark/>
          </w:tcPr>
          <w:p w14:paraId="60E624F4" w14:textId="77777777" w:rsidR="006F4921" w:rsidRPr="001F4FAD" w:rsidRDefault="006F4921" w:rsidP="00061B03">
            <w:pPr>
              <w:pStyle w:val="TableData"/>
              <w:jc w:val="right"/>
              <w:rPr>
                <w:lang w:val="en-GB"/>
              </w:rPr>
            </w:pPr>
            <w:r w:rsidRPr="001F4FAD">
              <w:rPr>
                <w:lang w:val="en-GB"/>
              </w:rPr>
              <w:t>4.88</w:t>
            </w:r>
          </w:p>
        </w:tc>
        <w:tc>
          <w:tcPr>
            <w:tcW w:w="860" w:type="dxa"/>
            <w:hideMark/>
          </w:tcPr>
          <w:p w14:paraId="78248D9D" w14:textId="77777777" w:rsidR="006F4921" w:rsidRPr="001F4FAD" w:rsidRDefault="006F4921" w:rsidP="00061B03">
            <w:pPr>
              <w:pStyle w:val="TableData"/>
              <w:jc w:val="right"/>
              <w:rPr>
                <w:lang w:val="en-GB"/>
              </w:rPr>
            </w:pPr>
            <w:r w:rsidRPr="001F4FAD">
              <w:rPr>
                <w:lang w:val="en-GB"/>
              </w:rPr>
              <w:t>4.80</w:t>
            </w:r>
          </w:p>
        </w:tc>
        <w:tc>
          <w:tcPr>
            <w:tcW w:w="860" w:type="dxa"/>
            <w:hideMark/>
          </w:tcPr>
          <w:p w14:paraId="2D59AC3C" w14:textId="77777777" w:rsidR="006F4921" w:rsidRPr="001F4FAD" w:rsidRDefault="006F4921" w:rsidP="00061B03">
            <w:pPr>
              <w:pStyle w:val="TableData"/>
              <w:jc w:val="right"/>
              <w:rPr>
                <w:lang w:val="en-GB"/>
              </w:rPr>
            </w:pPr>
            <w:r w:rsidRPr="001F4FAD">
              <w:rPr>
                <w:lang w:val="en-GB"/>
              </w:rPr>
              <w:t>4.79</w:t>
            </w:r>
          </w:p>
        </w:tc>
        <w:tc>
          <w:tcPr>
            <w:tcW w:w="860" w:type="dxa"/>
            <w:hideMark/>
          </w:tcPr>
          <w:p w14:paraId="6431385C" w14:textId="77777777" w:rsidR="006F4921" w:rsidRPr="001F4FAD" w:rsidRDefault="006F4921" w:rsidP="00061B03">
            <w:pPr>
              <w:pStyle w:val="TableData"/>
              <w:jc w:val="right"/>
              <w:rPr>
                <w:lang w:val="en-GB"/>
              </w:rPr>
            </w:pPr>
            <w:r w:rsidRPr="001F4FAD">
              <w:rPr>
                <w:lang w:val="en-GB"/>
              </w:rPr>
              <w:t>4.73</w:t>
            </w:r>
          </w:p>
        </w:tc>
      </w:tr>
      <w:tr w:rsidR="00F000AE" w:rsidRPr="001F4FAD" w14:paraId="0B289D51" w14:textId="77777777" w:rsidTr="00F000AE">
        <w:tc>
          <w:tcPr>
            <w:tcW w:w="2840" w:type="dxa"/>
            <w:hideMark/>
          </w:tcPr>
          <w:p w14:paraId="34CCFEA7" w14:textId="77777777" w:rsidR="006F4921" w:rsidRPr="001F4FAD" w:rsidRDefault="006F4921" w:rsidP="00F000AE">
            <w:pPr>
              <w:pStyle w:val="TableData"/>
              <w:rPr>
                <w:lang w:val="en-GB"/>
              </w:rPr>
            </w:pPr>
            <w:r w:rsidRPr="001F4FAD">
              <w:rPr>
                <w:lang w:val="en-GB"/>
              </w:rPr>
              <w:t>US$ per £ (EOP)</w:t>
            </w:r>
          </w:p>
        </w:tc>
        <w:tc>
          <w:tcPr>
            <w:tcW w:w="860" w:type="dxa"/>
            <w:hideMark/>
          </w:tcPr>
          <w:p w14:paraId="37522BFA" w14:textId="77777777" w:rsidR="006F4921" w:rsidRPr="001F4FAD" w:rsidRDefault="006F4921" w:rsidP="00061B03">
            <w:pPr>
              <w:pStyle w:val="TableData"/>
              <w:jc w:val="right"/>
              <w:rPr>
                <w:lang w:val="en-GB"/>
              </w:rPr>
            </w:pPr>
            <w:r w:rsidRPr="001F4FAD">
              <w:rPr>
                <w:lang w:val="en-GB"/>
              </w:rPr>
              <w:t>1.29</w:t>
            </w:r>
          </w:p>
        </w:tc>
        <w:tc>
          <w:tcPr>
            <w:tcW w:w="860" w:type="dxa"/>
            <w:hideMark/>
          </w:tcPr>
          <w:p w14:paraId="666DF175" w14:textId="77777777" w:rsidR="006F4921" w:rsidRPr="001F4FAD" w:rsidRDefault="006F4921" w:rsidP="00061B03">
            <w:pPr>
              <w:pStyle w:val="TableData"/>
              <w:jc w:val="right"/>
              <w:rPr>
                <w:lang w:val="en-GB"/>
              </w:rPr>
            </w:pPr>
            <w:r w:rsidRPr="001F4FAD">
              <w:rPr>
                <w:lang w:val="en-GB"/>
              </w:rPr>
              <w:t>1.37</w:t>
            </w:r>
          </w:p>
        </w:tc>
        <w:tc>
          <w:tcPr>
            <w:tcW w:w="860" w:type="dxa"/>
            <w:hideMark/>
          </w:tcPr>
          <w:p w14:paraId="22D4F4F7" w14:textId="77777777" w:rsidR="006F4921" w:rsidRPr="001F4FAD" w:rsidRDefault="006F4921" w:rsidP="00061B03">
            <w:pPr>
              <w:pStyle w:val="TableData"/>
              <w:jc w:val="right"/>
              <w:rPr>
                <w:lang w:val="en-GB"/>
              </w:rPr>
            </w:pPr>
            <w:r w:rsidRPr="001F4FAD">
              <w:rPr>
                <w:lang w:val="en-GB"/>
              </w:rPr>
              <w:t>1.35</w:t>
            </w:r>
          </w:p>
        </w:tc>
        <w:tc>
          <w:tcPr>
            <w:tcW w:w="860" w:type="dxa"/>
            <w:hideMark/>
          </w:tcPr>
          <w:p w14:paraId="5EC66AF1" w14:textId="77777777" w:rsidR="006F4921" w:rsidRPr="001F4FAD" w:rsidRDefault="006F4921" w:rsidP="00061B03">
            <w:pPr>
              <w:pStyle w:val="TableData"/>
              <w:jc w:val="right"/>
              <w:rPr>
                <w:lang w:val="en-GB"/>
              </w:rPr>
            </w:pPr>
            <w:r w:rsidRPr="001F4FAD">
              <w:rPr>
                <w:lang w:val="en-GB"/>
              </w:rPr>
              <w:t>1.35</w:t>
            </w:r>
          </w:p>
        </w:tc>
        <w:tc>
          <w:tcPr>
            <w:tcW w:w="860" w:type="dxa"/>
            <w:hideMark/>
          </w:tcPr>
          <w:p w14:paraId="7D0176C4" w14:textId="77777777" w:rsidR="006F4921" w:rsidRPr="001F4FAD" w:rsidRDefault="006F4921" w:rsidP="00061B03">
            <w:pPr>
              <w:pStyle w:val="TableData"/>
              <w:jc w:val="right"/>
              <w:rPr>
                <w:lang w:val="en-GB"/>
              </w:rPr>
            </w:pPr>
            <w:r w:rsidRPr="001F4FAD">
              <w:rPr>
                <w:lang w:val="en-GB"/>
              </w:rPr>
              <w:t>1.32</w:t>
            </w:r>
          </w:p>
        </w:tc>
        <w:tc>
          <w:tcPr>
            <w:tcW w:w="860" w:type="dxa"/>
            <w:hideMark/>
          </w:tcPr>
          <w:p w14:paraId="3C362787" w14:textId="77777777" w:rsidR="006F4921" w:rsidRPr="001F4FAD" w:rsidRDefault="006F4921" w:rsidP="00061B03">
            <w:pPr>
              <w:pStyle w:val="TableData"/>
              <w:jc w:val="right"/>
              <w:rPr>
                <w:lang w:val="en-GB"/>
              </w:rPr>
            </w:pPr>
            <w:r w:rsidRPr="001F4FAD">
              <w:rPr>
                <w:lang w:val="en-GB"/>
              </w:rPr>
              <w:t>1.31</w:t>
            </w:r>
          </w:p>
        </w:tc>
        <w:tc>
          <w:tcPr>
            <w:tcW w:w="860" w:type="dxa"/>
            <w:hideMark/>
          </w:tcPr>
          <w:p w14:paraId="0497364C" w14:textId="77777777" w:rsidR="006F4921" w:rsidRPr="001F4FAD" w:rsidRDefault="006F4921" w:rsidP="00061B03">
            <w:pPr>
              <w:pStyle w:val="TableData"/>
              <w:jc w:val="right"/>
              <w:rPr>
                <w:lang w:val="en-GB"/>
              </w:rPr>
            </w:pPr>
            <w:r w:rsidRPr="001F4FAD">
              <w:rPr>
                <w:lang w:val="en-GB"/>
              </w:rPr>
              <w:t>1.30</w:t>
            </w:r>
          </w:p>
        </w:tc>
        <w:tc>
          <w:tcPr>
            <w:tcW w:w="860" w:type="dxa"/>
            <w:hideMark/>
          </w:tcPr>
          <w:p w14:paraId="380AA354" w14:textId="77777777" w:rsidR="006F4921" w:rsidRPr="001F4FAD" w:rsidRDefault="006F4921" w:rsidP="00061B03">
            <w:pPr>
              <w:pStyle w:val="TableData"/>
              <w:jc w:val="right"/>
              <w:rPr>
                <w:lang w:val="en-GB"/>
              </w:rPr>
            </w:pPr>
            <w:r w:rsidRPr="001F4FAD">
              <w:rPr>
                <w:lang w:val="en-GB"/>
              </w:rPr>
              <w:t>1.29</w:t>
            </w:r>
          </w:p>
        </w:tc>
      </w:tr>
      <w:tr w:rsidR="006F4921" w:rsidRPr="001F4FAD" w14:paraId="2BC3B5C6" w14:textId="77777777" w:rsidTr="00F000AE">
        <w:tc>
          <w:tcPr>
            <w:tcW w:w="2840" w:type="dxa"/>
            <w:hideMark/>
          </w:tcPr>
          <w:p w14:paraId="3027F110" w14:textId="77777777" w:rsidR="006F4921" w:rsidRPr="001F4FAD" w:rsidRDefault="006F4921" w:rsidP="00F000AE">
            <w:pPr>
              <w:pStyle w:val="TableData"/>
              <w:rPr>
                <w:lang w:val="en-GB"/>
              </w:rPr>
            </w:pPr>
            <w:r w:rsidRPr="001F4FAD">
              <w:rPr>
                <w:lang w:val="en-GB"/>
              </w:rPr>
              <w:t>Euro per £ (EOP)</w:t>
            </w:r>
          </w:p>
        </w:tc>
        <w:tc>
          <w:tcPr>
            <w:tcW w:w="860" w:type="dxa"/>
            <w:hideMark/>
          </w:tcPr>
          <w:p w14:paraId="0757B4FA" w14:textId="77777777" w:rsidR="006F4921" w:rsidRPr="001F4FAD" w:rsidRDefault="006F4921" w:rsidP="00061B03">
            <w:pPr>
              <w:pStyle w:val="TableData"/>
              <w:jc w:val="right"/>
              <w:rPr>
                <w:lang w:val="en-GB"/>
              </w:rPr>
            </w:pPr>
            <w:r w:rsidRPr="001F4FAD">
              <w:rPr>
                <w:lang w:val="en-GB"/>
              </w:rPr>
              <w:t>1.20</w:t>
            </w:r>
          </w:p>
        </w:tc>
        <w:tc>
          <w:tcPr>
            <w:tcW w:w="860" w:type="dxa"/>
            <w:hideMark/>
          </w:tcPr>
          <w:p w14:paraId="4AC69D35" w14:textId="77777777" w:rsidR="006F4921" w:rsidRPr="001F4FAD" w:rsidRDefault="006F4921" w:rsidP="00061B03">
            <w:pPr>
              <w:pStyle w:val="TableData"/>
              <w:jc w:val="right"/>
              <w:rPr>
                <w:lang w:val="en-GB"/>
              </w:rPr>
            </w:pPr>
            <w:r w:rsidRPr="001F4FAD">
              <w:rPr>
                <w:lang w:val="en-GB"/>
              </w:rPr>
              <w:t>1.17</w:t>
            </w:r>
          </w:p>
        </w:tc>
        <w:tc>
          <w:tcPr>
            <w:tcW w:w="860" w:type="dxa"/>
            <w:hideMark/>
          </w:tcPr>
          <w:p w14:paraId="4089D18C" w14:textId="77777777" w:rsidR="006F4921" w:rsidRPr="001F4FAD" w:rsidRDefault="006F4921" w:rsidP="00061B03">
            <w:pPr>
              <w:pStyle w:val="TableData"/>
              <w:jc w:val="right"/>
              <w:rPr>
                <w:lang w:val="en-GB"/>
              </w:rPr>
            </w:pPr>
            <w:r w:rsidRPr="001F4FAD">
              <w:rPr>
                <w:lang w:val="en-GB"/>
              </w:rPr>
              <w:t>1.15</w:t>
            </w:r>
          </w:p>
        </w:tc>
        <w:tc>
          <w:tcPr>
            <w:tcW w:w="860" w:type="dxa"/>
            <w:hideMark/>
          </w:tcPr>
          <w:p w14:paraId="0238B2CB" w14:textId="77777777" w:rsidR="006F4921" w:rsidRPr="001F4FAD" w:rsidRDefault="006F4921" w:rsidP="00061B03">
            <w:pPr>
              <w:pStyle w:val="TableData"/>
              <w:jc w:val="right"/>
              <w:rPr>
                <w:lang w:val="en-GB"/>
              </w:rPr>
            </w:pPr>
            <w:r w:rsidRPr="001F4FAD">
              <w:rPr>
                <w:lang w:val="en-GB"/>
              </w:rPr>
              <w:t>1.15</w:t>
            </w:r>
          </w:p>
        </w:tc>
        <w:tc>
          <w:tcPr>
            <w:tcW w:w="860" w:type="dxa"/>
            <w:hideMark/>
          </w:tcPr>
          <w:p w14:paraId="542FBB6F" w14:textId="77777777" w:rsidR="006F4921" w:rsidRPr="001F4FAD" w:rsidRDefault="006F4921" w:rsidP="00061B03">
            <w:pPr>
              <w:pStyle w:val="TableData"/>
              <w:jc w:val="right"/>
              <w:rPr>
                <w:lang w:val="en-GB"/>
              </w:rPr>
            </w:pPr>
            <w:r w:rsidRPr="001F4FAD">
              <w:rPr>
                <w:lang w:val="en-GB"/>
              </w:rPr>
              <w:t>1.14</w:t>
            </w:r>
          </w:p>
        </w:tc>
        <w:tc>
          <w:tcPr>
            <w:tcW w:w="860" w:type="dxa"/>
            <w:hideMark/>
          </w:tcPr>
          <w:p w14:paraId="4636792D" w14:textId="77777777" w:rsidR="006F4921" w:rsidRPr="001F4FAD" w:rsidRDefault="006F4921" w:rsidP="00061B03">
            <w:pPr>
              <w:pStyle w:val="TableData"/>
              <w:jc w:val="right"/>
              <w:rPr>
                <w:lang w:val="en-GB"/>
              </w:rPr>
            </w:pPr>
            <w:r w:rsidRPr="001F4FAD">
              <w:rPr>
                <w:lang w:val="en-GB"/>
              </w:rPr>
              <w:t>1.14</w:t>
            </w:r>
          </w:p>
        </w:tc>
        <w:tc>
          <w:tcPr>
            <w:tcW w:w="860" w:type="dxa"/>
            <w:hideMark/>
          </w:tcPr>
          <w:p w14:paraId="32D39AC0" w14:textId="77777777" w:rsidR="006F4921" w:rsidRPr="001F4FAD" w:rsidRDefault="006F4921" w:rsidP="00061B03">
            <w:pPr>
              <w:pStyle w:val="TableData"/>
              <w:jc w:val="right"/>
              <w:rPr>
                <w:lang w:val="en-GB"/>
              </w:rPr>
            </w:pPr>
            <w:r w:rsidRPr="001F4FAD">
              <w:rPr>
                <w:lang w:val="en-GB"/>
              </w:rPr>
              <w:t>1.12</w:t>
            </w:r>
          </w:p>
        </w:tc>
        <w:tc>
          <w:tcPr>
            <w:tcW w:w="860" w:type="dxa"/>
            <w:hideMark/>
          </w:tcPr>
          <w:p w14:paraId="7AE484B3" w14:textId="77777777" w:rsidR="006F4921" w:rsidRPr="001F4FAD" w:rsidRDefault="006F4921" w:rsidP="00061B03">
            <w:pPr>
              <w:pStyle w:val="TableData"/>
              <w:jc w:val="right"/>
              <w:rPr>
                <w:lang w:val="en-GB"/>
              </w:rPr>
            </w:pPr>
            <w:r w:rsidRPr="001F4FAD">
              <w:rPr>
                <w:lang w:val="en-GB"/>
              </w:rPr>
              <w:t>1.11</w:t>
            </w:r>
          </w:p>
        </w:tc>
      </w:tr>
    </w:tbl>
    <w:p w14:paraId="5CC0E682" w14:textId="77777777" w:rsidR="00987CFE" w:rsidRDefault="00987CFE" w:rsidP="00A3376B">
      <w:pPr>
        <w:pStyle w:val="Heading3"/>
        <w:rPr>
          <w:rFonts w:ascii="Poppins Light" w:eastAsiaTheme="minorHAnsi" w:hAnsi="Poppins Light" w:cs="Poppins Light"/>
          <w:color w:val="3E515A"/>
          <w:sz w:val="16"/>
          <w:szCs w:val="16"/>
        </w:rPr>
      </w:pPr>
      <w:r>
        <w:rPr>
          <w:rFonts w:ascii="Poppins Light" w:eastAsiaTheme="minorHAnsi" w:hAnsi="Poppins Light" w:cs="Poppins Light"/>
          <w:color w:val="3E515A"/>
          <w:sz w:val="16"/>
          <w:szCs w:val="16"/>
        </w:rPr>
        <w:t>Source: Oxford Economics</w:t>
      </w:r>
    </w:p>
    <w:p w14:paraId="12995B1E" w14:textId="34FCAE8B" w:rsidR="009C071B" w:rsidRPr="001F4FAD" w:rsidRDefault="009C071B" w:rsidP="00A3376B">
      <w:pPr>
        <w:pStyle w:val="Heading3"/>
      </w:pPr>
      <w:r w:rsidRPr="001F4FAD">
        <w:t>Latest Country Economic Forecast:</w:t>
      </w:r>
    </w:p>
    <w:p w14:paraId="6B3348AC" w14:textId="60CF9A15" w:rsidR="0053523A" w:rsidRPr="001F4FAD" w:rsidRDefault="00316F51" w:rsidP="000A4FE1">
      <w:pPr>
        <w:spacing w:after="160" w:line="259" w:lineRule="auto"/>
      </w:pPr>
      <w:hyperlink r:id="rId29" w:history="1">
        <w:r w:rsidRPr="001F4FAD">
          <w:rPr>
            <w:rStyle w:val="Hyperlink"/>
          </w:rPr>
          <w:t>April</w:t>
        </w:r>
        <w:r w:rsidR="007B6B8D" w:rsidRPr="001F4FAD">
          <w:rPr>
            <w:rStyle w:val="Hyperlink"/>
          </w:rPr>
          <w:t xml:space="preserve"> </w:t>
        </w:r>
        <w:r w:rsidR="00F52158" w:rsidRPr="001F4FAD">
          <w:rPr>
            <w:rStyle w:val="Hyperlink"/>
          </w:rPr>
          <w:t>20</w:t>
        </w:r>
        <w:r w:rsidR="007B6B8D" w:rsidRPr="001F4FAD">
          <w:rPr>
            <w:rStyle w:val="Hyperlink"/>
          </w:rPr>
          <w:t>, 202</w:t>
        </w:r>
        <w:r w:rsidR="00707B16" w:rsidRPr="001F4FAD">
          <w:rPr>
            <w:rStyle w:val="Hyperlink"/>
          </w:rPr>
          <w:t>6</w:t>
        </w:r>
      </w:hyperlink>
      <w:r w:rsidR="000A4FE1" w:rsidRPr="001F4FAD">
        <w:br w:type="page"/>
      </w:r>
    </w:p>
    <w:p w14:paraId="43DCAFCC" w14:textId="77777777" w:rsidR="00EA5C4A" w:rsidRPr="001F4FAD" w:rsidRDefault="0053523A" w:rsidP="00A3376B">
      <w:pPr>
        <w:pStyle w:val="Heading2"/>
      </w:pPr>
      <w:r w:rsidRPr="001F4FAD">
        <w:lastRenderedPageBreak/>
        <w:t xml:space="preserve">Recent </w:t>
      </w:r>
      <w:r w:rsidR="00EA5C4A" w:rsidRPr="001F4FAD">
        <w:t>publications</w:t>
      </w:r>
    </w:p>
    <w:p w14:paraId="2F974D66" w14:textId="118005FC" w:rsidR="000F5DB2" w:rsidRPr="001F4FAD" w:rsidRDefault="000F5DB2" w:rsidP="00A3376B">
      <w:pPr>
        <w:pStyle w:val="Heading3"/>
        <w:tabs>
          <w:tab w:val="center" w:pos="4748"/>
        </w:tabs>
      </w:pPr>
      <w:r w:rsidRPr="001F4FAD">
        <w:t>Data Insights</w:t>
      </w:r>
    </w:p>
    <w:p w14:paraId="2316F6AF" w14:textId="7E1B5305" w:rsidR="00B708FC" w:rsidRPr="001F4FAD" w:rsidRDefault="00B708FC" w:rsidP="005E2315">
      <w:hyperlink r:id="rId30" w:history="1">
        <w:r w:rsidRPr="001F4FAD">
          <w:rPr>
            <w:rStyle w:val="Hyperlink"/>
          </w:rPr>
          <w:t>March retail bounce too good to be true</w:t>
        </w:r>
      </w:hyperlink>
    </w:p>
    <w:p w14:paraId="5003034C" w14:textId="161F3E60" w:rsidR="00316F51" w:rsidRPr="001F4FAD" w:rsidRDefault="00316F51" w:rsidP="005E2315">
      <w:hyperlink r:id="rId31" w:history="1">
        <w:r w:rsidRPr="001F4FAD">
          <w:rPr>
            <w:rStyle w:val="Hyperlink"/>
          </w:rPr>
          <w:t>Activity growth is likely to slow sharply, despite rebound in April’s flash PMIs</w:t>
        </w:r>
      </w:hyperlink>
    </w:p>
    <w:p w14:paraId="210CAE95" w14:textId="2E658D9F" w:rsidR="00316F51" w:rsidRPr="001F4FAD" w:rsidRDefault="00316F51" w:rsidP="005E2315">
      <w:hyperlink r:id="rId32" w:history="1">
        <w:r w:rsidRPr="001F4FAD">
          <w:rPr>
            <w:rStyle w:val="Hyperlink"/>
          </w:rPr>
          <w:t>Public finances on track</w:t>
        </w:r>
      </w:hyperlink>
    </w:p>
    <w:p w14:paraId="2E3FEF85" w14:textId="01F0FF85" w:rsidR="00316F51" w:rsidRPr="001F4FAD" w:rsidRDefault="00316F51" w:rsidP="005E2315">
      <w:hyperlink r:id="rId33" w:history="1">
        <w:r w:rsidRPr="001F4FAD">
          <w:rPr>
            <w:rStyle w:val="Hyperlink"/>
          </w:rPr>
          <w:t>Surge in fuel prices lifted inflation in March</w:t>
        </w:r>
      </w:hyperlink>
    </w:p>
    <w:p w14:paraId="5F8ECA2E" w14:textId="00A939F6" w:rsidR="00316F51" w:rsidRPr="001F4FAD" w:rsidRDefault="00316F51" w:rsidP="005E2315">
      <w:hyperlink r:id="rId34" w:history="1">
        <w:r w:rsidRPr="001F4FAD">
          <w:rPr>
            <w:rStyle w:val="Hyperlink"/>
          </w:rPr>
          <w:t>Jobs data won’t change the MPC’s mind</w:t>
        </w:r>
      </w:hyperlink>
    </w:p>
    <w:p w14:paraId="2805A57A" w14:textId="1FA96E46" w:rsidR="000F5DB2" w:rsidRPr="001F4FAD" w:rsidRDefault="000F5DB2" w:rsidP="00A3376B">
      <w:pPr>
        <w:pStyle w:val="Heading3"/>
      </w:pPr>
      <w:r w:rsidRPr="001F4FAD">
        <w:t>Research Briefings</w:t>
      </w:r>
    </w:p>
    <w:p w14:paraId="2841F037" w14:textId="50A6F67B" w:rsidR="00316F51" w:rsidRPr="001F4FAD" w:rsidRDefault="00316F51" w:rsidP="003435F4">
      <w:hyperlink r:id="rId35" w:history="1">
        <w:r w:rsidRPr="001F4FAD">
          <w:rPr>
            <w:rStyle w:val="Hyperlink"/>
          </w:rPr>
          <w:t>MPC preview – Maintaining the ‘wait and see’ message</w:t>
        </w:r>
      </w:hyperlink>
    </w:p>
    <w:p w14:paraId="10A7B98D" w14:textId="3AFA3351" w:rsidR="00316F51" w:rsidRPr="001F4FAD" w:rsidRDefault="00316F51" w:rsidP="003435F4">
      <w:hyperlink r:id="rId36" w:history="1">
        <w:r w:rsidRPr="001F4FAD">
          <w:rPr>
            <w:rStyle w:val="Hyperlink"/>
          </w:rPr>
          <w:t>What different migration profiles mean for the economy and public finances</w:t>
        </w:r>
      </w:hyperlink>
    </w:p>
    <w:p w14:paraId="6C14B3D7" w14:textId="3C8FADD7" w:rsidR="00316F51" w:rsidRPr="001F4FAD" w:rsidRDefault="00316F51" w:rsidP="003435F4">
      <w:hyperlink r:id="rId37" w:history="1">
        <w:r w:rsidRPr="001F4FAD">
          <w:rPr>
            <w:rStyle w:val="Hyperlink"/>
          </w:rPr>
          <w:t>Why higher rates may be on the MPC's agenda</w:t>
        </w:r>
      </w:hyperlink>
    </w:p>
    <w:p w14:paraId="3D643915" w14:textId="5D089E4F" w:rsidR="00C71B99" w:rsidRPr="001F4FAD" w:rsidRDefault="00C71B99" w:rsidP="003435F4">
      <w:hyperlink r:id="rId38" w:history="1">
        <w:r w:rsidRPr="001F4FAD">
          <w:rPr>
            <w:rStyle w:val="Hyperlink"/>
          </w:rPr>
          <w:t>MPC hunkers down</w:t>
        </w:r>
      </w:hyperlink>
    </w:p>
    <w:p w14:paraId="5561B4D8" w14:textId="6AF65786" w:rsidR="007E0DFC" w:rsidRPr="001F4FAD" w:rsidRDefault="007E0DFC" w:rsidP="003435F4">
      <w:hyperlink r:id="rId39" w:history="1">
        <w:r w:rsidRPr="001F4FAD">
          <w:rPr>
            <w:rStyle w:val="Hyperlink"/>
          </w:rPr>
          <w:t>MPC preview – Middle East war takes March cut off the table</w:t>
        </w:r>
        <w:r w:rsidR="00D52E6E" w:rsidRPr="001F4FAD">
          <w:rPr>
            <w:rStyle w:val="Hyperlink"/>
          </w:rPr>
          <w:t xml:space="preserve"> </w:t>
        </w:r>
      </w:hyperlink>
    </w:p>
    <w:p w14:paraId="7049DDD8" w14:textId="75C1C938" w:rsidR="00563FF9" w:rsidRPr="001F4FAD" w:rsidRDefault="00563FF9" w:rsidP="009C788D">
      <w:pPr>
        <w:pStyle w:val="Heading2"/>
      </w:pPr>
      <w:r w:rsidRPr="001F4FAD">
        <w:t>Contacts</w:t>
      </w:r>
    </w:p>
    <w:p w14:paraId="5CD0A87E" w14:textId="77777777" w:rsidR="009C788D" w:rsidRPr="001F4FAD" w:rsidRDefault="009C788D" w:rsidP="00A3376B">
      <w:pPr>
        <w:pStyle w:val="Heading3"/>
      </w:pPr>
      <w:r w:rsidRPr="001F4FAD">
        <w:t>Oxford Economics' UK team</w:t>
      </w:r>
    </w:p>
    <w:p w14:paraId="1910656D" w14:textId="1D2A3864" w:rsidR="00DD08A8" w:rsidRPr="001F4FAD" w:rsidRDefault="000314B5" w:rsidP="00DD08A8">
      <w:pPr>
        <w:pStyle w:val="BodyBullet"/>
      </w:pPr>
      <w:r w:rsidRPr="001F4FAD">
        <w:t xml:space="preserve">Andrew Goodwin – Chief UK Economist – </w:t>
      </w:r>
      <w:hyperlink r:id="rId40" w:history="1">
        <w:r w:rsidRPr="001F4FAD">
          <w:rPr>
            <w:rStyle w:val="Hyperlink"/>
          </w:rPr>
          <w:t>agoodwin@oxfordeconomics.com</w:t>
        </w:r>
      </w:hyperlink>
    </w:p>
    <w:p w14:paraId="28F3E635" w14:textId="6D63F0F5" w:rsidR="000314B5" w:rsidRPr="001F4FAD" w:rsidRDefault="004E26B6" w:rsidP="00DD08A8">
      <w:pPr>
        <w:pStyle w:val="BodyBullet"/>
      </w:pPr>
      <w:r w:rsidRPr="001F4FAD">
        <w:rPr>
          <w:rStyle w:val="Hyperlink"/>
          <w:color w:val="auto"/>
          <w:u w:val="none"/>
        </w:rPr>
        <w:t xml:space="preserve">Edward Allenby - </w:t>
      </w:r>
      <w:r w:rsidR="00140C48" w:rsidRPr="001F4FAD">
        <w:t xml:space="preserve">Senior </w:t>
      </w:r>
      <w:r w:rsidRPr="001F4FAD">
        <w:rPr>
          <w:rStyle w:val="Hyperlink"/>
          <w:color w:val="auto"/>
          <w:u w:val="none"/>
        </w:rPr>
        <w:t xml:space="preserve">UK Economist - </w:t>
      </w:r>
      <w:hyperlink r:id="rId41" w:history="1">
        <w:r w:rsidR="00A83D08" w:rsidRPr="001F4FAD">
          <w:rPr>
            <w:rStyle w:val="Hyperlink"/>
          </w:rPr>
          <w:t>eallenby@oxfordeconomics.com</w:t>
        </w:r>
      </w:hyperlink>
    </w:p>
    <w:sectPr w:rsidR="000314B5" w:rsidRPr="001F4FAD"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B0125" w14:textId="77777777" w:rsidR="00847419" w:rsidRDefault="00847419" w:rsidP="00BA54A6">
      <w:pPr>
        <w:spacing w:after="0"/>
      </w:pPr>
      <w:r>
        <w:separator/>
      </w:r>
    </w:p>
  </w:endnote>
  <w:endnote w:type="continuationSeparator" w:id="0">
    <w:p w14:paraId="3B7CDBF7" w14:textId="77777777" w:rsidR="00847419" w:rsidRDefault="00847419" w:rsidP="00BA54A6">
      <w:pPr>
        <w:spacing w:after="0"/>
      </w:pPr>
      <w:r>
        <w:continuationSeparator/>
      </w:r>
    </w:p>
  </w:endnote>
  <w:endnote w:type="continuationNotice" w:id="1">
    <w:p w14:paraId="2B070BBD" w14:textId="77777777" w:rsidR="00847419" w:rsidRDefault="0084741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F3E75" w14:textId="77777777" w:rsidR="00282616" w:rsidRDefault="002826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66EAA8BF"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316F51">
      <w:rPr>
        <w:rFonts w:ascii="Poppins Medium" w:hAnsi="Poppins Medium" w:cs="Poppins Medium"/>
      </w:rPr>
      <w:t>Edward Allenby</w:t>
    </w:r>
    <w:r w:rsidRPr="00D71E84">
      <w:rPr>
        <w:rFonts w:ascii="Poppins Medium" w:hAnsi="Poppins Medium" w:cs="Poppins Medium"/>
      </w:rPr>
      <w:t xml:space="preserve"> </w:t>
    </w:r>
    <w:r>
      <w:t xml:space="preserve">| </w:t>
    </w:r>
    <w:r w:rsidR="00316F51">
      <w:t>Senior</w:t>
    </w:r>
    <w:r>
      <w:t xml:space="preserve"> UK Economist | </w:t>
    </w:r>
    <w:r w:rsidR="00316F51">
      <w:t>eallenby</w:t>
    </w:r>
    <w:r>
      <w:t xml:space="preserve">@oxfordeconomics.com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519BBCD4"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316F51">
      <w:rPr>
        <w:rFonts w:ascii="Poppins Medium" w:hAnsi="Poppins Medium" w:cs="Poppins Medium"/>
      </w:rPr>
      <w:t>Edward Allenby</w:t>
    </w:r>
    <w:r w:rsidRPr="00D71E84">
      <w:rPr>
        <w:rFonts w:ascii="Poppins Medium" w:hAnsi="Poppins Medium" w:cs="Poppins Medium"/>
      </w:rPr>
      <w:t xml:space="preserve"> </w:t>
    </w:r>
    <w:r>
      <w:t xml:space="preserve">| </w:t>
    </w:r>
    <w:r w:rsidR="00316F51">
      <w:t xml:space="preserve">Senior </w:t>
    </w:r>
    <w:r>
      <w:t xml:space="preserve">UK Economist | </w:t>
    </w:r>
    <w:r w:rsidR="00316F51">
      <w:t>eallenby</w:t>
    </w:r>
    <w:r>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F5FD" w14:textId="77777777" w:rsidR="00847419" w:rsidRDefault="00847419" w:rsidP="00BA54A6">
      <w:pPr>
        <w:spacing w:after="0"/>
      </w:pPr>
      <w:r>
        <w:separator/>
      </w:r>
    </w:p>
  </w:footnote>
  <w:footnote w:type="continuationSeparator" w:id="0">
    <w:p w14:paraId="5B54D3B3" w14:textId="77777777" w:rsidR="00847419" w:rsidRDefault="00847419" w:rsidP="00BA54A6">
      <w:pPr>
        <w:spacing w:after="0"/>
      </w:pPr>
      <w:r>
        <w:continuationSeparator/>
      </w:r>
    </w:p>
  </w:footnote>
  <w:footnote w:type="continuationNotice" w:id="1">
    <w:p w14:paraId="1DBCC61E" w14:textId="77777777" w:rsidR="00847419" w:rsidRDefault="0084741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59D501CF" w:rsidR="00BA54A6" w:rsidRPr="00D71E84" w:rsidRDefault="009C4143" w:rsidP="009C4143">
    <w:pPr>
      <w:pStyle w:val="RepeatingHeader"/>
    </w:pPr>
    <w:r w:rsidRPr="009C4143">
      <w:t>Fuel prices push inflation higher, but loose jobs market should limit spillover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4-24T00:00:00Z">
                              <w:dateFormat w:val="d MMMM yyyy"/>
                              <w:lid w:val="en-GB"/>
                              <w:storeMappedDataAs w:val="dateTime"/>
                              <w:calendar w:val="gregorian"/>
                            </w:date>
                          </w:sdtPr>
                          <w:sdtEndPr/>
                          <w:sdtContent>
                            <w:p w14:paraId="4FE38B31" w14:textId="0C306E69" w:rsidR="00D71E84" w:rsidRDefault="00316F51" w:rsidP="00D71E84">
                              <w:pPr>
                                <w:pStyle w:val="PublishDate"/>
                              </w:pPr>
                              <w:r>
                                <w:t>24</w:t>
                              </w:r>
                              <w:r w:rsidR="00D71E84">
                                <w:t xml:space="preserve"> April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4-24T00:00:00Z">
                        <w:dateFormat w:val="d MMMM yyyy"/>
                        <w:lid w:val="en-GB"/>
                        <w:storeMappedDataAs w:val="dateTime"/>
                        <w:calendar w:val="gregorian"/>
                      </w:date>
                    </w:sdtPr>
                    <w:sdtContent>
                      <w:p w14:paraId="4FE38B31" w14:textId="0C306E69" w:rsidR="00D71E84" w:rsidRDefault="00316F51" w:rsidP="00D71E84">
                        <w:pPr>
                          <w:pStyle w:val="PublishDate"/>
                        </w:pPr>
                        <w:r>
                          <w:t>24</w:t>
                        </w:r>
                        <w:r w:rsidR="00D71E84">
                          <w:t xml:space="preserve"> April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2A53EC60" w:rsidR="00E8782E" w:rsidRPr="00D71E84" w:rsidRDefault="003F520A" w:rsidP="00D71E84">
    <w:pPr>
      <w:pStyle w:val="Headline"/>
    </w:pPr>
    <w:r>
      <w:t>Fuel prices push inflation higher, but loose jobs market should limit spillover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AD7"/>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45"/>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8DC"/>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8B"/>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B03"/>
    <w:rsid w:val="00061C0C"/>
    <w:rsid w:val="00061C46"/>
    <w:rsid w:val="00061E00"/>
    <w:rsid w:val="00061E4A"/>
    <w:rsid w:val="00061E63"/>
    <w:rsid w:val="00061FF8"/>
    <w:rsid w:val="0006224C"/>
    <w:rsid w:val="0006247E"/>
    <w:rsid w:val="0006255D"/>
    <w:rsid w:val="00062587"/>
    <w:rsid w:val="000625B6"/>
    <w:rsid w:val="000625C8"/>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7F"/>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0C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59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AFE"/>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5F"/>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E57"/>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3E7E"/>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6F5"/>
    <w:rsid w:val="000C175E"/>
    <w:rsid w:val="000C17DB"/>
    <w:rsid w:val="000C18AE"/>
    <w:rsid w:val="000C1A51"/>
    <w:rsid w:val="000C1AE6"/>
    <w:rsid w:val="000C1C0F"/>
    <w:rsid w:val="000C1C58"/>
    <w:rsid w:val="000C1D52"/>
    <w:rsid w:val="000C1D55"/>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9A"/>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3D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E90"/>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1"/>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582"/>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6D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9A8"/>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87"/>
    <w:rsid w:val="001A5BE5"/>
    <w:rsid w:val="001A5CDC"/>
    <w:rsid w:val="001A5D20"/>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589"/>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6"/>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4FAD"/>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26A"/>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A48"/>
    <w:rsid w:val="00215A80"/>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30F"/>
    <w:rsid w:val="002213B0"/>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D8F"/>
    <w:rsid w:val="00222E79"/>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3EEE"/>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F5"/>
    <w:rsid w:val="0023254E"/>
    <w:rsid w:val="00232A89"/>
    <w:rsid w:val="00232A8D"/>
    <w:rsid w:val="00232C66"/>
    <w:rsid w:val="00232CD4"/>
    <w:rsid w:val="00232D69"/>
    <w:rsid w:val="00232E7E"/>
    <w:rsid w:val="00232E93"/>
    <w:rsid w:val="00233028"/>
    <w:rsid w:val="00233095"/>
    <w:rsid w:val="002331AA"/>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1D9"/>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4"/>
    <w:rsid w:val="00254FFB"/>
    <w:rsid w:val="0025515B"/>
    <w:rsid w:val="00255184"/>
    <w:rsid w:val="00255292"/>
    <w:rsid w:val="0025553C"/>
    <w:rsid w:val="00255595"/>
    <w:rsid w:val="002555B7"/>
    <w:rsid w:val="0025571F"/>
    <w:rsid w:val="0025576F"/>
    <w:rsid w:val="002558D8"/>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91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022"/>
    <w:rsid w:val="002801AE"/>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16"/>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799"/>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275"/>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95"/>
    <w:rsid w:val="0030500D"/>
    <w:rsid w:val="003053A1"/>
    <w:rsid w:val="0030545B"/>
    <w:rsid w:val="0030549C"/>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C2"/>
    <w:rsid w:val="003120EE"/>
    <w:rsid w:val="0031254B"/>
    <w:rsid w:val="003125E2"/>
    <w:rsid w:val="003125ED"/>
    <w:rsid w:val="00312626"/>
    <w:rsid w:val="00312A7E"/>
    <w:rsid w:val="00312C70"/>
    <w:rsid w:val="00312D7C"/>
    <w:rsid w:val="00312E32"/>
    <w:rsid w:val="00312F20"/>
    <w:rsid w:val="00312F5D"/>
    <w:rsid w:val="003130DA"/>
    <w:rsid w:val="00313129"/>
    <w:rsid w:val="00313130"/>
    <w:rsid w:val="003132CE"/>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1"/>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BC6"/>
    <w:rsid w:val="00337D5F"/>
    <w:rsid w:val="00337F1D"/>
    <w:rsid w:val="00337FFC"/>
    <w:rsid w:val="0034000B"/>
    <w:rsid w:val="00340016"/>
    <w:rsid w:val="00340133"/>
    <w:rsid w:val="00340191"/>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09D"/>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25"/>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BAE"/>
    <w:rsid w:val="00367BE8"/>
    <w:rsid w:val="00367C41"/>
    <w:rsid w:val="00367D70"/>
    <w:rsid w:val="00367E46"/>
    <w:rsid w:val="00367E89"/>
    <w:rsid w:val="00367EC9"/>
    <w:rsid w:val="00370076"/>
    <w:rsid w:val="003700EF"/>
    <w:rsid w:val="00370154"/>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05"/>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BD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80F"/>
    <w:rsid w:val="00397F1D"/>
    <w:rsid w:val="003A0095"/>
    <w:rsid w:val="003A00BD"/>
    <w:rsid w:val="003A020A"/>
    <w:rsid w:val="003A0534"/>
    <w:rsid w:val="003A0833"/>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31C"/>
    <w:rsid w:val="003C1488"/>
    <w:rsid w:val="003C16B8"/>
    <w:rsid w:val="003C175C"/>
    <w:rsid w:val="003C1913"/>
    <w:rsid w:val="003C19D6"/>
    <w:rsid w:val="003C1AB1"/>
    <w:rsid w:val="003C1B30"/>
    <w:rsid w:val="003C1BCB"/>
    <w:rsid w:val="003C1DB0"/>
    <w:rsid w:val="003C1DDD"/>
    <w:rsid w:val="003C1F06"/>
    <w:rsid w:val="003C2190"/>
    <w:rsid w:val="003C24C5"/>
    <w:rsid w:val="003C2511"/>
    <w:rsid w:val="003C2589"/>
    <w:rsid w:val="003C25B8"/>
    <w:rsid w:val="003C2757"/>
    <w:rsid w:val="003C2B32"/>
    <w:rsid w:val="003C2C13"/>
    <w:rsid w:val="003C2C15"/>
    <w:rsid w:val="003C2C19"/>
    <w:rsid w:val="003C2CB8"/>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BC1"/>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20A"/>
    <w:rsid w:val="003F53C3"/>
    <w:rsid w:val="003F5578"/>
    <w:rsid w:val="003F5658"/>
    <w:rsid w:val="003F579B"/>
    <w:rsid w:val="003F57A9"/>
    <w:rsid w:val="003F57F7"/>
    <w:rsid w:val="003F598B"/>
    <w:rsid w:val="003F59F1"/>
    <w:rsid w:val="003F5A21"/>
    <w:rsid w:val="003F5A36"/>
    <w:rsid w:val="003F5A3C"/>
    <w:rsid w:val="003F5D34"/>
    <w:rsid w:val="003F5F3E"/>
    <w:rsid w:val="003F5FF9"/>
    <w:rsid w:val="003F60A6"/>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C0"/>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5FF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BA4"/>
    <w:rsid w:val="00431D27"/>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4C8"/>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63B"/>
    <w:rsid w:val="00435728"/>
    <w:rsid w:val="00435729"/>
    <w:rsid w:val="004357CB"/>
    <w:rsid w:val="00435BDF"/>
    <w:rsid w:val="00435C73"/>
    <w:rsid w:val="00436062"/>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A"/>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5A"/>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0B8"/>
    <w:rsid w:val="00482185"/>
    <w:rsid w:val="004821F1"/>
    <w:rsid w:val="004822C1"/>
    <w:rsid w:val="00482305"/>
    <w:rsid w:val="004824C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465"/>
    <w:rsid w:val="004A3559"/>
    <w:rsid w:val="004A35EB"/>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71B"/>
    <w:rsid w:val="004B2879"/>
    <w:rsid w:val="004B293D"/>
    <w:rsid w:val="004B2964"/>
    <w:rsid w:val="004B29D2"/>
    <w:rsid w:val="004B2AFD"/>
    <w:rsid w:val="004B2B24"/>
    <w:rsid w:val="004B2E1E"/>
    <w:rsid w:val="004B2F5B"/>
    <w:rsid w:val="004B2FB6"/>
    <w:rsid w:val="004B3107"/>
    <w:rsid w:val="004B31A0"/>
    <w:rsid w:val="004B3228"/>
    <w:rsid w:val="004B3328"/>
    <w:rsid w:val="004B339C"/>
    <w:rsid w:val="004B349E"/>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9BE"/>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420"/>
    <w:rsid w:val="004C24CE"/>
    <w:rsid w:val="004C2586"/>
    <w:rsid w:val="004C25D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3B4"/>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4D5"/>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700"/>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1F"/>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A4"/>
    <w:rsid w:val="00523C35"/>
    <w:rsid w:val="00523CD2"/>
    <w:rsid w:val="00523CF0"/>
    <w:rsid w:val="00523D2E"/>
    <w:rsid w:val="00523D63"/>
    <w:rsid w:val="00524079"/>
    <w:rsid w:val="00524094"/>
    <w:rsid w:val="005240E1"/>
    <w:rsid w:val="00524117"/>
    <w:rsid w:val="0052419D"/>
    <w:rsid w:val="00524337"/>
    <w:rsid w:val="005244A5"/>
    <w:rsid w:val="00524511"/>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49"/>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CEB"/>
    <w:rsid w:val="00565FD8"/>
    <w:rsid w:val="005660DB"/>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69D"/>
    <w:rsid w:val="00570857"/>
    <w:rsid w:val="005709C9"/>
    <w:rsid w:val="00570A77"/>
    <w:rsid w:val="00570A83"/>
    <w:rsid w:val="00570ADB"/>
    <w:rsid w:val="00570BB6"/>
    <w:rsid w:val="00570C1D"/>
    <w:rsid w:val="00570EEA"/>
    <w:rsid w:val="005710C2"/>
    <w:rsid w:val="0057143D"/>
    <w:rsid w:val="00571827"/>
    <w:rsid w:val="00571B3F"/>
    <w:rsid w:val="00571B82"/>
    <w:rsid w:val="00571D40"/>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5F0"/>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4A1"/>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0E0"/>
    <w:rsid w:val="005832A0"/>
    <w:rsid w:val="005832E8"/>
    <w:rsid w:val="00583403"/>
    <w:rsid w:val="00583485"/>
    <w:rsid w:val="0058349F"/>
    <w:rsid w:val="005834D0"/>
    <w:rsid w:val="0058368D"/>
    <w:rsid w:val="0058373A"/>
    <w:rsid w:val="00583926"/>
    <w:rsid w:val="0058397A"/>
    <w:rsid w:val="00583BA9"/>
    <w:rsid w:val="00583EA8"/>
    <w:rsid w:val="00583FD3"/>
    <w:rsid w:val="00584013"/>
    <w:rsid w:val="00584037"/>
    <w:rsid w:val="005841D3"/>
    <w:rsid w:val="005841FA"/>
    <w:rsid w:val="00584562"/>
    <w:rsid w:val="00584657"/>
    <w:rsid w:val="0058481F"/>
    <w:rsid w:val="00584887"/>
    <w:rsid w:val="00584915"/>
    <w:rsid w:val="00584AFF"/>
    <w:rsid w:val="00584B57"/>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C7"/>
    <w:rsid w:val="005E48E3"/>
    <w:rsid w:val="005E4CF6"/>
    <w:rsid w:val="005E4D8A"/>
    <w:rsid w:val="005E5098"/>
    <w:rsid w:val="005E518B"/>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18A"/>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4B1"/>
    <w:rsid w:val="00620664"/>
    <w:rsid w:val="00620712"/>
    <w:rsid w:val="006207EA"/>
    <w:rsid w:val="00620919"/>
    <w:rsid w:val="00620B0F"/>
    <w:rsid w:val="00620C08"/>
    <w:rsid w:val="00620E10"/>
    <w:rsid w:val="00621112"/>
    <w:rsid w:val="0062116A"/>
    <w:rsid w:val="00621197"/>
    <w:rsid w:val="00621255"/>
    <w:rsid w:val="006212A0"/>
    <w:rsid w:val="00621313"/>
    <w:rsid w:val="0062149D"/>
    <w:rsid w:val="00621535"/>
    <w:rsid w:val="00621748"/>
    <w:rsid w:val="0062182E"/>
    <w:rsid w:val="0062189C"/>
    <w:rsid w:val="00621A96"/>
    <w:rsid w:val="00621B12"/>
    <w:rsid w:val="00621B82"/>
    <w:rsid w:val="00621D19"/>
    <w:rsid w:val="00621DC0"/>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0C0"/>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279"/>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DC8"/>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73B"/>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7C"/>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2F85"/>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423"/>
    <w:rsid w:val="00697471"/>
    <w:rsid w:val="00697571"/>
    <w:rsid w:val="00697608"/>
    <w:rsid w:val="0069784B"/>
    <w:rsid w:val="0069785A"/>
    <w:rsid w:val="00697B12"/>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959"/>
    <w:rsid w:val="006D7962"/>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EE7"/>
    <w:rsid w:val="006F3F8D"/>
    <w:rsid w:val="006F41D6"/>
    <w:rsid w:val="006F433C"/>
    <w:rsid w:val="006F43AF"/>
    <w:rsid w:val="006F4478"/>
    <w:rsid w:val="006F45B9"/>
    <w:rsid w:val="006F4643"/>
    <w:rsid w:val="006F46A9"/>
    <w:rsid w:val="006F4921"/>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6B8"/>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2F0B"/>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B1"/>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14"/>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2F"/>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BAD"/>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7125"/>
    <w:rsid w:val="007C7180"/>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BD"/>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32"/>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E62"/>
    <w:rsid w:val="00803FC4"/>
    <w:rsid w:val="00804092"/>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A2"/>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24"/>
    <w:rsid w:val="0081118E"/>
    <w:rsid w:val="008112E3"/>
    <w:rsid w:val="00811356"/>
    <w:rsid w:val="00811385"/>
    <w:rsid w:val="00811694"/>
    <w:rsid w:val="0081174B"/>
    <w:rsid w:val="00811847"/>
    <w:rsid w:val="008118FA"/>
    <w:rsid w:val="00811A1A"/>
    <w:rsid w:val="00811AE0"/>
    <w:rsid w:val="00811B46"/>
    <w:rsid w:val="00811B69"/>
    <w:rsid w:val="00811D90"/>
    <w:rsid w:val="00811DFA"/>
    <w:rsid w:val="00811F34"/>
    <w:rsid w:val="0081206D"/>
    <w:rsid w:val="008120EE"/>
    <w:rsid w:val="0081213F"/>
    <w:rsid w:val="008122FA"/>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6FD"/>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E59"/>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419"/>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94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2FED"/>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070"/>
    <w:rsid w:val="0086210C"/>
    <w:rsid w:val="008622CA"/>
    <w:rsid w:val="008623D9"/>
    <w:rsid w:val="0086241B"/>
    <w:rsid w:val="008624A8"/>
    <w:rsid w:val="008624BE"/>
    <w:rsid w:val="008626D8"/>
    <w:rsid w:val="008626F8"/>
    <w:rsid w:val="00862900"/>
    <w:rsid w:val="00862A77"/>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C0"/>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97"/>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628"/>
    <w:rsid w:val="00885854"/>
    <w:rsid w:val="008859CA"/>
    <w:rsid w:val="00885AB9"/>
    <w:rsid w:val="00885B2B"/>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FA4"/>
    <w:rsid w:val="008902CC"/>
    <w:rsid w:val="0089032E"/>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8A"/>
    <w:rsid w:val="00895AFF"/>
    <w:rsid w:val="00895CD5"/>
    <w:rsid w:val="00895CFB"/>
    <w:rsid w:val="00895D63"/>
    <w:rsid w:val="00895D88"/>
    <w:rsid w:val="00895ED1"/>
    <w:rsid w:val="00895FDB"/>
    <w:rsid w:val="008960A3"/>
    <w:rsid w:val="008961FB"/>
    <w:rsid w:val="0089627C"/>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E74"/>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168"/>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3DC"/>
    <w:rsid w:val="008C351F"/>
    <w:rsid w:val="008C368A"/>
    <w:rsid w:val="008C36AC"/>
    <w:rsid w:val="008C3809"/>
    <w:rsid w:val="008C386D"/>
    <w:rsid w:val="008C3C44"/>
    <w:rsid w:val="008C3D7D"/>
    <w:rsid w:val="008C3E4E"/>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41A"/>
    <w:rsid w:val="008E0736"/>
    <w:rsid w:val="008E08CA"/>
    <w:rsid w:val="008E09A5"/>
    <w:rsid w:val="008E0A21"/>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26E"/>
    <w:rsid w:val="008E24BC"/>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CC5"/>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06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4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276"/>
    <w:rsid w:val="008F54F5"/>
    <w:rsid w:val="008F54F7"/>
    <w:rsid w:val="008F5531"/>
    <w:rsid w:val="008F57FE"/>
    <w:rsid w:val="008F580C"/>
    <w:rsid w:val="008F5956"/>
    <w:rsid w:val="008F59B3"/>
    <w:rsid w:val="008F5A44"/>
    <w:rsid w:val="008F5C60"/>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6D1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52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918"/>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15"/>
    <w:rsid w:val="0094677E"/>
    <w:rsid w:val="009468BF"/>
    <w:rsid w:val="00946907"/>
    <w:rsid w:val="0094698A"/>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29F"/>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CF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0"/>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994"/>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7F"/>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143"/>
    <w:rsid w:val="009C428D"/>
    <w:rsid w:val="009C45A7"/>
    <w:rsid w:val="009C4601"/>
    <w:rsid w:val="009C4657"/>
    <w:rsid w:val="009C483C"/>
    <w:rsid w:val="009C49F7"/>
    <w:rsid w:val="009C4B70"/>
    <w:rsid w:val="009C4C0A"/>
    <w:rsid w:val="009C4EF1"/>
    <w:rsid w:val="009C4EF9"/>
    <w:rsid w:val="009C4F94"/>
    <w:rsid w:val="009C4FE1"/>
    <w:rsid w:val="009C507B"/>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07"/>
    <w:rsid w:val="009C739E"/>
    <w:rsid w:val="009C7408"/>
    <w:rsid w:val="009C7496"/>
    <w:rsid w:val="009C76E8"/>
    <w:rsid w:val="009C7859"/>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51"/>
    <w:rsid w:val="009E0D82"/>
    <w:rsid w:val="009E0EA9"/>
    <w:rsid w:val="009E1018"/>
    <w:rsid w:val="009E128D"/>
    <w:rsid w:val="009E12F5"/>
    <w:rsid w:val="009E1352"/>
    <w:rsid w:val="009E139C"/>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245"/>
    <w:rsid w:val="009E735A"/>
    <w:rsid w:val="009E73C6"/>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26"/>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0"/>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7C"/>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0"/>
    <w:rsid w:val="00A03F1E"/>
    <w:rsid w:val="00A03F20"/>
    <w:rsid w:val="00A03FA2"/>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12"/>
    <w:rsid w:val="00A05D68"/>
    <w:rsid w:val="00A05D78"/>
    <w:rsid w:val="00A05F2F"/>
    <w:rsid w:val="00A05FA9"/>
    <w:rsid w:val="00A06038"/>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0E"/>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0F1"/>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6"/>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1D95"/>
    <w:rsid w:val="00A620B1"/>
    <w:rsid w:val="00A621EE"/>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D23"/>
    <w:rsid w:val="00A70E12"/>
    <w:rsid w:val="00A70E5F"/>
    <w:rsid w:val="00A70F09"/>
    <w:rsid w:val="00A7106A"/>
    <w:rsid w:val="00A710F2"/>
    <w:rsid w:val="00A71367"/>
    <w:rsid w:val="00A713BA"/>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BF"/>
    <w:rsid w:val="00A72B92"/>
    <w:rsid w:val="00A72BD6"/>
    <w:rsid w:val="00A72E6B"/>
    <w:rsid w:val="00A72F46"/>
    <w:rsid w:val="00A72FDE"/>
    <w:rsid w:val="00A7302C"/>
    <w:rsid w:val="00A730D3"/>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5A2"/>
    <w:rsid w:val="00AA29A8"/>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5A"/>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207"/>
    <w:rsid w:val="00AB745E"/>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5"/>
    <w:rsid w:val="00AC2116"/>
    <w:rsid w:val="00AC22CF"/>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B03"/>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3FB"/>
    <w:rsid w:val="00AE45A2"/>
    <w:rsid w:val="00AE46A0"/>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B34"/>
    <w:rsid w:val="00AF3D12"/>
    <w:rsid w:val="00AF3D39"/>
    <w:rsid w:val="00AF3DC3"/>
    <w:rsid w:val="00AF3EEA"/>
    <w:rsid w:val="00AF4036"/>
    <w:rsid w:val="00AF41BC"/>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6C9"/>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5F"/>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8FC"/>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3B4"/>
    <w:rsid w:val="00B73402"/>
    <w:rsid w:val="00B734D5"/>
    <w:rsid w:val="00B73550"/>
    <w:rsid w:val="00B7380A"/>
    <w:rsid w:val="00B73847"/>
    <w:rsid w:val="00B7399E"/>
    <w:rsid w:val="00B739B4"/>
    <w:rsid w:val="00B73A47"/>
    <w:rsid w:val="00B73B6B"/>
    <w:rsid w:val="00B7402A"/>
    <w:rsid w:val="00B742D9"/>
    <w:rsid w:val="00B742E5"/>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C8F"/>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977"/>
    <w:rsid w:val="00BA7A71"/>
    <w:rsid w:val="00BA7C17"/>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B73"/>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4C2"/>
    <w:rsid w:val="00BC069F"/>
    <w:rsid w:val="00BC06B5"/>
    <w:rsid w:val="00BC075B"/>
    <w:rsid w:val="00BC0875"/>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CD"/>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B65"/>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7F"/>
    <w:rsid w:val="00C148AD"/>
    <w:rsid w:val="00C148F3"/>
    <w:rsid w:val="00C149ED"/>
    <w:rsid w:val="00C14A4B"/>
    <w:rsid w:val="00C14AAB"/>
    <w:rsid w:val="00C14B2E"/>
    <w:rsid w:val="00C14BF2"/>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51"/>
    <w:rsid w:val="00C44CB6"/>
    <w:rsid w:val="00C44D06"/>
    <w:rsid w:val="00C44DCC"/>
    <w:rsid w:val="00C44E9E"/>
    <w:rsid w:val="00C44F8A"/>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7B8"/>
    <w:rsid w:val="00C55836"/>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17"/>
    <w:rsid w:val="00C66379"/>
    <w:rsid w:val="00C664F6"/>
    <w:rsid w:val="00C6651D"/>
    <w:rsid w:val="00C66623"/>
    <w:rsid w:val="00C66626"/>
    <w:rsid w:val="00C6674E"/>
    <w:rsid w:val="00C66899"/>
    <w:rsid w:val="00C669A8"/>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88"/>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EF8"/>
    <w:rsid w:val="00CA0FEF"/>
    <w:rsid w:val="00CA1060"/>
    <w:rsid w:val="00CA10C0"/>
    <w:rsid w:val="00CA1124"/>
    <w:rsid w:val="00CA1183"/>
    <w:rsid w:val="00CA11B0"/>
    <w:rsid w:val="00CA1317"/>
    <w:rsid w:val="00CA134A"/>
    <w:rsid w:val="00CA136D"/>
    <w:rsid w:val="00CA140A"/>
    <w:rsid w:val="00CA15CE"/>
    <w:rsid w:val="00CA1728"/>
    <w:rsid w:val="00CA1795"/>
    <w:rsid w:val="00CA1825"/>
    <w:rsid w:val="00CA1846"/>
    <w:rsid w:val="00CA1A8E"/>
    <w:rsid w:val="00CA1D58"/>
    <w:rsid w:val="00CA1D75"/>
    <w:rsid w:val="00CA1EC4"/>
    <w:rsid w:val="00CA1F98"/>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71"/>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A01"/>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42"/>
    <w:rsid w:val="00CC76D7"/>
    <w:rsid w:val="00CC76E3"/>
    <w:rsid w:val="00CC7A0C"/>
    <w:rsid w:val="00CC7A26"/>
    <w:rsid w:val="00CC7B7D"/>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F6"/>
    <w:rsid w:val="00D157D5"/>
    <w:rsid w:val="00D158A9"/>
    <w:rsid w:val="00D159B9"/>
    <w:rsid w:val="00D15A4D"/>
    <w:rsid w:val="00D15A4F"/>
    <w:rsid w:val="00D15A85"/>
    <w:rsid w:val="00D15B68"/>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7E"/>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CE8"/>
    <w:rsid w:val="00D21D5A"/>
    <w:rsid w:val="00D21E45"/>
    <w:rsid w:val="00D21E98"/>
    <w:rsid w:val="00D22017"/>
    <w:rsid w:val="00D22151"/>
    <w:rsid w:val="00D2223D"/>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8F"/>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93B"/>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05"/>
    <w:rsid w:val="00D36F44"/>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9D0"/>
    <w:rsid w:val="00D52A78"/>
    <w:rsid w:val="00D52AF0"/>
    <w:rsid w:val="00D52B0A"/>
    <w:rsid w:val="00D52BA3"/>
    <w:rsid w:val="00D52E6E"/>
    <w:rsid w:val="00D52F4B"/>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A6C"/>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3FEB"/>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E4"/>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604"/>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8B8"/>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B4B"/>
    <w:rsid w:val="00E21C76"/>
    <w:rsid w:val="00E21C97"/>
    <w:rsid w:val="00E21DBA"/>
    <w:rsid w:val="00E21E8B"/>
    <w:rsid w:val="00E21EDC"/>
    <w:rsid w:val="00E21EDD"/>
    <w:rsid w:val="00E2200D"/>
    <w:rsid w:val="00E2201F"/>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ECE"/>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ABA"/>
    <w:rsid w:val="00E40B7D"/>
    <w:rsid w:val="00E40D09"/>
    <w:rsid w:val="00E40D55"/>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D3"/>
    <w:rsid w:val="00E605EC"/>
    <w:rsid w:val="00E6098D"/>
    <w:rsid w:val="00E60B38"/>
    <w:rsid w:val="00E60D02"/>
    <w:rsid w:val="00E60DC6"/>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6F6"/>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36"/>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5CA"/>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282"/>
    <w:rsid w:val="00EF43C0"/>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92"/>
    <w:rsid w:val="00EF7866"/>
    <w:rsid w:val="00EF79BA"/>
    <w:rsid w:val="00EF7BB7"/>
    <w:rsid w:val="00EF7D7F"/>
    <w:rsid w:val="00EF7EE8"/>
    <w:rsid w:val="00EF7F4F"/>
    <w:rsid w:val="00F000AE"/>
    <w:rsid w:val="00F000DC"/>
    <w:rsid w:val="00F00335"/>
    <w:rsid w:val="00F0044F"/>
    <w:rsid w:val="00F0054D"/>
    <w:rsid w:val="00F00824"/>
    <w:rsid w:val="00F00B8B"/>
    <w:rsid w:val="00F00BF6"/>
    <w:rsid w:val="00F00F88"/>
    <w:rsid w:val="00F01004"/>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28A"/>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2"/>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5F0"/>
    <w:rsid w:val="00F42601"/>
    <w:rsid w:val="00F4274C"/>
    <w:rsid w:val="00F427FC"/>
    <w:rsid w:val="00F42897"/>
    <w:rsid w:val="00F428F0"/>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1FAB"/>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2F0"/>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0C3"/>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5E2C"/>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CE"/>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C56"/>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4D"/>
    <w:rsid w:val="00FC6AA2"/>
    <w:rsid w:val="00FC6AEA"/>
    <w:rsid w:val="00FC6B63"/>
    <w:rsid w:val="00FC6B75"/>
    <w:rsid w:val="00FC6C26"/>
    <w:rsid w:val="00FC6DEA"/>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3DB"/>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unhideWhenUsed/>
    <w:locked/>
    <w:rsid w:val="00D71E84"/>
    <w:rPr>
      <w:szCs w:val="20"/>
    </w:rPr>
  </w:style>
  <w:style w:type="character" w:customStyle="1" w:styleId="CommentTextChar">
    <w:name w:val="Comment Text Char"/>
    <w:basedOn w:val="DefaultParagraphFont"/>
    <w:link w:val="CommentText"/>
    <w:uiPriority w:val="99"/>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032413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78157190">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1064551">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8395395">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hyperlink" Target="https://my.oxfordeconomics.com/reportaction/f15f4c4-41ba-4a58-9233/Toc" TargetMode="External"/><Relationship Id="rId39" Type="http://schemas.openxmlformats.org/officeDocument/2006/relationships/hyperlink" Target="https://my.oxfordeconomics.com/reportaction/522EBa6ea691403daB1Dac/Toc" TargetMode="External"/><Relationship Id="rId21" Type="http://schemas.openxmlformats.org/officeDocument/2006/relationships/hyperlink" Target="https://my.oxfordeconomics.com/reportaction/6d7dc3c-0b86-4144-a767/Toc" TargetMode="External"/><Relationship Id="rId34" Type="http://schemas.openxmlformats.org/officeDocument/2006/relationships/hyperlink" Target="https://my.oxfordeconomics.com/reportaction/dbde85b-1c6c-469b-a604/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my.oxfordeconomics.com/reportaction/f937e31-f808-4bb3-88a8/Toc" TargetMode="External"/><Relationship Id="rId29" Type="http://schemas.openxmlformats.org/officeDocument/2006/relationships/hyperlink" Target="https://my.oxfordeconomics.com/reportaction/b2d5683-f1fc-42b0-a411/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330c09f-184d-4310-a09b/Toc" TargetMode="External"/><Relationship Id="rId24" Type="http://schemas.openxmlformats.org/officeDocument/2006/relationships/image" Target="media/image10.png"/><Relationship Id="rId32" Type="http://schemas.openxmlformats.org/officeDocument/2006/relationships/hyperlink" Target="https://my.oxfordeconomics.com/reportaction/1ad0481-989d-49aa-af3e/Toc" TargetMode="External"/><Relationship Id="rId37" Type="http://schemas.openxmlformats.org/officeDocument/2006/relationships/hyperlink" Target="https://my.oxfordeconomics.com/reportaction/f15f4c4-41ba-4a58-9233/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dbde85b-1c6c-469b-a604/Toc" TargetMode="External"/><Relationship Id="rId28" Type="http://schemas.openxmlformats.org/officeDocument/2006/relationships/hyperlink" Target="https://my.oxfordeconomics.com/reportaction/12ff854-7001-4014-8a98/Toc" TargetMode="External"/><Relationship Id="rId36" Type="http://schemas.openxmlformats.org/officeDocument/2006/relationships/hyperlink" Target="https://my.oxfordeconomics.com/reportaction/ecf482b-d8bb-404f-bfca/Toc"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my.oxfordeconomics.com/reportaction/f937e31-f808-4bb3-88a8/Toc"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reportaction/b44FAd8ce36A453fb3eBf8/Toc" TargetMode="External"/><Relationship Id="rId27" Type="http://schemas.openxmlformats.org/officeDocument/2006/relationships/hyperlink" Target="https://my.oxfordeconomics.com/reportaction/12ff854-7001-4014-8a98/Toc" TargetMode="External"/><Relationship Id="rId30" Type="http://schemas.openxmlformats.org/officeDocument/2006/relationships/hyperlink" Target="https://my.oxfordeconomics.com/reportaction/71a35ff-ac2e-4824-a833/Toc" TargetMode="External"/><Relationship Id="rId35" Type="http://schemas.openxmlformats.org/officeDocument/2006/relationships/hyperlink" Target="https://my.oxfordeconomics.com/reportaction/12ff854-7001-4014-8a98/Toc" TargetMode="External"/><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11.svg"/><Relationship Id="rId33" Type="http://schemas.openxmlformats.org/officeDocument/2006/relationships/hyperlink" Target="https://my.oxfordeconomics.com/reportaction/330c09f-184d-4310-a09b/Toc" TargetMode="External"/><Relationship Id="rId38" Type="http://schemas.openxmlformats.org/officeDocument/2006/relationships/hyperlink" Target="https://my.oxfordeconomics.com/reportaction/c0aD94Be38F14034b419f6/Toc"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8253B"/>
    <w:rsid w:val="0009509B"/>
    <w:rsid w:val="000A0560"/>
    <w:rsid w:val="000B01A6"/>
    <w:rsid w:val="000B1F4C"/>
    <w:rsid w:val="000C18AE"/>
    <w:rsid w:val="000F71BE"/>
    <w:rsid w:val="00101D99"/>
    <w:rsid w:val="0011309E"/>
    <w:rsid w:val="00115FA5"/>
    <w:rsid w:val="0015445F"/>
    <w:rsid w:val="00154F14"/>
    <w:rsid w:val="0015730E"/>
    <w:rsid w:val="0016110B"/>
    <w:rsid w:val="00167458"/>
    <w:rsid w:val="001A6C72"/>
    <w:rsid w:val="001B44B8"/>
    <w:rsid w:val="002026FE"/>
    <w:rsid w:val="002257D3"/>
    <w:rsid w:val="00227F4B"/>
    <w:rsid w:val="002538FA"/>
    <w:rsid w:val="00272D63"/>
    <w:rsid w:val="00284162"/>
    <w:rsid w:val="00293729"/>
    <w:rsid w:val="00293979"/>
    <w:rsid w:val="002B58DA"/>
    <w:rsid w:val="002B5A2E"/>
    <w:rsid w:val="002B5D17"/>
    <w:rsid w:val="002C3A1D"/>
    <w:rsid w:val="002C592F"/>
    <w:rsid w:val="00302985"/>
    <w:rsid w:val="00310B74"/>
    <w:rsid w:val="00312250"/>
    <w:rsid w:val="00321660"/>
    <w:rsid w:val="00364A2F"/>
    <w:rsid w:val="003660AE"/>
    <w:rsid w:val="003671EC"/>
    <w:rsid w:val="00387951"/>
    <w:rsid w:val="00392D0D"/>
    <w:rsid w:val="00394040"/>
    <w:rsid w:val="003C30BC"/>
    <w:rsid w:val="003D0A24"/>
    <w:rsid w:val="003D42F5"/>
    <w:rsid w:val="003F3BC1"/>
    <w:rsid w:val="0041471D"/>
    <w:rsid w:val="00420CD9"/>
    <w:rsid w:val="00426C5D"/>
    <w:rsid w:val="00456DD3"/>
    <w:rsid w:val="00471980"/>
    <w:rsid w:val="0047374C"/>
    <w:rsid w:val="0048249A"/>
    <w:rsid w:val="00494220"/>
    <w:rsid w:val="004A5211"/>
    <w:rsid w:val="004B0445"/>
    <w:rsid w:val="004B349E"/>
    <w:rsid w:val="004F39E8"/>
    <w:rsid w:val="004F43D5"/>
    <w:rsid w:val="004F7B10"/>
    <w:rsid w:val="0054573C"/>
    <w:rsid w:val="00566A36"/>
    <w:rsid w:val="005704E3"/>
    <w:rsid w:val="005A1CB3"/>
    <w:rsid w:val="005A50F1"/>
    <w:rsid w:val="005A6115"/>
    <w:rsid w:val="005B21DE"/>
    <w:rsid w:val="005C431F"/>
    <w:rsid w:val="005E35E3"/>
    <w:rsid w:val="005E76A1"/>
    <w:rsid w:val="005F3873"/>
    <w:rsid w:val="006149F8"/>
    <w:rsid w:val="00617FF5"/>
    <w:rsid w:val="00642517"/>
    <w:rsid w:val="00650C85"/>
    <w:rsid w:val="00657710"/>
    <w:rsid w:val="00661B66"/>
    <w:rsid w:val="00663518"/>
    <w:rsid w:val="00663876"/>
    <w:rsid w:val="00673E2C"/>
    <w:rsid w:val="0068006D"/>
    <w:rsid w:val="006B0B8D"/>
    <w:rsid w:val="006B2414"/>
    <w:rsid w:val="006B7087"/>
    <w:rsid w:val="006D1683"/>
    <w:rsid w:val="006E62B3"/>
    <w:rsid w:val="006F45B9"/>
    <w:rsid w:val="00700A08"/>
    <w:rsid w:val="0074313C"/>
    <w:rsid w:val="0075558A"/>
    <w:rsid w:val="00763329"/>
    <w:rsid w:val="00773269"/>
    <w:rsid w:val="0077747D"/>
    <w:rsid w:val="00781DA4"/>
    <w:rsid w:val="00787C25"/>
    <w:rsid w:val="007925F8"/>
    <w:rsid w:val="007A244D"/>
    <w:rsid w:val="007C5974"/>
    <w:rsid w:val="007E09E7"/>
    <w:rsid w:val="00807B79"/>
    <w:rsid w:val="00830497"/>
    <w:rsid w:val="008331D1"/>
    <w:rsid w:val="0083586B"/>
    <w:rsid w:val="00845117"/>
    <w:rsid w:val="0086333C"/>
    <w:rsid w:val="00872134"/>
    <w:rsid w:val="00895CFB"/>
    <w:rsid w:val="0089627C"/>
    <w:rsid w:val="008D1EE7"/>
    <w:rsid w:val="008E2D03"/>
    <w:rsid w:val="008F5E01"/>
    <w:rsid w:val="009506BC"/>
    <w:rsid w:val="009934A0"/>
    <w:rsid w:val="009A2F09"/>
    <w:rsid w:val="009A418F"/>
    <w:rsid w:val="009A7938"/>
    <w:rsid w:val="009B6CBA"/>
    <w:rsid w:val="009E1592"/>
    <w:rsid w:val="009F5434"/>
    <w:rsid w:val="009F6F03"/>
    <w:rsid w:val="00A0139D"/>
    <w:rsid w:val="00A047EF"/>
    <w:rsid w:val="00A17AF7"/>
    <w:rsid w:val="00A21344"/>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22D0E"/>
    <w:rsid w:val="00B25E09"/>
    <w:rsid w:val="00B3789A"/>
    <w:rsid w:val="00B43AB7"/>
    <w:rsid w:val="00B45096"/>
    <w:rsid w:val="00B61174"/>
    <w:rsid w:val="00B75EF2"/>
    <w:rsid w:val="00B96770"/>
    <w:rsid w:val="00BA5C8F"/>
    <w:rsid w:val="00BB0641"/>
    <w:rsid w:val="00BD5CEF"/>
    <w:rsid w:val="00BE0725"/>
    <w:rsid w:val="00C3203F"/>
    <w:rsid w:val="00C33056"/>
    <w:rsid w:val="00C83EE1"/>
    <w:rsid w:val="00C85299"/>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6DC0"/>
    <w:rsid w:val="00DC6094"/>
    <w:rsid w:val="00DE3E49"/>
    <w:rsid w:val="00DE6496"/>
    <w:rsid w:val="00DF4942"/>
    <w:rsid w:val="00E21B4B"/>
    <w:rsid w:val="00E25CBA"/>
    <w:rsid w:val="00E312B2"/>
    <w:rsid w:val="00E47F2C"/>
    <w:rsid w:val="00E5007D"/>
    <w:rsid w:val="00E62E7C"/>
    <w:rsid w:val="00E7346D"/>
    <w:rsid w:val="00E802A9"/>
    <w:rsid w:val="00E81A3F"/>
    <w:rsid w:val="00EA507B"/>
    <w:rsid w:val="00EC603E"/>
    <w:rsid w:val="00ED683E"/>
    <w:rsid w:val="00EE0A87"/>
    <w:rsid w:val="00EF05BE"/>
    <w:rsid w:val="00EF6DBB"/>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8</cp:revision>
  <cp:lastPrinted>2023-06-30T12:36:00Z</cp:lastPrinted>
  <dcterms:created xsi:type="dcterms:W3CDTF">2026-04-24T08:31:00Z</dcterms:created>
  <dcterms:modified xsi:type="dcterms:W3CDTF">2026-04-24T08:35:00Z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0.0.2.8</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Themes:labour trends, inflation, energy prices, monetary policy</vt:lpwstr>
  </property>
  <property fmtid="{D5CDD505-2E9C-101B-9397-08002B2CF9AE}" pid="11" name="OEP_PRODUCT_CODE">
    <vt:lpwstr>f6ddda4-0251-483d-94c3</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labour trends, inflation, energy prices, monetary policy</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PRODUCT_TYPE">
    <vt:lpwstr>Briefing</vt:lpwstr>
  </property>
  <property fmtid="{D5CDD505-2E9C-101B-9397-08002B2CF9AE}" pid="25" name="OEP_CHART 1">
    <vt:lpwstr>Z:\UK Team\UK Weekly\20260424 WK UK - Charts.xlsx,Chart1</vt:lpwstr>
  </property>
  <property fmtid="{D5CDD505-2E9C-101B-9397-08002B2CF9AE}" pid="26" name="OEP_CHART 2">
    <vt:lpwstr>Z:\UK Team\Data\Jobs.xlsx,Vacancies &amp; redundancy rate 2</vt:lpwstr>
  </property>
</Properties>
</file>