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442B" w14:textId="4A3A5E4C" w:rsidR="007B4292" w:rsidRDefault="00D9545D" w:rsidP="00D9545D">
      <w:pPr>
        <w:ind w:left="720" w:hanging="720"/>
        <w:jc w:val="center"/>
        <w:rPr>
          <w:b/>
          <w:bCs/>
          <w:sz w:val="32"/>
          <w:szCs w:val="32"/>
          <w:u w:val="single"/>
        </w:rPr>
      </w:pPr>
      <w:r w:rsidRPr="00D9545D">
        <w:rPr>
          <w:b/>
          <w:bCs/>
          <w:sz w:val="32"/>
          <w:szCs w:val="32"/>
          <w:u w:val="single"/>
        </w:rPr>
        <w:t>STOCKBOX ANALYTICS USER MANUAL</w:t>
      </w:r>
    </w:p>
    <w:p w14:paraId="3C405B5B" w14:textId="0BFD926B" w:rsidR="00D9545D" w:rsidRDefault="00D9545D" w:rsidP="00D9545D">
      <w:pPr>
        <w:ind w:left="720" w:hanging="720"/>
        <w:jc w:val="center"/>
        <w:rPr>
          <w:b/>
          <w:bCs/>
          <w:sz w:val="32"/>
          <w:szCs w:val="32"/>
          <w:u w:val="single"/>
        </w:rPr>
      </w:pPr>
    </w:p>
    <w:p w14:paraId="19E6DCFA" w14:textId="40E81DCC" w:rsidR="00D9545D" w:rsidRPr="00D9545D" w:rsidRDefault="00D9545D" w:rsidP="00D9545D">
      <w:pPr>
        <w:ind w:left="720" w:hanging="720"/>
      </w:pPr>
    </w:p>
    <w:sectPr w:rsidR="00D9545D" w:rsidRPr="00D95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0D"/>
    <w:rsid w:val="007B4292"/>
    <w:rsid w:val="008F0A93"/>
    <w:rsid w:val="00CE6F0D"/>
    <w:rsid w:val="00D9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6D08C"/>
  <w15:chartTrackingRefBased/>
  <w15:docId w15:val="{FA741C64-DC6C-304D-89B9-55C587D7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Igandan, David</dc:creator>
  <cp:keywords/>
  <dc:description/>
  <cp:lastModifiedBy>Igandan, David</cp:lastModifiedBy>
  <cp:revision>2</cp:revision>
  <dcterms:created xsi:type="dcterms:W3CDTF">2023-01-29T18:39:00Z</dcterms:created>
  <dcterms:modified xsi:type="dcterms:W3CDTF">2023-01-29T18:40:00Z</dcterms:modified>
</cp:coreProperties>
</file>