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FCBF" w14:textId="77DE45F7" w:rsidR="005D69F4" w:rsidRDefault="00AA56AE">
      <w:pPr>
        <w:widowControl w:val="0"/>
        <w:spacing w:after="260" w:line="240" w:lineRule="auto"/>
        <w:jc w:val="center"/>
      </w:pPr>
      <w:r>
        <w:t>Министерство образования и науки Российской Федерации</w:t>
      </w:r>
      <w:r>
        <w:br/>
      </w:r>
      <w:r>
        <w:t xml:space="preserve">Федеральное государственное автономное образовательное учреждение высшего образования                                                                                                               </w:t>
      </w:r>
      <w:r w:rsidR="00E611C5">
        <w:t xml:space="preserve">  «</w:t>
      </w:r>
      <w:r>
        <w:t>Уральский федеральный университет</w:t>
      </w:r>
      <w:r>
        <w:br/>
        <w:t>имени первого Президен</w:t>
      </w:r>
      <w:r>
        <w:t>та России Б.Н. Ельцина»</w:t>
      </w:r>
    </w:p>
    <w:p w14:paraId="61DDD738" w14:textId="77777777" w:rsidR="005D69F4" w:rsidRDefault="00AA56AE">
      <w:pPr>
        <w:widowControl w:val="0"/>
        <w:spacing w:after="1640" w:line="240" w:lineRule="auto"/>
        <w:jc w:val="center"/>
      </w:pPr>
      <w:r>
        <w:t>Институт радиоэлектроники и информационных технологий – РтФ Департамент информационных технологий и автоматики</w:t>
      </w:r>
    </w:p>
    <w:p w14:paraId="16966327" w14:textId="77777777" w:rsidR="005D69F4" w:rsidRDefault="00AA56AE">
      <w:pPr>
        <w:spacing w:before="240" w:after="240"/>
        <w:jc w:val="center"/>
      </w:pPr>
      <w:r>
        <w:t>ОТЧЕТ ПО ПРОЕКТУ</w:t>
      </w:r>
    </w:p>
    <w:p w14:paraId="2266808C" w14:textId="77777777" w:rsidR="005D69F4" w:rsidRDefault="00AA56AE">
      <w:pPr>
        <w:spacing w:before="240" w:after="240"/>
        <w:jc w:val="center"/>
      </w:pPr>
      <w:r>
        <w:t xml:space="preserve"> «Маркетинговая аналитика в кибербезопасности»</w:t>
      </w:r>
    </w:p>
    <w:p w14:paraId="515E493C" w14:textId="77777777" w:rsidR="005D69F4" w:rsidRDefault="00AA56AE">
      <w:pPr>
        <w:spacing w:before="240" w:after="240"/>
        <w:jc w:val="center"/>
      </w:pPr>
      <w:r>
        <w:t>Тема:</w:t>
      </w:r>
    </w:p>
    <w:p w14:paraId="292C5C7D" w14:textId="77777777" w:rsidR="005D69F4" w:rsidRDefault="00AA56AE">
      <w:pPr>
        <w:spacing w:before="240" w:after="240"/>
        <w:jc w:val="center"/>
        <w:rPr>
          <w:sz w:val="22"/>
          <w:szCs w:val="22"/>
        </w:rPr>
      </w:pPr>
      <w:r>
        <w:t>«Сравнительный анализ программных продуктов в облас</w:t>
      </w:r>
      <w:r>
        <w:t>ти информационной безопасности»</w:t>
      </w:r>
    </w:p>
    <w:p w14:paraId="25E4EB26" w14:textId="77777777" w:rsidR="005D69F4" w:rsidRDefault="005D69F4">
      <w:pPr>
        <w:spacing w:before="240" w:after="240"/>
        <w:rPr>
          <w:sz w:val="22"/>
          <w:szCs w:val="22"/>
        </w:rPr>
      </w:pPr>
    </w:p>
    <w:p w14:paraId="5A1DCC12" w14:textId="1ED7CFA1" w:rsidR="005D69F4" w:rsidRDefault="00AA56A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Куратор проекта:</w:t>
      </w:r>
      <w:r>
        <w:t xml:space="preserve"> </w:t>
      </w:r>
      <w:r>
        <w:rPr>
          <w:color w:val="191818"/>
          <w:sz w:val="26"/>
          <w:szCs w:val="26"/>
        </w:rPr>
        <w:t xml:space="preserve">Чернышов Юрий </w:t>
      </w:r>
      <w:r w:rsidR="00E611C5">
        <w:rPr>
          <w:color w:val="191818"/>
          <w:sz w:val="26"/>
          <w:szCs w:val="26"/>
        </w:rPr>
        <w:t>Юрьеви</w:t>
      </w:r>
      <w:r w:rsidR="00E611C5">
        <w:rPr>
          <w:color w:val="191818"/>
          <w:sz w:val="26"/>
          <w:szCs w:val="26"/>
          <w:highlight w:val="white"/>
        </w:rPr>
        <w:t xml:space="preserve">ч </w:t>
      </w:r>
      <w:r w:rsidR="00E611C5">
        <w:rPr>
          <w:sz w:val="22"/>
          <w:szCs w:val="22"/>
        </w:rPr>
        <w:t>_</w:t>
      </w:r>
      <w:r>
        <w:rPr>
          <w:sz w:val="22"/>
          <w:szCs w:val="22"/>
        </w:rPr>
        <w:t>__________________</w:t>
      </w:r>
      <w:r>
        <w:rPr>
          <w:sz w:val="26"/>
          <w:szCs w:val="26"/>
        </w:rPr>
        <w:t>(подпись)</w:t>
      </w:r>
    </w:p>
    <w:p w14:paraId="442AC261" w14:textId="77777777" w:rsidR="005D69F4" w:rsidRDefault="005D69F4">
      <w:pPr>
        <w:spacing w:before="240" w:after="240"/>
        <w:rPr>
          <w:sz w:val="22"/>
          <w:szCs w:val="22"/>
        </w:rPr>
      </w:pPr>
    </w:p>
    <w:p w14:paraId="376FD609" w14:textId="77777777" w:rsidR="005D69F4" w:rsidRDefault="00AA56A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Студент: РИ-231002 Нижник Евгений Ильич</w:t>
      </w:r>
    </w:p>
    <w:p w14:paraId="5872E618" w14:textId="77777777" w:rsidR="005D69F4" w:rsidRDefault="00AA56A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Студент: РИ-231001 Шадин Роман Викторович</w:t>
      </w:r>
      <w:r>
        <w:rPr>
          <w:sz w:val="22"/>
          <w:szCs w:val="22"/>
        </w:rPr>
        <w:t>_</w:t>
      </w:r>
    </w:p>
    <w:p w14:paraId="4AF203DB" w14:textId="77777777" w:rsidR="005D69F4" w:rsidRDefault="00AA56AE">
      <w:pPr>
        <w:spacing w:before="240" w:after="240"/>
        <w:rPr>
          <w:sz w:val="22"/>
          <w:szCs w:val="22"/>
        </w:rPr>
      </w:pPr>
      <w:r>
        <w:rPr>
          <w:sz w:val="26"/>
          <w:szCs w:val="26"/>
        </w:rPr>
        <w:t>Студент: РИ-231002 Бердюгин Кирилл Александрович</w:t>
      </w:r>
    </w:p>
    <w:p w14:paraId="418AB9EE" w14:textId="77777777" w:rsidR="005D69F4" w:rsidRDefault="00AA56AE">
      <w:pPr>
        <w:spacing w:before="240" w:after="240"/>
        <w:rPr>
          <w:sz w:val="22"/>
          <w:szCs w:val="22"/>
        </w:rPr>
      </w:pPr>
      <w:r>
        <w:rPr>
          <w:sz w:val="26"/>
          <w:szCs w:val="26"/>
        </w:rPr>
        <w:t>Студент: РИ-231001 За</w:t>
      </w:r>
      <w:r>
        <w:rPr>
          <w:sz w:val="26"/>
          <w:szCs w:val="26"/>
        </w:rPr>
        <w:t>дорожный Александр Александрович</w:t>
      </w:r>
    </w:p>
    <w:p w14:paraId="020BC358" w14:textId="77777777" w:rsidR="005D69F4" w:rsidRDefault="00AA56AE">
      <w:pPr>
        <w:spacing w:before="240" w:after="240"/>
        <w:rPr>
          <w:sz w:val="22"/>
          <w:szCs w:val="22"/>
        </w:rPr>
      </w:pPr>
      <w:r>
        <w:rPr>
          <w:sz w:val="26"/>
          <w:szCs w:val="26"/>
        </w:rPr>
        <w:t>Студент: РИ-231001 Жданов Денис Вячеславович</w:t>
      </w:r>
    </w:p>
    <w:p w14:paraId="1851BF51" w14:textId="77777777" w:rsidR="005D69F4" w:rsidRDefault="005D69F4">
      <w:pPr>
        <w:spacing w:before="240" w:after="240"/>
        <w:rPr>
          <w:sz w:val="22"/>
          <w:szCs w:val="22"/>
        </w:rPr>
      </w:pPr>
    </w:p>
    <w:p w14:paraId="132550AF" w14:textId="77777777" w:rsidR="005D69F4" w:rsidRDefault="00AA56AE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Екатеринбург</w:t>
      </w:r>
    </w:p>
    <w:p w14:paraId="19951448" w14:textId="77777777" w:rsidR="005D69F4" w:rsidRDefault="00AA56AE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14:paraId="0737C54F" w14:textId="77777777" w:rsidR="005D69F4" w:rsidRDefault="00AA56AE">
      <w:pPr>
        <w:pStyle w:val="1"/>
        <w:rPr>
          <w:b w:val="0"/>
        </w:rPr>
      </w:pPr>
      <w:bookmarkStart w:id="0" w:name="_q3g4bciftbi8" w:colFirst="0" w:colLast="0"/>
      <w:bookmarkEnd w:id="0"/>
      <w:r>
        <w:lastRenderedPageBreak/>
        <w:t>Содержание</w:t>
      </w:r>
    </w:p>
    <w:sdt>
      <w:sdtPr>
        <w:id w:val="941427043"/>
        <w:docPartObj>
          <w:docPartGallery w:val="Table of Contents"/>
          <w:docPartUnique/>
        </w:docPartObj>
      </w:sdtPr>
      <w:sdtEndPr/>
      <w:sdtContent>
        <w:p w14:paraId="01990F31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3g4bciftbi8">
            <w:r>
              <w:rPr>
                <w:color w:val="000000"/>
                <w:sz w:val="36"/>
                <w:szCs w:val="36"/>
              </w:rPr>
              <w:t>Содержание</w:t>
            </w:r>
            <w:r>
              <w:rPr>
                <w:color w:val="000000"/>
                <w:sz w:val="36"/>
                <w:szCs w:val="36"/>
              </w:rPr>
              <w:tab/>
              <w:t>2</w:t>
            </w:r>
          </w:hyperlink>
        </w:p>
        <w:p w14:paraId="67E873B6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gveh4wmjp811">
            <w:r>
              <w:rPr>
                <w:color w:val="000000"/>
                <w:sz w:val="36"/>
                <w:szCs w:val="36"/>
              </w:rPr>
              <w:t>Введение</w:t>
            </w:r>
            <w:r>
              <w:rPr>
                <w:color w:val="000000"/>
                <w:sz w:val="36"/>
                <w:szCs w:val="36"/>
              </w:rPr>
              <w:tab/>
              <w:t>3</w:t>
            </w:r>
          </w:hyperlink>
        </w:p>
        <w:p w14:paraId="5BABEDB3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ug5b6ipp8h6r">
            <w:r>
              <w:rPr>
                <w:color w:val="000000"/>
                <w:sz w:val="36"/>
                <w:szCs w:val="36"/>
              </w:rPr>
              <w:t>Основная часть</w:t>
            </w:r>
            <w:r>
              <w:rPr>
                <w:color w:val="000000"/>
                <w:sz w:val="36"/>
                <w:szCs w:val="36"/>
              </w:rPr>
              <w:tab/>
              <w:t>5</w:t>
            </w:r>
          </w:hyperlink>
        </w:p>
        <w:p w14:paraId="6DCAD67F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vxwh8eyam9c9">
            <w:r>
              <w:rPr>
                <w:color w:val="000000"/>
                <w:sz w:val="36"/>
                <w:szCs w:val="36"/>
              </w:rPr>
              <w:t>Итерация 1:</w:t>
            </w:r>
            <w:r>
              <w:rPr>
                <w:color w:val="000000"/>
                <w:sz w:val="36"/>
                <w:szCs w:val="36"/>
              </w:rPr>
              <w:tab/>
              <w:t>5</w:t>
            </w:r>
          </w:hyperlink>
        </w:p>
        <w:p w14:paraId="1993CA9D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cu5tvbetwc3">
            <w:r>
              <w:rPr>
                <w:color w:val="000000"/>
                <w:sz w:val="36"/>
                <w:szCs w:val="36"/>
              </w:rPr>
              <w:t>Итерация 2:</w:t>
            </w:r>
            <w:r>
              <w:rPr>
                <w:color w:val="000000"/>
                <w:sz w:val="36"/>
                <w:szCs w:val="36"/>
              </w:rPr>
              <w:tab/>
              <w:t>6</w:t>
            </w:r>
          </w:hyperlink>
        </w:p>
        <w:p w14:paraId="55D0A1E8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w3toflrrjb0">
            <w:r>
              <w:rPr>
                <w:color w:val="000000"/>
                <w:sz w:val="36"/>
                <w:szCs w:val="36"/>
              </w:rPr>
              <w:t>Работа над ошибками</w:t>
            </w:r>
            <w:r>
              <w:rPr>
                <w:color w:val="000000"/>
                <w:sz w:val="36"/>
                <w:szCs w:val="36"/>
              </w:rPr>
              <w:tab/>
              <w:t>6</w:t>
            </w:r>
          </w:hyperlink>
        </w:p>
        <w:p w14:paraId="3FE015F3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ptc3cv8uof5">
            <w:r>
              <w:rPr>
                <w:color w:val="000000"/>
                <w:sz w:val="36"/>
                <w:szCs w:val="36"/>
              </w:rPr>
              <w:t>LLM</w:t>
            </w:r>
            <w:r>
              <w:rPr>
                <w:color w:val="000000"/>
                <w:sz w:val="36"/>
                <w:szCs w:val="36"/>
              </w:rPr>
              <w:tab/>
              <w:t>7</w:t>
            </w:r>
          </w:hyperlink>
        </w:p>
        <w:p w14:paraId="12B6EEDC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b8rzeb5urjk">
            <w:r>
              <w:rPr>
                <w:color w:val="000000"/>
                <w:sz w:val="36"/>
                <w:szCs w:val="36"/>
              </w:rPr>
              <w:t>Киберполигоны</w:t>
            </w:r>
            <w:r>
              <w:rPr>
                <w:color w:val="000000"/>
                <w:sz w:val="36"/>
                <w:szCs w:val="36"/>
              </w:rPr>
              <w:tab/>
              <w:t>8</w:t>
            </w:r>
          </w:hyperlink>
        </w:p>
        <w:p w14:paraId="0EF630C3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i7gk2e87ga6">
            <w:r>
              <w:rPr>
                <w:color w:val="000000"/>
                <w:sz w:val="36"/>
                <w:szCs w:val="36"/>
              </w:rPr>
              <w:t>BSS</w:t>
            </w:r>
            <w:r>
              <w:rPr>
                <w:color w:val="000000"/>
                <w:sz w:val="36"/>
                <w:szCs w:val="36"/>
              </w:rPr>
              <w:tab/>
              <w:t>9</w:t>
            </w:r>
          </w:hyperlink>
        </w:p>
        <w:p w14:paraId="15B95D38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09cxk1gwxb">
            <w:r>
              <w:rPr>
                <w:color w:val="000000"/>
                <w:sz w:val="36"/>
                <w:szCs w:val="36"/>
              </w:rPr>
              <w:t>Итерация 3:</w:t>
            </w:r>
            <w:r>
              <w:rPr>
                <w:color w:val="000000"/>
                <w:sz w:val="36"/>
                <w:szCs w:val="36"/>
              </w:rPr>
              <w:tab/>
              <w:t>10</w:t>
            </w:r>
          </w:hyperlink>
        </w:p>
        <w:p w14:paraId="0339DF8D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g4w13cv03ae6">
            <w:r>
              <w:rPr>
                <w:color w:val="000000"/>
                <w:sz w:val="36"/>
                <w:szCs w:val="36"/>
              </w:rPr>
              <w:t>Заключение</w:t>
            </w:r>
            <w:r>
              <w:rPr>
                <w:color w:val="000000"/>
                <w:sz w:val="36"/>
                <w:szCs w:val="36"/>
              </w:rPr>
              <w:tab/>
              <w:t>12</w:t>
            </w:r>
          </w:hyperlink>
        </w:p>
        <w:p w14:paraId="5E41CC28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ms24rrax53yr">
            <w:r>
              <w:rPr>
                <w:color w:val="000000"/>
                <w:sz w:val="36"/>
                <w:szCs w:val="36"/>
              </w:rPr>
              <w:t>Библиография</w:t>
            </w:r>
            <w:r>
              <w:rPr>
                <w:color w:val="000000"/>
                <w:sz w:val="36"/>
                <w:szCs w:val="36"/>
              </w:rPr>
              <w:tab/>
              <w:t>13</w:t>
            </w:r>
          </w:hyperlink>
        </w:p>
        <w:p w14:paraId="1D42139F" w14:textId="77777777" w:rsidR="005D69F4" w:rsidRDefault="00AA56A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sh0hdxx17yzr">
            <w:r>
              <w:rPr>
                <w:color w:val="000000"/>
                <w:sz w:val="36"/>
                <w:szCs w:val="36"/>
              </w:rPr>
              <w:t>Приложения</w:t>
            </w:r>
            <w:r>
              <w:rPr>
                <w:color w:val="000000"/>
                <w:sz w:val="36"/>
                <w:szCs w:val="36"/>
              </w:rPr>
              <w:tab/>
              <w:t>14</w:t>
            </w:r>
          </w:hyperlink>
          <w:r>
            <w:fldChar w:fldCharType="end"/>
          </w:r>
        </w:p>
      </w:sdtContent>
    </w:sdt>
    <w:p w14:paraId="0AF77343" w14:textId="77777777" w:rsidR="005D69F4" w:rsidRDefault="005D69F4">
      <w:pPr>
        <w:pStyle w:val="1"/>
      </w:pPr>
      <w:bookmarkStart w:id="1" w:name="_s3bfage67in6" w:colFirst="0" w:colLast="0"/>
      <w:bookmarkEnd w:id="1"/>
    </w:p>
    <w:p w14:paraId="520D832B" w14:textId="77777777" w:rsidR="005D69F4" w:rsidRDefault="00AA56AE">
      <w:pPr>
        <w:pStyle w:val="1"/>
      </w:pPr>
      <w:bookmarkStart w:id="2" w:name="_qvr8isjjph6x" w:colFirst="0" w:colLast="0"/>
      <w:bookmarkEnd w:id="2"/>
      <w:r>
        <w:br w:type="page"/>
      </w:r>
    </w:p>
    <w:p w14:paraId="6B6DDA71" w14:textId="77777777" w:rsidR="005D69F4" w:rsidRDefault="00AA56AE">
      <w:pPr>
        <w:pStyle w:val="1"/>
      </w:pPr>
      <w:bookmarkStart w:id="3" w:name="_gveh4wmjp811" w:colFirst="0" w:colLast="0"/>
      <w:bookmarkEnd w:id="3"/>
      <w:r>
        <w:lastRenderedPageBreak/>
        <w:t>Введение</w:t>
      </w:r>
    </w:p>
    <w:p w14:paraId="70620860" w14:textId="77777777" w:rsidR="005D69F4" w:rsidRDefault="00AA56AE">
      <w:pPr>
        <w:ind w:firstLine="720"/>
        <w:jc w:val="both"/>
        <w:rPr>
          <w:b/>
        </w:rPr>
      </w:pPr>
      <w:r>
        <w:rPr>
          <w:b/>
        </w:rPr>
        <w:t xml:space="preserve">Цель проекта: </w:t>
      </w:r>
    </w:p>
    <w:p w14:paraId="7BE8374B" w14:textId="77777777" w:rsidR="005D69F4" w:rsidRDefault="00AA56AE">
      <w:pPr>
        <w:ind w:firstLine="720"/>
        <w:jc w:val="both"/>
      </w:pPr>
      <w:r>
        <w:t>На основе анализа рынка и решений в области информационной безопасности выделить перспективные направлениях развития для семейства продуктов UDV Group.</w:t>
      </w:r>
    </w:p>
    <w:p w14:paraId="169E3228" w14:textId="77777777" w:rsidR="005D69F4" w:rsidRDefault="005D69F4">
      <w:pPr>
        <w:ind w:firstLine="720"/>
        <w:jc w:val="both"/>
        <w:rPr>
          <w:b/>
        </w:rPr>
      </w:pPr>
    </w:p>
    <w:p w14:paraId="4DF6F063" w14:textId="77777777" w:rsidR="005D69F4" w:rsidRDefault="00AA56AE">
      <w:pPr>
        <w:ind w:firstLine="720"/>
        <w:jc w:val="both"/>
        <w:rPr>
          <w:b/>
        </w:rPr>
      </w:pPr>
      <w:r>
        <w:rPr>
          <w:b/>
        </w:rPr>
        <w:t xml:space="preserve">Описание проекта: </w:t>
      </w:r>
    </w:p>
    <w:p w14:paraId="1570E73A" w14:textId="77777777" w:rsidR="005D69F4" w:rsidRDefault="00AA56AE">
      <w:pPr>
        <w:ind w:firstLine="720"/>
        <w:jc w:val="both"/>
        <w:rPr>
          <w:highlight w:val="white"/>
        </w:rPr>
      </w:pPr>
      <w:r>
        <w:rPr>
          <w:highlight w:val="white"/>
        </w:rPr>
        <w:t>В сфере информационной безопасности постоянно продолжается противостояние между атак</w:t>
      </w:r>
      <w:r>
        <w:rPr>
          <w:highlight w:val="white"/>
        </w:rPr>
        <w:t>ующими и защищающейся стороной. Работая в области защиты, необходимо не только реагировать на текущие угрозы, но и предугадывать возможные векторы атак, направляя ресурсы на разработку решений, которые в будущем обеспечат максимальную защиту при минимальны</w:t>
      </w:r>
      <w:r>
        <w:rPr>
          <w:highlight w:val="white"/>
        </w:rPr>
        <w:t>х затратах.</w:t>
      </w:r>
    </w:p>
    <w:p w14:paraId="276346B5" w14:textId="77777777" w:rsidR="005D69F4" w:rsidRDefault="005D69F4">
      <w:pPr>
        <w:ind w:firstLine="720"/>
        <w:jc w:val="both"/>
      </w:pPr>
    </w:p>
    <w:p w14:paraId="269C4ECB" w14:textId="77777777" w:rsidR="005D69F4" w:rsidRDefault="00AA56AE">
      <w:pPr>
        <w:ind w:firstLine="720"/>
        <w:jc w:val="both"/>
        <w:rPr>
          <w:highlight w:val="white"/>
        </w:rPr>
      </w:pPr>
      <w:r>
        <w:rPr>
          <w:highlight w:val="white"/>
        </w:rPr>
        <w:t>Основой этой работы является маркетинговый анализ. В рамках нашего проектного практикума мы проведём исследование текущих решений в области информационной безопасности, сравним их функциональные возможности, проанализируем сильные и слабые сто</w:t>
      </w:r>
      <w:r>
        <w:rPr>
          <w:highlight w:val="white"/>
        </w:rPr>
        <w:t>роны, а также выделим перспективные направления развития для продуктов UDV Group.</w:t>
      </w:r>
    </w:p>
    <w:p w14:paraId="55878EB2" w14:textId="77777777" w:rsidR="005D69F4" w:rsidRDefault="005D69F4">
      <w:pPr>
        <w:ind w:firstLine="720"/>
        <w:jc w:val="both"/>
        <w:rPr>
          <w:highlight w:val="white"/>
        </w:rPr>
      </w:pPr>
    </w:p>
    <w:p w14:paraId="4C7A3168" w14:textId="77777777" w:rsidR="005D69F4" w:rsidRDefault="00AA56AE">
      <w:pPr>
        <w:jc w:val="both"/>
        <w:rPr>
          <w:highlight w:val="white"/>
        </w:rPr>
      </w:pPr>
      <w:r>
        <w:rPr>
          <w:highlight w:val="white"/>
        </w:rPr>
        <w:tab/>
      </w:r>
    </w:p>
    <w:p w14:paraId="06C64E75" w14:textId="77777777" w:rsidR="005D69F4" w:rsidRDefault="005D69F4">
      <w:pPr>
        <w:jc w:val="both"/>
        <w:rPr>
          <w:highlight w:val="white"/>
        </w:rPr>
      </w:pPr>
    </w:p>
    <w:p w14:paraId="00BC92A8" w14:textId="77777777" w:rsidR="005D69F4" w:rsidRDefault="005D69F4">
      <w:pPr>
        <w:jc w:val="both"/>
        <w:rPr>
          <w:highlight w:val="white"/>
        </w:rPr>
      </w:pPr>
    </w:p>
    <w:p w14:paraId="5D52FAB1" w14:textId="77777777" w:rsidR="005D69F4" w:rsidRDefault="005D69F4">
      <w:pPr>
        <w:jc w:val="both"/>
        <w:rPr>
          <w:highlight w:val="white"/>
        </w:rPr>
      </w:pPr>
    </w:p>
    <w:p w14:paraId="536832F7" w14:textId="77777777" w:rsidR="005D69F4" w:rsidRDefault="005D69F4">
      <w:pPr>
        <w:jc w:val="both"/>
        <w:rPr>
          <w:highlight w:val="white"/>
        </w:rPr>
      </w:pPr>
    </w:p>
    <w:p w14:paraId="5F780ACA" w14:textId="77777777" w:rsidR="005D69F4" w:rsidRDefault="005D69F4">
      <w:pPr>
        <w:jc w:val="both"/>
        <w:rPr>
          <w:highlight w:val="white"/>
        </w:rPr>
      </w:pPr>
    </w:p>
    <w:p w14:paraId="1B42D827" w14:textId="77777777" w:rsidR="005D69F4" w:rsidRDefault="005D69F4">
      <w:pPr>
        <w:jc w:val="both"/>
        <w:rPr>
          <w:highlight w:val="white"/>
        </w:rPr>
      </w:pPr>
    </w:p>
    <w:p w14:paraId="6E6B11CD" w14:textId="77777777" w:rsidR="005D69F4" w:rsidRDefault="00AA56AE">
      <w:pPr>
        <w:jc w:val="both"/>
        <w:rPr>
          <w:b/>
          <w:highlight w:val="white"/>
        </w:rPr>
      </w:pPr>
      <w:r>
        <w:br w:type="page"/>
      </w:r>
    </w:p>
    <w:p w14:paraId="1C96EA2C" w14:textId="77777777" w:rsidR="005D69F4" w:rsidRDefault="00AA56AE">
      <w:pPr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Итоги работы:</w:t>
      </w:r>
    </w:p>
    <w:p w14:paraId="64A267D5" w14:textId="77777777" w:rsidR="005D69F4" w:rsidRDefault="00AA56AE">
      <w:pPr>
        <w:ind w:firstLine="720"/>
        <w:jc w:val="both"/>
        <w:rPr>
          <w:highlight w:val="white"/>
        </w:rPr>
      </w:pPr>
      <w:r>
        <w:rPr>
          <w:highlight w:val="white"/>
        </w:rPr>
        <w:t>В рамках проекта, посвященного маркетинговому анализу решений в области информационной безопасности, была проведена глубокая исследовательская работа, направленная на выявление актуальных функций существующих продуктов и определение перспективных направлен</w:t>
      </w:r>
      <w:r>
        <w:rPr>
          <w:highlight w:val="white"/>
        </w:rPr>
        <w:t>ий для разработки новых решений в семействе продуктов UDV Group.</w:t>
      </w:r>
    </w:p>
    <w:p w14:paraId="45764C04" w14:textId="77777777" w:rsidR="005D69F4" w:rsidRDefault="00AA56AE">
      <w:pPr>
        <w:spacing w:after="240"/>
        <w:ind w:firstLine="720"/>
        <w:jc w:val="both"/>
        <w:rPr>
          <w:highlight w:val="white"/>
        </w:rPr>
      </w:pPr>
      <w:r>
        <w:rPr>
          <w:highlight w:val="white"/>
        </w:rPr>
        <w:t xml:space="preserve">Ключевым результатом проекта является отчет, который включает в себя сравнительный анализ существующих решений в области информационной безопасности. Помимо того, можно подчеркнуть некоторые </w:t>
      </w:r>
      <w:r>
        <w:rPr>
          <w:highlight w:val="white"/>
        </w:rPr>
        <w:t>смежные итоги:</w:t>
      </w:r>
    </w:p>
    <w:p w14:paraId="664F1609" w14:textId="77777777" w:rsidR="005D69F4" w:rsidRDefault="00AA56AE">
      <w:pPr>
        <w:numPr>
          <w:ilvl w:val="0"/>
          <w:numId w:val="3"/>
        </w:numPr>
        <w:rPr>
          <w:color w:val="000000"/>
          <w:highlight w:val="white"/>
        </w:rPr>
      </w:pPr>
      <w:r>
        <w:rPr>
          <w:highlight w:val="white"/>
        </w:rPr>
        <w:t>Повышение квалификации команды проекта: Участники проекта получили возможность углубить свои знания в области информационной безопасности, развить аналитические навыки и научиться работать с разнообразными источниками информации.</w:t>
      </w:r>
    </w:p>
    <w:p w14:paraId="030D3648" w14:textId="77777777" w:rsidR="005D69F4" w:rsidRDefault="00AA56AE">
      <w:pPr>
        <w:numPr>
          <w:ilvl w:val="0"/>
          <w:numId w:val="3"/>
        </w:numPr>
        <w:rPr>
          <w:color w:val="000000"/>
          <w:highlight w:val="white"/>
        </w:rPr>
      </w:pPr>
      <w:r>
        <w:rPr>
          <w:highlight w:val="white"/>
        </w:rPr>
        <w:t>Развитие на</w:t>
      </w:r>
      <w:r>
        <w:rPr>
          <w:highlight w:val="white"/>
        </w:rPr>
        <w:t>выков исследования и анализа: Команда овладела методами маркетингового анализа, что позволит в дальнейшем более эффективно исследовать рынок и определять тренды в области ИБ.</w:t>
      </w:r>
    </w:p>
    <w:p w14:paraId="2CE827EC" w14:textId="77777777" w:rsidR="005D69F4" w:rsidRDefault="00AA56AE">
      <w:pPr>
        <w:numPr>
          <w:ilvl w:val="0"/>
          <w:numId w:val="3"/>
        </w:numPr>
        <w:rPr>
          <w:color w:val="000000"/>
          <w:highlight w:val="white"/>
        </w:rPr>
      </w:pPr>
      <w:r>
        <w:rPr>
          <w:highlight w:val="white"/>
        </w:rPr>
        <w:t>Углубление знаний о текущих трендах и угрозах: Участники проекта ознакомились с с</w:t>
      </w:r>
      <w:r>
        <w:rPr>
          <w:highlight w:val="white"/>
        </w:rPr>
        <w:t>овременными инструментами атаки и защитной информации, что поможет им быть в курсе последних изменений в области информационной безопасности.</w:t>
      </w:r>
    </w:p>
    <w:p w14:paraId="61505251" w14:textId="77777777" w:rsidR="005D69F4" w:rsidRDefault="00AA56AE">
      <w:pPr>
        <w:numPr>
          <w:ilvl w:val="0"/>
          <w:numId w:val="3"/>
        </w:numPr>
        <w:spacing w:after="240"/>
        <w:rPr>
          <w:color w:val="000000"/>
          <w:highlight w:val="white"/>
        </w:rPr>
      </w:pPr>
      <w:r>
        <w:rPr>
          <w:highlight w:val="white"/>
        </w:rPr>
        <w:t>Формирование аналитического мышления: Работа над проектом способствовала способности к анализу больших объемов инф</w:t>
      </w:r>
      <w:r>
        <w:rPr>
          <w:highlight w:val="white"/>
        </w:rPr>
        <w:t>ормации, что является важным навыком в сфере ИБ.</w:t>
      </w:r>
    </w:p>
    <w:p w14:paraId="6172C624" w14:textId="77777777" w:rsidR="005D69F4" w:rsidRDefault="00AA56AE">
      <w:pPr>
        <w:spacing w:before="60" w:after="240"/>
        <w:rPr>
          <w:highlight w:val="white"/>
        </w:rPr>
      </w:pPr>
      <w:r>
        <w:rPr>
          <w:highlight w:val="white"/>
        </w:rPr>
        <w:tab/>
        <w:t>Все участники проекта занимают должности аналитиков в рамках выполняемого проекта. Тимлид команды: Нижник Евгений Ильич.</w:t>
      </w:r>
    </w:p>
    <w:p w14:paraId="0B282F52" w14:textId="77777777" w:rsidR="005D69F4" w:rsidRDefault="00AA56AE">
      <w:pPr>
        <w:pStyle w:val="1"/>
        <w:spacing w:before="60" w:after="240"/>
      </w:pPr>
      <w:bookmarkStart w:id="4" w:name="_ug5b6ipp8h6r" w:colFirst="0" w:colLast="0"/>
      <w:bookmarkEnd w:id="4"/>
      <w:r>
        <w:lastRenderedPageBreak/>
        <w:t>Основная часть</w:t>
      </w:r>
    </w:p>
    <w:p w14:paraId="1FAC00E8" w14:textId="77777777" w:rsidR="005D69F4" w:rsidRDefault="00AA56AE">
      <w:pPr>
        <w:pStyle w:val="2"/>
      </w:pPr>
      <w:bookmarkStart w:id="5" w:name="_vxwh8eyam9c9" w:colFirst="0" w:colLast="0"/>
      <w:bookmarkEnd w:id="5"/>
      <w:r>
        <w:t>Итерация 1:</w:t>
      </w:r>
    </w:p>
    <w:p w14:paraId="24AB8CE4" w14:textId="77777777" w:rsidR="005D69F4" w:rsidRDefault="00AA56AE">
      <w:pPr>
        <w:spacing w:before="60" w:after="240"/>
        <w:ind w:firstLine="720"/>
        <w:rPr>
          <w:highlight w:val="white"/>
        </w:rPr>
      </w:pPr>
      <w:r>
        <w:rPr>
          <w:highlight w:val="white"/>
        </w:rPr>
        <w:t xml:space="preserve">В первой итерации проекта наша команда сосредоточилась на </w:t>
      </w:r>
      <w:r>
        <w:rPr>
          <w:highlight w:val="white"/>
        </w:rPr>
        <w:t>создании общего аналитического доклада на тему CMDB, который стал бы основой для дальнейшего анализа и консультаций с куратором. Этот подход позволил объединить усилия и знания каждого члена команды, что способствовало более глубокому и всестороннему иссле</w:t>
      </w:r>
      <w:r>
        <w:rPr>
          <w:highlight w:val="white"/>
        </w:rPr>
        <w:t>дованию темы.</w:t>
      </w:r>
    </w:p>
    <w:p w14:paraId="6448BAAD" w14:textId="77777777" w:rsidR="005D69F4" w:rsidRDefault="00AA56AE">
      <w:pPr>
        <w:numPr>
          <w:ilvl w:val="0"/>
          <w:numId w:val="4"/>
        </w:numPr>
        <w:rPr>
          <w:color w:val="000000"/>
          <w:highlight w:val="white"/>
        </w:rPr>
      </w:pPr>
      <w:r>
        <w:rPr>
          <w:highlight w:val="white"/>
        </w:rPr>
        <w:t>Определение целей и задач: На первом собрании команда обсудила основные цели проекта, включая необходимость провести маркетинговый анализ существующих решений в области информационной безопасности и выявить перспективные направления для разра</w:t>
      </w:r>
      <w:r>
        <w:rPr>
          <w:highlight w:val="white"/>
        </w:rPr>
        <w:t>ботки новых продуктов UDV Group. Члены команды согласовали задачи, которые необходимо решить для достижения этих целей.</w:t>
      </w:r>
    </w:p>
    <w:p w14:paraId="552E735C" w14:textId="77777777" w:rsidR="005D69F4" w:rsidRDefault="00AA56AE">
      <w:pPr>
        <w:numPr>
          <w:ilvl w:val="0"/>
          <w:numId w:val="4"/>
        </w:numPr>
        <w:rPr>
          <w:color w:val="000000"/>
          <w:highlight w:val="white"/>
        </w:rPr>
      </w:pPr>
      <w:r>
        <w:rPr>
          <w:highlight w:val="white"/>
        </w:rPr>
        <w:t>Сбор информации: Команда начала активный поиск информации, изучая статьи, вебинары и доклады на конференциях. Каждый участник делился на</w:t>
      </w:r>
      <w:r>
        <w:rPr>
          <w:highlight w:val="white"/>
        </w:rPr>
        <w:t>йденными материалами в общем чате, что способствовало обмену знаниями и идеями.</w:t>
      </w:r>
    </w:p>
    <w:p w14:paraId="720C7B91" w14:textId="77777777" w:rsidR="005D69F4" w:rsidRDefault="00AA56AE">
      <w:pPr>
        <w:numPr>
          <w:ilvl w:val="0"/>
          <w:numId w:val="4"/>
        </w:numPr>
        <w:spacing w:after="240"/>
        <w:rPr>
          <w:color w:val="000000"/>
          <w:highlight w:val="white"/>
        </w:rPr>
      </w:pPr>
      <w:r>
        <w:rPr>
          <w:highlight w:val="white"/>
        </w:rPr>
        <w:t>Написание и редактирование: Члены команды начали совместную работу над текстом доклада, используя облачные инструменты для совместного редактирования. Каждый участник отвечал з</w:t>
      </w:r>
      <w:r>
        <w:rPr>
          <w:highlight w:val="white"/>
        </w:rPr>
        <w:t>а написание своих разделов, а затем команда проводила совместные ревизии, внося правки и улучшения.</w:t>
      </w:r>
    </w:p>
    <w:p w14:paraId="63ED6023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>В ходе консультации были выявлены следующие проблемы:</w:t>
      </w:r>
    </w:p>
    <w:p w14:paraId="248DFF4D" w14:textId="77777777" w:rsidR="005D69F4" w:rsidRDefault="00AA56AE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Наличие несостыковок: недостаточно глубокие ревизии привели к расхождениям в некоторых разделах доклада.</w:t>
      </w:r>
    </w:p>
    <w:p w14:paraId="7687E59E" w14:textId="77777777" w:rsidR="005D69F4" w:rsidRDefault="00AA56AE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Недостаточный уклон в маркетинг: Общий доклад больше был похож на образовательный, с общими терминами, производителями и т.д.</w:t>
      </w:r>
    </w:p>
    <w:p w14:paraId="5680C486" w14:textId="77777777" w:rsidR="005D69F4" w:rsidRDefault="00AA56AE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lastRenderedPageBreak/>
        <w:t>Недостаточный объем библи</w:t>
      </w:r>
      <w:r>
        <w:rPr>
          <w:highlight w:val="white"/>
        </w:rPr>
        <w:t>ографии.</w:t>
      </w:r>
    </w:p>
    <w:p w14:paraId="250038B3" w14:textId="77777777" w:rsidR="005D69F4" w:rsidRDefault="00AA56AE">
      <w:pPr>
        <w:pStyle w:val="2"/>
      </w:pPr>
      <w:bookmarkStart w:id="6" w:name="_dcu5tvbetwc3" w:colFirst="0" w:colLast="0"/>
      <w:bookmarkEnd w:id="6"/>
      <w:r>
        <w:t>Итерация 2:</w:t>
      </w:r>
    </w:p>
    <w:p w14:paraId="148BF3B6" w14:textId="77777777" w:rsidR="005D69F4" w:rsidRDefault="00AA56AE">
      <w:pPr>
        <w:pStyle w:val="3"/>
        <w:rPr>
          <w:b w:val="0"/>
          <w:sz w:val="28"/>
          <w:szCs w:val="28"/>
        </w:rPr>
      </w:pPr>
      <w:bookmarkStart w:id="7" w:name="_gw3toflrrjb0" w:colFirst="0" w:colLast="0"/>
      <w:bookmarkEnd w:id="7"/>
      <w:r>
        <w:rPr>
          <w:b w:val="0"/>
          <w:sz w:val="28"/>
          <w:szCs w:val="28"/>
        </w:rPr>
        <w:t>Работа над ошибками</w:t>
      </w:r>
    </w:p>
    <w:p w14:paraId="581147EF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>На данном этапе выполнения проекта команда работала над устранением ошибок предыдущей итерации:</w:t>
      </w:r>
    </w:p>
    <w:p w14:paraId="2A018C38" w14:textId="01D4FCE4" w:rsidR="005D69F4" w:rsidRDefault="00AA56AE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Разбиение членов команды на отдельные темы: Данное действие помогло избежать несостыковок в анализе </w:t>
      </w:r>
      <w:r w:rsidR="00E611C5">
        <w:rPr>
          <w:highlight w:val="white"/>
        </w:rPr>
        <w:t>данных,</w:t>
      </w:r>
      <w:r>
        <w:rPr>
          <w:highlight w:val="white"/>
        </w:rPr>
        <w:t xml:space="preserve"> а также расш</w:t>
      </w:r>
      <w:r>
        <w:rPr>
          <w:highlight w:val="white"/>
        </w:rPr>
        <w:t>ирить круг тем в рамках проекта</w:t>
      </w:r>
    </w:p>
    <w:p w14:paraId="186D0581" w14:textId="77777777" w:rsidR="005D69F4" w:rsidRDefault="00AA56AE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Консультация с куратором в конце первой итерации помогла выявить недочеты в анализе, и глубже влиться в маркетинговый анализ.</w:t>
      </w:r>
    </w:p>
    <w:p w14:paraId="2978F271" w14:textId="77777777" w:rsidR="005D69F4" w:rsidRDefault="00AA56AE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Более тщательный поиск информации и выбор более достоверных источников.</w:t>
      </w:r>
    </w:p>
    <w:p w14:paraId="1FF9A4F5" w14:textId="77777777" w:rsidR="005D69F4" w:rsidRDefault="00AA56AE">
      <w:pPr>
        <w:rPr>
          <w:highlight w:val="white"/>
        </w:rPr>
      </w:pPr>
      <w:r>
        <w:rPr>
          <w:highlight w:val="white"/>
        </w:rPr>
        <w:t xml:space="preserve"> </w:t>
      </w:r>
    </w:p>
    <w:p w14:paraId="4739FE8E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 xml:space="preserve"> Как сказано выше, было </w:t>
      </w:r>
      <w:r>
        <w:rPr>
          <w:highlight w:val="white"/>
        </w:rPr>
        <w:t>принято решение пересмотреть стратегию исследования, а именно, разбиться на различные темы для более широкого охвата анализируемой области кибербезопасности. В конечном итоге всего было рассмотрено несколько лидирующих решений для компании UDV Group:</w:t>
      </w:r>
    </w:p>
    <w:p w14:paraId="16E7663B" w14:textId="77777777" w:rsidR="005D69F4" w:rsidRDefault="005D69F4">
      <w:pPr>
        <w:rPr>
          <w:highlight w:val="white"/>
        </w:rPr>
      </w:pPr>
    </w:p>
    <w:p w14:paraId="46499457" w14:textId="77777777" w:rsidR="005D69F4" w:rsidRDefault="00AA56AE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LLM</w:t>
      </w:r>
    </w:p>
    <w:p w14:paraId="0FCC9C35" w14:textId="77777777" w:rsidR="005D69F4" w:rsidRDefault="00AA56AE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Киберполигоны</w:t>
      </w:r>
    </w:p>
    <w:p w14:paraId="3791657C" w14:textId="77777777" w:rsidR="005D69F4" w:rsidRDefault="00AA56AE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BSS</w:t>
      </w:r>
    </w:p>
    <w:p w14:paraId="5FEF23C8" w14:textId="77777777" w:rsidR="005D69F4" w:rsidRDefault="005D69F4">
      <w:pPr>
        <w:rPr>
          <w:highlight w:val="white"/>
        </w:rPr>
      </w:pPr>
    </w:p>
    <w:p w14:paraId="743C9269" w14:textId="77777777" w:rsidR="005D69F4" w:rsidRDefault="005D69F4">
      <w:pPr>
        <w:rPr>
          <w:highlight w:val="white"/>
        </w:rPr>
      </w:pPr>
    </w:p>
    <w:p w14:paraId="52C9AF6B" w14:textId="77777777" w:rsidR="005D69F4" w:rsidRDefault="005D69F4">
      <w:pPr>
        <w:rPr>
          <w:highlight w:val="white"/>
        </w:rPr>
      </w:pPr>
    </w:p>
    <w:p w14:paraId="1E5B7DA8" w14:textId="77777777" w:rsidR="005D69F4" w:rsidRDefault="005D69F4">
      <w:pPr>
        <w:rPr>
          <w:highlight w:val="white"/>
        </w:rPr>
      </w:pPr>
    </w:p>
    <w:p w14:paraId="36F04B15" w14:textId="77777777" w:rsidR="005D69F4" w:rsidRDefault="005D69F4">
      <w:pPr>
        <w:rPr>
          <w:highlight w:val="white"/>
        </w:rPr>
      </w:pPr>
    </w:p>
    <w:p w14:paraId="3B7D2F2F" w14:textId="77777777" w:rsidR="005D69F4" w:rsidRDefault="005D69F4">
      <w:pPr>
        <w:rPr>
          <w:highlight w:val="white"/>
        </w:rPr>
      </w:pPr>
    </w:p>
    <w:p w14:paraId="4C87EDA6" w14:textId="77777777" w:rsidR="005D69F4" w:rsidRDefault="005D69F4">
      <w:pPr>
        <w:rPr>
          <w:highlight w:val="white"/>
        </w:rPr>
      </w:pPr>
    </w:p>
    <w:p w14:paraId="15B4CF66" w14:textId="77777777" w:rsidR="005D69F4" w:rsidRDefault="005D69F4">
      <w:pPr>
        <w:rPr>
          <w:highlight w:val="white"/>
        </w:rPr>
      </w:pPr>
    </w:p>
    <w:p w14:paraId="54854A94" w14:textId="77777777" w:rsidR="005D69F4" w:rsidRDefault="005D69F4">
      <w:pPr>
        <w:rPr>
          <w:highlight w:val="white"/>
        </w:rPr>
      </w:pPr>
    </w:p>
    <w:p w14:paraId="188AF765" w14:textId="77777777" w:rsidR="005D69F4" w:rsidRDefault="00AA56AE">
      <w:pPr>
        <w:rPr>
          <w:highlight w:val="white"/>
        </w:rPr>
      </w:pPr>
      <w:r>
        <w:rPr>
          <w:highlight w:val="white"/>
        </w:rPr>
        <w:t>Рассмотрим их более подробно:</w:t>
      </w:r>
    </w:p>
    <w:p w14:paraId="26419930" w14:textId="77777777" w:rsidR="005D69F4" w:rsidRDefault="00AA56AE">
      <w:pPr>
        <w:pStyle w:val="3"/>
        <w:rPr>
          <w:sz w:val="28"/>
          <w:szCs w:val="28"/>
        </w:rPr>
      </w:pPr>
      <w:bookmarkStart w:id="8" w:name="_hptc3cv8uof5" w:colFirst="0" w:colLast="0"/>
      <w:bookmarkEnd w:id="8"/>
      <w:r>
        <w:rPr>
          <w:sz w:val="28"/>
          <w:szCs w:val="28"/>
        </w:rPr>
        <w:t>LLM</w:t>
      </w:r>
    </w:p>
    <w:p w14:paraId="3D9E8275" w14:textId="77777777" w:rsidR="005D69F4" w:rsidRDefault="00AA56AE">
      <w:r>
        <w:br/>
      </w:r>
      <w:r>
        <w:tab/>
      </w:r>
      <w:r>
        <w:rPr>
          <w:b/>
        </w:rPr>
        <w:t>Большие языковые модели</w:t>
      </w:r>
      <w:r>
        <w:t xml:space="preserve"> (Large Language Models, LLM) – это сложные нейронные сети, обученные на больших массивах текстовых данных, способные решать задачи анализа, обработки и генерации текстовой информации. Эти модели, включая архитектуры вроде GPT, BERT и их аналоги, выделяютс</w:t>
      </w:r>
      <w:r>
        <w:t>я способностью понимать контекст и семантические связи, что делает их эффективным инструментом для работы с неструктурированными данными.</w:t>
      </w:r>
    </w:p>
    <w:p w14:paraId="04FF88F1" w14:textId="77777777" w:rsidR="005D69F4" w:rsidRDefault="00AA56AE">
      <w:pPr>
        <w:spacing w:before="280" w:after="280"/>
        <w:ind w:firstLine="720"/>
        <w:rPr>
          <w:highlight w:val="white"/>
        </w:rPr>
      </w:pPr>
      <w:r>
        <w:rPr>
          <w:highlight w:val="white"/>
        </w:rPr>
        <w:t xml:space="preserve">Решения на основе LLM предполагают использование нейронных сетей с множеством параметров; модели обучаются на больших </w:t>
      </w:r>
      <w:r>
        <w:rPr>
          <w:highlight w:val="white"/>
        </w:rPr>
        <w:t>объемах текстовых данных для понимания и генерации естественного языка и работают, анализируя контекст и паттерны в тексте, что позволяет им предсказывать следующее слово или фразу на основе предыдущих. Продукты на основе LLM используются в различных облас</w:t>
      </w:r>
      <w:r>
        <w:rPr>
          <w:highlight w:val="white"/>
        </w:rPr>
        <w:t>тях, включая создание чат-ботов, автоматический перевод, генерацию контента, анализ текста и поддержку программирования, что делает их полезными для бизнеса, образования и технологий.</w:t>
      </w:r>
    </w:p>
    <w:p w14:paraId="5A352F22" w14:textId="77777777" w:rsidR="005D69F4" w:rsidRDefault="00AA56AE">
      <w:pPr>
        <w:spacing w:before="280" w:after="280"/>
        <w:ind w:firstLine="720"/>
        <w:rPr>
          <w:highlight w:val="white"/>
        </w:rPr>
      </w:pPr>
      <w:r>
        <w:rPr>
          <w:highlight w:val="white"/>
        </w:rPr>
        <w:t xml:space="preserve">По данным РБК, объем российского рынка LLM-продуктов для бизнеса (Large </w:t>
      </w:r>
      <w:r>
        <w:rPr>
          <w:highlight w:val="white"/>
        </w:rPr>
        <w:t>Language Model, «большая языковая модель») по итогам 2024 года составит 35 млрд руб., подсчитали в Центре искусственного интеллекта МТС (MTS AI). До 2028 года этот показатель будет расти в среднем на 25% в год, прогнозируют аналитики центра. При этом объем</w:t>
      </w:r>
      <w:r>
        <w:rPr>
          <w:highlight w:val="white"/>
        </w:rPr>
        <w:t xml:space="preserve"> рынка LLM-продуктов в мире в 2024 году составит $6,4 млрд (665,5 млрд руб. по текущему курсу), следует из исследований </w:t>
      </w:r>
      <w:hyperlink r:id="rId7">
        <w:r>
          <w:rPr>
            <w:highlight w:val="white"/>
          </w:rPr>
          <w:t>MarketsandMarkets</w:t>
        </w:r>
      </w:hyperlink>
      <w:r>
        <w:rPr>
          <w:highlight w:val="white"/>
        </w:rPr>
        <w:t xml:space="preserve">, </w:t>
      </w:r>
      <w:hyperlink r:id="rId8">
        <w:r>
          <w:rPr>
            <w:highlight w:val="white"/>
          </w:rPr>
          <w:t>BIS Research</w:t>
        </w:r>
      </w:hyperlink>
      <w:r>
        <w:rPr>
          <w:highlight w:val="white"/>
        </w:rPr>
        <w:t xml:space="preserve"> и </w:t>
      </w:r>
      <w:hyperlink r:id="rId9">
        <w:r>
          <w:rPr>
            <w:highlight w:val="white"/>
          </w:rPr>
          <w:t>Polaris Market Research</w:t>
        </w:r>
      </w:hyperlink>
      <w:r>
        <w:rPr>
          <w:highlight w:val="white"/>
        </w:rPr>
        <w:t>. В ближайшие годы темпы роста мирового рынка будут варьироваться в диапазоне 30–35%.</w:t>
      </w:r>
    </w:p>
    <w:p w14:paraId="455E2449" w14:textId="77777777" w:rsidR="005D69F4" w:rsidRDefault="00AA56AE">
      <w:pPr>
        <w:spacing w:before="280" w:after="280"/>
        <w:ind w:firstLine="720"/>
        <w:rPr>
          <w:highlight w:val="white"/>
        </w:rPr>
      </w:pPr>
      <w:r>
        <w:rPr>
          <w:highlight w:val="white"/>
        </w:rPr>
        <w:lastRenderedPageBreak/>
        <w:t xml:space="preserve">В данный момент Российский сегмент больших языковых моделей отстает. Аналитики MTS AI среди </w:t>
      </w:r>
      <w:r>
        <w:rPr>
          <w:highlight w:val="white"/>
        </w:rPr>
        <w:t>основных факторов, сдерживающих рост российского рынка LLM-продуктов, называют санкционные ограничения и дефицит квалифицированных специалистов в области искусственного интеллекта и машинного обучения.</w:t>
      </w:r>
    </w:p>
    <w:p w14:paraId="47A2E4CD" w14:textId="4FC9793F" w:rsidR="005D69F4" w:rsidRDefault="00AA56AE">
      <w:pPr>
        <w:spacing w:before="280" w:after="280"/>
        <w:ind w:firstLine="720"/>
        <w:rPr>
          <w:highlight w:val="white"/>
        </w:rPr>
      </w:pPr>
      <w:r>
        <w:rPr>
          <w:highlight w:val="white"/>
        </w:rPr>
        <w:t xml:space="preserve">Стоит </w:t>
      </w:r>
      <w:r w:rsidR="00E611C5">
        <w:rPr>
          <w:highlight w:val="white"/>
        </w:rPr>
        <w:t>сказать,</w:t>
      </w:r>
      <w:r>
        <w:rPr>
          <w:highlight w:val="white"/>
        </w:rPr>
        <w:t xml:space="preserve"> что данный вектор развития может положит</w:t>
      </w:r>
      <w:r>
        <w:rPr>
          <w:highlight w:val="white"/>
        </w:rPr>
        <w:t>ельно сказаться на росте компании, а также позволит выйти в лидеры на Российском рынке.</w:t>
      </w:r>
    </w:p>
    <w:p w14:paraId="4F3075F9" w14:textId="77777777" w:rsidR="005D69F4" w:rsidRDefault="00AA56AE">
      <w:pPr>
        <w:pStyle w:val="3"/>
        <w:spacing w:before="280" w:after="280"/>
        <w:rPr>
          <w:sz w:val="28"/>
          <w:szCs w:val="28"/>
        </w:rPr>
      </w:pPr>
      <w:bookmarkStart w:id="9" w:name="_6b8rzeb5urjk" w:colFirst="0" w:colLast="0"/>
      <w:bookmarkEnd w:id="9"/>
      <w:r>
        <w:rPr>
          <w:sz w:val="28"/>
          <w:szCs w:val="28"/>
        </w:rPr>
        <w:t>Киберполигоны</w:t>
      </w:r>
    </w:p>
    <w:p w14:paraId="112AA1B5" w14:textId="77777777" w:rsidR="005D69F4" w:rsidRDefault="00AA56AE">
      <w:pPr>
        <w:spacing w:before="280" w:after="280"/>
        <w:ind w:firstLine="720"/>
      </w:pPr>
      <w:r>
        <w:rPr>
          <w:b/>
          <w:highlight w:val="white"/>
        </w:rPr>
        <w:t>Киберполигоны</w:t>
      </w:r>
      <w:r>
        <w:rPr>
          <w:highlight w:val="white"/>
        </w:rPr>
        <w:t xml:space="preserve"> – </w:t>
      </w:r>
      <w:r>
        <w:t>платформы для проведения тренировок по информационной безопасности разного формата. Он предоставляет эмуляцию бизнес-процессов и информаци</w:t>
      </w:r>
      <w:r>
        <w:t>онной инфраструктуры типовых организаций различных отраслей (кредитно-финансового сектора, промышленности, энергетики, транспорта, связи). Участникам киберучений предоставляются технологии и инструменты для получения и отработки практических навыков по защ</w:t>
      </w:r>
      <w:r>
        <w:t>ите от кибератак.</w:t>
      </w:r>
    </w:p>
    <w:p w14:paraId="2B8A64D6" w14:textId="77777777" w:rsidR="005D69F4" w:rsidRDefault="00AA56AE">
      <w:pPr>
        <w:spacing w:after="160"/>
        <w:ind w:firstLine="720"/>
        <w:jc w:val="both"/>
        <w:rPr>
          <w:highlight w:val="white"/>
        </w:rPr>
      </w:pPr>
      <w:r>
        <w:t xml:space="preserve">Чем крупнее и сложнее виртуальная инфраструктура, тем больше вариантов проведения тренировок (обучений, учений режима «авария», образовательных мероприятий) и тем ближе к реальности и полезнее опыт участия. </w:t>
      </w:r>
      <w:r>
        <w:rPr>
          <w:highlight w:val="white"/>
        </w:rPr>
        <w:t xml:space="preserve">Стоит отметить, что количество </w:t>
      </w:r>
      <w:r>
        <w:rPr>
          <w:highlight w:val="white"/>
        </w:rPr>
        <w:t>регистрируемых событий безопасности растет. Согласно отчету «Кибератаки на российские компании в 2023 г.», подготовленному компанией «Солар», количество выявленных событий безопасности в четвертом квартале 2023 г. увеличилось на 68% по сравнению с аналогич</w:t>
      </w:r>
      <w:r>
        <w:rPr>
          <w:highlight w:val="white"/>
        </w:rPr>
        <w:t>ным периодом предыдущего года.</w:t>
      </w:r>
    </w:p>
    <w:p w14:paraId="774B358A" w14:textId="77777777" w:rsidR="005D69F4" w:rsidRDefault="005D69F4">
      <w:pPr>
        <w:spacing w:after="160"/>
        <w:ind w:firstLine="720"/>
        <w:jc w:val="both"/>
        <w:rPr>
          <w:highlight w:val="white"/>
        </w:rPr>
      </w:pPr>
    </w:p>
    <w:p w14:paraId="1B51DA22" w14:textId="77777777" w:rsidR="005D69F4" w:rsidRDefault="005D69F4">
      <w:pPr>
        <w:spacing w:after="160"/>
        <w:ind w:firstLine="720"/>
        <w:jc w:val="both"/>
        <w:rPr>
          <w:highlight w:val="white"/>
        </w:rPr>
      </w:pPr>
    </w:p>
    <w:p w14:paraId="2E2A0C84" w14:textId="77777777" w:rsidR="005D69F4" w:rsidRDefault="005D69F4">
      <w:pPr>
        <w:spacing w:after="160"/>
        <w:ind w:firstLine="720"/>
        <w:jc w:val="both"/>
        <w:rPr>
          <w:highlight w:val="white"/>
        </w:rPr>
      </w:pPr>
    </w:p>
    <w:p w14:paraId="1E2EE658" w14:textId="77777777" w:rsidR="005D69F4" w:rsidRDefault="00AA56AE">
      <w:pPr>
        <w:spacing w:after="160"/>
        <w:ind w:firstLine="720"/>
        <w:jc w:val="both"/>
        <w:rPr>
          <w:highlight w:val="white"/>
        </w:rPr>
      </w:pPr>
      <w:r>
        <w:rPr>
          <w:highlight w:val="white"/>
        </w:rPr>
        <w:lastRenderedPageBreak/>
        <w:t>Объем мирового рынка киберполигонов в 2023 г. оценивался в 2,4 млрд долл. Ожидается, что к 2032 г. он достигнет 9,2 млрд долл., среднегодовой темп роста составит 21%. Такие данные приводит исследовательская компания Datain</w:t>
      </w:r>
      <w:r>
        <w:rPr>
          <w:highlight w:val="white"/>
        </w:rPr>
        <w:t>telo в своем отчете Cyber Range Market за прошлый год. Эти совокупные цифры включают все сегменты по типу киберполигонов и сферам применения. Точных данных в открытом доступе о российском рынке киберполигонов нет, однако есть основания считать, что он имее</w:t>
      </w:r>
      <w:r>
        <w:rPr>
          <w:highlight w:val="white"/>
        </w:rPr>
        <w:t xml:space="preserve">т схожие тенденции устойчивого роста. </w:t>
      </w:r>
    </w:p>
    <w:p w14:paraId="08476EE7" w14:textId="77777777" w:rsidR="005D69F4" w:rsidRDefault="00AA56AE">
      <w:pPr>
        <w:spacing w:after="160"/>
        <w:ind w:firstLine="720"/>
        <w:jc w:val="both"/>
        <w:rPr>
          <w:highlight w:val="white"/>
        </w:rPr>
      </w:pPr>
      <w:r>
        <w:rPr>
          <w:highlight w:val="white"/>
        </w:rPr>
        <w:t xml:space="preserve">Стоит также отметить острую нехватку квалифицированных специалистов по информационной безопасности. По данным совместного опроса «СерчИнформ» и hh.ru за 2022 г., 54% российских компаний испытывают нехватку ИБ-кадров, </w:t>
      </w:r>
      <w:r>
        <w:rPr>
          <w:highlight w:val="white"/>
        </w:rPr>
        <w:t>а среди субъектов КИИ таковых 48%. В таких условиях возникает потребность относительно быстро доучить и переучить большое количество людей. Следовательно, развитие тренировочных платформ поможет минимизировать проблему с дефицитом кадров за счет оптимизаци</w:t>
      </w:r>
      <w:r>
        <w:rPr>
          <w:highlight w:val="white"/>
        </w:rPr>
        <w:t>и процесса обучения.</w:t>
      </w:r>
    </w:p>
    <w:p w14:paraId="3776387C" w14:textId="77777777" w:rsidR="005D69F4" w:rsidRDefault="00AA56AE">
      <w:pPr>
        <w:pStyle w:val="3"/>
        <w:rPr>
          <w:sz w:val="28"/>
          <w:szCs w:val="28"/>
        </w:rPr>
      </w:pPr>
      <w:bookmarkStart w:id="10" w:name="_oi7gk2e87ga6" w:colFirst="0" w:colLast="0"/>
      <w:bookmarkEnd w:id="10"/>
      <w:r>
        <w:rPr>
          <w:sz w:val="28"/>
          <w:szCs w:val="28"/>
        </w:rPr>
        <w:t>BSS</w:t>
      </w:r>
    </w:p>
    <w:p w14:paraId="4D61B919" w14:textId="77777777" w:rsidR="005D69F4" w:rsidRDefault="00AA56AE">
      <w:pPr>
        <w:ind w:firstLine="720"/>
      </w:pPr>
      <w:r>
        <w:rPr>
          <w:b/>
        </w:rPr>
        <w:t>Breach Simulation Systems</w:t>
      </w:r>
      <w:r>
        <w:t xml:space="preserve"> (BSS) — это специальные инструменты и платформы, предназначенные для имитации кибератак на информационные системы организаций. Основная цель BSS — выявление уязвимостей и слабых мест в системах безопасност</w:t>
      </w:r>
      <w:r>
        <w:t>и до того, как злоумышленники смогут их использовать. Это проактивный подход к кибербезопасности, который позволяет организациям принимать меры для защиты своих данных и инфраструктуры. Можно сказать, что различные BSS составляют перечень инструментов Brea</w:t>
      </w:r>
      <w:r>
        <w:t>ch and Attack Simulation(BAS). Некоторые сведения, представленные в аналитике, будут касаться именно BAS, в связи с узконаправленностью темы BSS.</w:t>
      </w:r>
    </w:p>
    <w:p w14:paraId="3906DBEF" w14:textId="77777777" w:rsidR="005D69F4" w:rsidRDefault="005D69F4">
      <w:pPr>
        <w:spacing w:before="60" w:after="240"/>
        <w:ind w:firstLine="720"/>
      </w:pPr>
    </w:p>
    <w:p w14:paraId="57303039" w14:textId="77777777" w:rsidR="005D69F4" w:rsidRDefault="00AA56AE">
      <w:pPr>
        <w:spacing w:before="60" w:after="240"/>
        <w:ind w:firstLine="720"/>
      </w:pPr>
      <w:r>
        <w:lastRenderedPageBreak/>
        <w:t>Согласно исследованию «Automated Breach and Attack Simulation (BAS) Market Size And Forecast» рынок BAS оцени</w:t>
      </w:r>
      <w:r>
        <w:t xml:space="preserve">вался в 130,82 млн долларов США в 2019 году и, по прогнозам, достигнет 1572,59 млн долларов США к 2027 году, увеличиваясь в среднем на 36,47 % с 2020 по 2027 год. По данным </w:t>
      </w:r>
      <w:hyperlink r:id="rId10">
        <w:r>
          <w:t>прогноза развития рынка кибербезопасности в РФ на 2023-2027 годы</w:t>
        </w:r>
      </w:hyperlink>
      <w:r>
        <w:t xml:space="preserve"> от ЦСР, рост объема рынка кибербезопасности за период   2022–2027 года ожидается в районе 24 % CAGR. При этом на основе данных о продажах дистрибьютора «Тайгер Оптикс» можно предпол</w:t>
      </w:r>
      <w:r>
        <w:t>агать, что объем рынка BAS в России составляет порядка 2–2,5 млн долларов США в годовом выражении.</w:t>
      </w:r>
    </w:p>
    <w:p w14:paraId="6EB6D0B9" w14:textId="77777777" w:rsidR="005D69F4" w:rsidRDefault="00AA56AE">
      <w:pPr>
        <w:spacing w:before="60" w:after="240"/>
        <w:ind w:firstLine="720"/>
      </w:pPr>
      <w:r>
        <w:rPr>
          <w:highlight w:val="white"/>
        </w:rPr>
        <w:t>В России сегмент рынка продуктов Breach and Attack Simulation находится на ранней стадии развития. Продукты только появляются на рынке, многие компании тольк</w:t>
      </w:r>
      <w:r>
        <w:rPr>
          <w:highlight w:val="white"/>
        </w:rPr>
        <w:t>о проводят пилотные тесты, однако интерес со стороны заказчиков увеличивается. При этом на российском рынке присутствуют как отечественные вендоры (ООО «Контролхак»), так и зарубежные (Cronus Cyber Technologies, Cymulate, Pcysys, Picus Security).</w:t>
      </w:r>
      <w:r>
        <w:t xml:space="preserve"> По мнению</w:t>
      </w:r>
      <w:r>
        <w:t xml:space="preserve"> Романа Богомолова, в России не более 10 заказчиков используют подобные системы на текущий момент.</w:t>
      </w:r>
    </w:p>
    <w:p w14:paraId="76723720" w14:textId="51D8A6E1" w:rsidR="005D69F4" w:rsidRDefault="00AA56AE">
      <w:pPr>
        <w:spacing w:before="60" w:after="240"/>
        <w:ind w:firstLine="720"/>
      </w:pPr>
      <w:r>
        <w:t xml:space="preserve">Учитывая масштаб мировых бюджетов данной отрасли, можно </w:t>
      </w:r>
      <w:r w:rsidR="00E611C5">
        <w:t>сказать,</w:t>
      </w:r>
      <w:r>
        <w:t xml:space="preserve"> что эта технология уже успела зарекомендовать себя на рынке, а её начальная стадия развития п</w:t>
      </w:r>
      <w:r>
        <w:t>озволит в короткие сроки догнать конкурентные компании.</w:t>
      </w:r>
    </w:p>
    <w:p w14:paraId="16B9B273" w14:textId="77777777" w:rsidR="005D69F4" w:rsidRDefault="00AA56AE">
      <w:pPr>
        <w:pStyle w:val="2"/>
      </w:pPr>
      <w:bookmarkStart w:id="11" w:name="_h09cxk1gwxb" w:colFirst="0" w:colLast="0"/>
      <w:bookmarkEnd w:id="11"/>
      <w:r>
        <w:t>Итерация 3:</w:t>
      </w:r>
    </w:p>
    <w:p w14:paraId="6CFFA7F0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>В третьей итерации проекта команда работала над итоговым отчетом, который был основан на аналитических данных, собранных во второй итерации. Этот этап сосредоточился на окончательной подго</w:t>
      </w:r>
      <w:r>
        <w:rPr>
          <w:highlight w:val="white"/>
        </w:rPr>
        <w:t>товке и доработке документа, а также на представлении результатов работы, создании защитного слова и презентации.</w:t>
      </w:r>
    </w:p>
    <w:p w14:paraId="26DA8AF0" w14:textId="77777777" w:rsidR="005D69F4" w:rsidRDefault="005D69F4">
      <w:pPr>
        <w:rPr>
          <w:highlight w:val="white"/>
        </w:rPr>
      </w:pPr>
    </w:p>
    <w:p w14:paraId="2910F0A1" w14:textId="77777777" w:rsidR="005D69F4" w:rsidRDefault="00AA56AE">
      <w:pPr>
        <w:rPr>
          <w:highlight w:val="white"/>
        </w:rPr>
      </w:pPr>
      <w:r>
        <w:rPr>
          <w:highlight w:val="white"/>
        </w:rPr>
        <w:tab/>
      </w:r>
    </w:p>
    <w:p w14:paraId="09EC295B" w14:textId="77777777" w:rsidR="005D69F4" w:rsidRDefault="00AA56AE">
      <w:pPr>
        <w:rPr>
          <w:highlight w:val="white"/>
        </w:rPr>
      </w:pPr>
      <w:r>
        <w:rPr>
          <w:highlight w:val="white"/>
        </w:rPr>
        <w:lastRenderedPageBreak/>
        <w:t>Работа третьей итерации:</w:t>
      </w:r>
    </w:p>
    <w:p w14:paraId="43FB4BDE" w14:textId="77777777" w:rsidR="005D69F4" w:rsidRDefault="005D69F4">
      <w:pPr>
        <w:rPr>
          <w:highlight w:val="white"/>
        </w:rPr>
      </w:pPr>
    </w:p>
    <w:p w14:paraId="1A9A6C40" w14:textId="77777777" w:rsidR="005D69F4" w:rsidRDefault="00AA56AE">
      <w:pPr>
        <w:numPr>
          <w:ilvl w:val="0"/>
          <w:numId w:val="5"/>
        </w:numPr>
        <w:rPr>
          <w:color w:val="000000"/>
          <w:highlight w:val="white"/>
        </w:rPr>
      </w:pPr>
      <w:r>
        <w:rPr>
          <w:highlight w:val="white"/>
        </w:rPr>
        <w:t>Обсуждение результатов второй итерации: На первом собрании третьей итерации команда провела детальный анализ результатов, полученных во второй итерации. Каждый участник предоставил свои выводы и ключевые находки по отдельным темам, над которыми он работал.</w:t>
      </w:r>
      <w:r>
        <w:rPr>
          <w:highlight w:val="white"/>
        </w:rPr>
        <w:t xml:space="preserve"> Это включало в себя анализ существующих продуктов и текущих трендов в области информационной безопасности.</w:t>
      </w:r>
    </w:p>
    <w:p w14:paraId="31379C9B" w14:textId="77777777" w:rsidR="005D69F4" w:rsidRDefault="00AA56AE">
      <w:pPr>
        <w:numPr>
          <w:ilvl w:val="0"/>
          <w:numId w:val="5"/>
        </w:numPr>
        <w:rPr>
          <w:color w:val="000000"/>
          <w:highlight w:val="white"/>
        </w:rPr>
      </w:pPr>
      <w:r>
        <w:rPr>
          <w:highlight w:val="white"/>
        </w:rPr>
        <w:t>Интеграция аналитических данных: Команда объединила все собранные данные и выводы в единый документ. Участники совместно работали над тем, чтобы стр</w:t>
      </w:r>
      <w:r>
        <w:rPr>
          <w:highlight w:val="white"/>
        </w:rPr>
        <w:t>уктурировать отчет, выделив основные разделы, такие как:</w:t>
      </w:r>
    </w:p>
    <w:p w14:paraId="3D7FB97B" w14:textId="77777777" w:rsidR="005D69F4" w:rsidRDefault="00AA56AE">
      <w:pPr>
        <w:numPr>
          <w:ilvl w:val="1"/>
          <w:numId w:val="5"/>
        </w:numPr>
        <w:rPr>
          <w:color w:val="000000"/>
          <w:highlight w:val="white"/>
        </w:rPr>
      </w:pPr>
      <w:r>
        <w:rPr>
          <w:highlight w:val="white"/>
        </w:rPr>
        <w:t>Введение и цели работы.</w:t>
      </w:r>
    </w:p>
    <w:p w14:paraId="67FB6EFC" w14:textId="77777777" w:rsidR="005D69F4" w:rsidRDefault="00AA56AE">
      <w:pPr>
        <w:numPr>
          <w:ilvl w:val="1"/>
          <w:numId w:val="5"/>
        </w:numPr>
        <w:rPr>
          <w:color w:val="000000"/>
          <w:highlight w:val="white"/>
        </w:rPr>
      </w:pPr>
      <w:r>
        <w:rPr>
          <w:highlight w:val="white"/>
        </w:rPr>
        <w:t>Сравнительный анализ существующих решений.</w:t>
      </w:r>
    </w:p>
    <w:p w14:paraId="33DDA871" w14:textId="77777777" w:rsidR="005D69F4" w:rsidRDefault="00AA56AE">
      <w:pPr>
        <w:numPr>
          <w:ilvl w:val="1"/>
          <w:numId w:val="5"/>
        </w:numPr>
        <w:rPr>
          <w:color w:val="000000"/>
          <w:highlight w:val="white"/>
        </w:rPr>
      </w:pPr>
      <w:r>
        <w:rPr>
          <w:highlight w:val="white"/>
        </w:rPr>
        <w:t>Обзор текущих трендов.</w:t>
      </w:r>
    </w:p>
    <w:p w14:paraId="5993CA4B" w14:textId="77777777" w:rsidR="005D69F4" w:rsidRDefault="00AA56AE">
      <w:pPr>
        <w:numPr>
          <w:ilvl w:val="1"/>
          <w:numId w:val="5"/>
        </w:numPr>
        <w:spacing w:after="240"/>
        <w:rPr>
          <w:color w:val="000000"/>
          <w:highlight w:val="white"/>
        </w:rPr>
      </w:pPr>
      <w:r>
        <w:rPr>
          <w:highlight w:val="white"/>
        </w:rPr>
        <w:t>Рекомендации по разработке или приобретении новых продуктов для UDV Group.</w:t>
      </w:r>
    </w:p>
    <w:p w14:paraId="15C497E2" w14:textId="77777777" w:rsidR="005D69F4" w:rsidRDefault="005D69F4">
      <w:pPr>
        <w:spacing w:before="120" w:after="240"/>
        <w:ind w:left="720"/>
        <w:rPr>
          <w:highlight w:val="white"/>
        </w:rPr>
      </w:pPr>
    </w:p>
    <w:p w14:paraId="32037D83" w14:textId="64B58AC9" w:rsidR="005D69F4" w:rsidRDefault="00AA56AE">
      <w:pPr>
        <w:numPr>
          <w:ilvl w:val="0"/>
          <w:numId w:val="5"/>
        </w:numPr>
        <w:spacing w:before="60"/>
        <w:rPr>
          <w:color w:val="000000"/>
          <w:highlight w:val="white"/>
        </w:rPr>
      </w:pPr>
      <w:r>
        <w:rPr>
          <w:highlight w:val="white"/>
        </w:rPr>
        <w:t>Редактирование текста: Члены кома</w:t>
      </w:r>
      <w:r>
        <w:rPr>
          <w:highlight w:val="white"/>
        </w:rPr>
        <w:t xml:space="preserve">нды провели совместное редактирование итогового отчета, уделяя внимание как содержательной части, так и стилю изложения. Используя облачный инструмент Google </w:t>
      </w:r>
      <w:r w:rsidR="00E611C5">
        <w:rPr>
          <w:highlight w:val="white"/>
        </w:rPr>
        <w:t>Диск,</w:t>
      </w:r>
      <w:r>
        <w:rPr>
          <w:highlight w:val="white"/>
        </w:rPr>
        <w:t xml:space="preserve"> участники могли равноправно вносить правки и комментарии, что способствовало более эффективно</w:t>
      </w:r>
      <w:r>
        <w:rPr>
          <w:highlight w:val="white"/>
        </w:rPr>
        <w:t>му взаимодействию.</w:t>
      </w:r>
    </w:p>
    <w:p w14:paraId="4AF2DE36" w14:textId="77777777" w:rsidR="005D69F4" w:rsidRDefault="00AA56AE">
      <w:pPr>
        <w:numPr>
          <w:ilvl w:val="0"/>
          <w:numId w:val="5"/>
        </w:numPr>
        <w:rPr>
          <w:color w:val="000000"/>
          <w:highlight w:val="white"/>
        </w:rPr>
      </w:pPr>
      <w:r>
        <w:rPr>
          <w:highlight w:val="white"/>
        </w:rPr>
        <w:t>Подготовка к презентации: В заключение, команда подготовила презентацию, которая обобщала основные выводы и рекомендации из итогового отчета.</w:t>
      </w:r>
    </w:p>
    <w:p w14:paraId="62438C5D" w14:textId="77777777" w:rsidR="005D69F4" w:rsidRDefault="00AA56AE">
      <w:pPr>
        <w:numPr>
          <w:ilvl w:val="0"/>
          <w:numId w:val="5"/>
        </w:numPr>
        <w:spacing w:after="240"/>
        <w:rPr>
          <w:color w:val="000000"/>
          <w:highlight w:val="white"/>
        </w:rPr>
      </w:pPr>
      <w:r>
        <w:rPr>
          <w:highlight w:val="white"/>
        </w:rPr>
        <w:t>Презентация итогового отчета: Команда провела встречу с куратором, на которой представила итоговый отчет и результаты проведенного анализа. Участники ответили на вопросы и обсудили возможные дальнейшие шаги, основанные на полученных рекомендациях.</w:t>
      </w:r>
    </w:p>
    <w:p w14:paraId="546CC851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lastRenderedPageBreak/>
        <w:t>Таким об</w:t>
      </w:r>
      <w:r>
        <w:rPr>
          <w:highlight w:val="white"/>
        </w:rPr>
        <w:t>разом, третья итерация работы команды была сосредоточена на окончательной подготовке и представлении итогового отчета, что позволило команде продемонстрировать результаты своего труда и заложить основу для дальнейших действий в области разработки новых про</w:t>
      </w:r>
      <w:r>
        <w:rPr>
          <w:highlight w:val="white"/>
        </w:rPr>
        <w:t>дуктов UDV Group.</w:t>
      </w:r>
    </w:p>
    <w:p w14:paraId="6C4DA0EB" w14:textId="77777777" w:rsidR="005D69F4" w:rsidRDefault="005D69F4">
      <w:pPr>
        <w:pStyle w:val="1"/>
      </w:pPr>
      <w:bookmarkStart w:id="12" w:name="_bjt6s0qrdai5" w:colFirst="0" w:colLast="0"/>
      <w:bookmarkEnd w:id="12"/>
    </w:p>
    <w:p w14:paraId="79233ADF" w14:textId="77777777" w:rsidR="005D69F4" w:rsidRDefault="00AA56AE">
      <w:pPr>
        <w:pStyle w:val="1"/>
      </w:pPr>
      <w:bookmarkStart w:id="13" w:name="_g4w13cv03ae6" w:colFirst="0" w:colLast="0"/>
      <w:bookmarkEnd w:id="13"/>
      <w:r>
        <w:t>Заключение</w:t>
      </w:r>
    </w:p>
    <w:p w14:paraId="5796859B" w14:textId="77777777" w:rsidR="005D69F4" w:rsidRDefault="005D69F4">
      <w:pPr>
        <w:rPr>
          <w:highlight w:val="white"/>
        </w:rPr>
      </w:pPr>
    </w:p>
    <w:p w14:paraId="44906A3E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>В заключение, результаты нашего анализа представляют собой рекомендации для дальнейшего развития продуктов и услуг UDV Group. Мы уверены, что реализация предложенных инициатив позволит значительно повысить конкурентоспособнос</w:t>
      </w:r>
      <w:r>
        <w:rPr>
          <w:highlight w:val="white"/>
        </w:rPr>
        <w:t xml:space="preserve">ть компании и улучшить качество предоставляемых решений в области информационной безопасности. Команда готова продолжать работу над этими направлениями и обеспечивать поддержку в их реализации. </w:t>
      </w:r>
    </w:p>
    <w:p w14:paraId="7348ABAE" w14:textId="77777777" w:rsidR="005D69F4" w:rsidRDefault="00AA56AE">
      <w:pPr>
        <w:ind w:firstLine="720"/>
        <w:rPr>
          <w:highlight w:val="white"/>
        </w:rPr>
      </w:pPr>
      <w:r>
        <w:rPr>
          <w:highlight w:val="white"/>
        </w:rPr>
        <w:t>Кроме того, стоит отметить, что в процессе работы над проекто</w:t>
      </w:r>
      <w:r>
        <w:rPr>
          <w:highlight w:val="white"/>
        </w:rPr>
        <w:t>м участники команды продемонстрировали значительный личностный рост и профессиональное развитие. Каждый член команды приобрел новые знания и навыки, улучшил свои аналитические способности и научился работать в условиях динамичной и многозадачной среды.</w:t>
      </w:r>
    </w:p>
    <w:p w14:paraId="45EF2646" w14:textId="77777777" w:rsidR="005D69F4" w:rsidRDefault="005D69F4">
      <w:pPr>
        <w:ind w:firstLine="720"/>
        <w:rPr>
          <w:highlight w:val="white"/>
        </w:rPr>
      </w:pPr>
    </w:p>
    <w:p w14:paraId="029C3336" w14:textId="77777777" w:rsidR="005D69F4" w:rsidRDefault="005D69F4">
      <w:pPr>
        <w:ind w:firstLine="720"/>
        <w:rPr>
          <w:highlight w:val="white"/>
        </w:rPr>
      </w:pPr>
    </w:p>
    <w:p w14:paraId="3D6541AF" w14:textId="77777777" w:rsidR="005D69F4" w:rsidRDefault="005D69F4">
      <w:pPr>
        <w:ind w:firstLine="720"/>
        <w:rPr>
          <w:highlight w:val="white"/>
        </w:rPr>
      </w:pPr>
    </w:p>
    <w:p w14:paraId="7095B0B6" w14:textId="77777777" w:rsidR="005D69F4" w:rsidRDefault="005D69F4">
      <w:pPr>
        <w:ind w:firstLine="720"/>
        <w:rPr>
          <w:highlight w:val="white"/>
        </w:rPr>
      </w:pPr>
    </w:p>
    <w:p w14:paraId="39A93AAB" w14:textId="77777777" w:rsidR="005D69F4" w:rsidRDefault="005D69F4">
      <w:pPr>
        <w:ind w:firstLine="720"/>
        <w:rPr>
          <w:highlight w:val="white"/>
        </w:rPr>
      </w:pPr>
    </w:p>
    <w:p w14:paraId="2C3C7209" w14:textId="77777777" w:rsidR="005D69F4" w:rsidRDefault="005D69F4">
      <w:pPr>
        <w:ind w:firstLine="720"/>
        <w:rPr>
          <w:highlight w:val="white"/>
        </w:rPr>
      </w:pPr>
    </w:p>
    <w:p w14:paraId="25EF9ACA" w14:textId="77777777" w:rsidR="005D69F4" w:rsidRDefault="005D69F4">
      <w:pPr>
        <w:ind w:firstLine="720"/>
        <w:rPr>
          <w:highlight w:val="white"/>
        </w:rPr>
      </w:pPr>
    </w:p>
    <w:p w14:paraId="7411F0DA" w14:textId="77777777" w:rsidR="005D69F4" w:rsidRDefault="005D69F4">
      <w:pPr>
        <w:pStyle w:val="1"/>
      </w:pPr>
      <w:bookmarkStart w:id="14" w:name="_bbxzsx87b0xo" w:colFirst="0" w:colLast="0"/>
      <w:bookmarkEnd w:id="14"/>
    </w:p>
    <w:p w14:paraId="6F51C13F" w14:textId="77777777" w:rsidR="005D69F4" w:rsidRDefault="00AA56AE">
      <w:pPr>
        <w:pStyle w:val="1"/>
      </w:pPr>
      <w:bookmarkStart w:id="15" w:name="_jw420orsf9tk" w:colFirst="0" w:colLast="0"/>
      <w:bookmarkEnd w:id="15"/>
      <w:r>
        <w:br w:type="page"/>
      </w:r>
    </w:p>
    <w:p w14:paraId="2E6F7703" w14:textId="77777777" w:rsidR="005D69F4" w:rsidRDefault="00AA56AE">
      <w:pPr>
        <w:pStyle w:val="1"/>
      </w:pPr>
      <w:bookmarkStart w:id="16" w:name="_ms24rrax53yr" w:colFirst="0" w:colLast="0"/>
      <w:bookmarkEnd w:id="16"/>
      <w:r>
        <w:lastRenderedPageBreak/>
        <w:t>Библиография</w:t>
      </w:r>
    </w:p>
    <w:p w14:paraId="053581F0" w14:textId="77777777" w:rsidR="005D69F4" w:rsidRDefault="005D69F4">
      <w:pPr>
        <w:jc w:val="center"/>
        <w:rPr>
          <w:highlight w:val="white"/>
        </w:rPr>
      </w:pPr>
    </w:p>
    <w:p w14:paraId="70C6917A" w14:textId="053C1373" w:rsidR="005D69F4" w:rsidRDefault="00AA56AE">
      <w:pPr>
        <w:rPr>
          <w:highlight w:val="white"/>
        </w:rPr>
      </w:pPr>
      <w:r>
        <w:rPr>
          <w:highlight w:val="white"/>
        </w:rPr>
        <w:t xml:space="preserve">Яндекс </w:t>
      </w:r>
      <w:r w:rsidR="00E611C5">
        <w:rPr>
          <w:highlight w:val="white"/>
        </w:rPr>
        <w:t>Дзен:</w:t>
      </w:r>
      <w:r>
        <w:rPr>
          <w:highlight w:val="white"/>
        </w:rPr>
        <w:t xml:space="preserve"> официальный сайт. - Москва. - Обновляется в течение суток. - URL:</w:t>
      </w:r>
      <w:r>
        <w:rPr>
          <w:color w:val="0000FF"/>
          <w:highlight w:val="white"/>
        </w:rPr>
        <w:t xml:space="preserve"> </w:t>
      </w:r>
      <w:hyperlink r:id="rId11">
        <w:r>
          <w:rPr>
            <w:color w:val="0000FF"/>
            <w:highlight w:val="white"/>
            <w:u w:val="single"/>
          </w:rPr>
          <w:t>https://dzen.ru</w:t>
        </w:r>
      </w:hyperlink>
      <w:r>
        <w:rPr>
          <w:highlight w:val="white"/>
        </w:rPr>
        <w:t xml:space="preserve"> (дата обращения: 18.01.2025). - </w:t>
      </w:r>
      <w:r w:rsidR="00E611C5">
        <w:rPr>
          <w:highlight w:val="white"/>
        </w:rPr>
        <w:t>Текст:</w:t>
      </w:r>
      <w:r>
        <w:rPr>
          <w:highlight w:val="white"/>
        </w:rPr>
        <w:t xml:space="preserve"> электронный.</w:t>
      </w:r>
    </w:p>
    <w:p w14:paraId="0CC7E57E" w14:textId="77777777" w:rsidR="005D69F4" w:rsidRDefault="005D69F4">
      <w:pPr>
        <w:rPr>
          <w:highlight w:val="white"/>
        </w:rPr>
      </w:pPr>
    </w:p>
    <w:p w14:paraId="6BBBC31A" w14:textId="0C069D3D" w:rsidR="005D69F4" w:rsidRDefault="00AA56AE">
      <w:pPr>
        <w:shd w:val="clear" w:color="auto" w:fill="FFFFFF"/>
        <w:rPr>
          <w:highlight w:val="white"/>
        </w:rPr>
      </w:pPr>
      <w:r>
        <w:rPr>
          <w:highlight w:val="white"/>
        </w:rPr>
        <w:t xml:space="preserve">Перспективный </w:t>
      </w:r>
      <w:r w:rsidR="00E611C5">
        <w:rPr>
          <w:highlight w:val="white"/>
        </w:rPr>
        <w:t>мониторинг:</w:t>
      </w:r>
      <w:r>
        <w:rPr>
          <w:highlight w:val="white"/>
        </w:rPr>
        <w:t xml:space="preserve"> официальный сайт. - Москва. -</w:t>
      </w:r>
    </w:p>
    <w:p w14:paraId="1D389C5B" w14:textId="27C7CB7D" w:rsidR="005D69F4" w:rsidRDefault="00AA56AE">
      <w:pPr>
        <w:shd w:val="clear" w:color="auto" w:fill="FFFFFF"/>
        <w:rPr>
          <w:highlight w:val="white"/>
        </w:rPr>
      </w:pPr>
      <w:r>
        <w:rPr>
          <w:highlight w:val="white"/>
        </w:rPr>
        <w:t>Обновляется в течение суток. - URL:</w:t>
      </w:r>
      <w:r>
        <w:rPr>
          <w:color w:val="0000FF"/>
          <w:highlight w:val="white"/>
        </w:rPr>
        <w:t xml:space="preserve"> </w:t>
      </w:r>
      <w:hyperlink r:id="rId12">
        <w:r>
          <w:rPr>
            <w:color w:val="0000FF"/>
            <w:highlight w:val="white"/>
            <w:u w:val="single"/>
          </w:rPr>
          <w:t>https://amonitoring.ru</w:t>
        </w:r>
      </w:hyperlink>
      <w:r>
        <w:rPr>
          <w:highlight w:val="white"/>
        </w:rPr>
        <w:t xml:space="preserve"> (дата обращения: 18.01.2025). - </w:t>
      </w:r>
      <w:r w:rsidR="00E611C5">
        <w:rPr>
          <w:highlight w:val="white"/>
        </w:rPr>
        <w:t>Текст:</w:t>
      </w:r>
      <w:r>
        <w:rPr>
          <w:highlight w:val="white"/>
        </w:rPr>
        <w:t xml:space="preserve"> электронный.</w:t>
      </w:r>
    </w:p>
    <w:p w14:paraId="1FD315B8" w14:textId="77777777" w:rsidR="005D69F4" w:rsidRDefault="005D69F4">
      <w:pPr>
        <w:shd w:val="clear" w:color="auto" w:fill="FFFFFF"/>
        <w:rPr>
          <w:highlight w:val="white"/>
        </w:rPr>
      </w:pPr>
    </w:p>
    <w:p w14:paraId="7FF4F255" w14:textId="77DAD3DF" w:rsidR="005D69F4" w:rsidRDefault="00E611C5">
      <w:pPr>
        <w:shd w:val="clear" w:color="auto" w:fill="FFFFFF"/>
        <w:rPr>
          <w:highlight w:val="white"/>
        </w:rPr>
      </w:pPr>
      <w:r>
        <w:rPr>
          <w:highlight w:val="white"/>
        </w:rPr>
        <w:t>TAdvister:</w:t>
      </w:r>
      <w:r w:rsidR="00AA56AE">
        <w:rPr>
          <w:highlight w:val="white"/>
        </w:rPr>
        <w:t xml:space="preserve"> новостной сайт. - Обновляется в течение суток. - URL: </w:t>
      </w:r>
      <w:hyperlink r:id="rId13">
        <w:r w:rsidR="00AA56AE">
          <w:rPr>
            <w:color w:val="0000FF"/>
            <w:highlight w:val="white"/>
            <w:u w:val="single"/>
          </w:rPr>
          <w:t>https://www.tadviser.ru</w:t>
        </w:r>
      </w:hyperlink>
      <w:r w:rsidR="00AA56AE">
        <w:rPr>
          <w:highlight w:val="white"/>
        </w:rPr>
        <w:t xml:space="preserve"> (дата обращения: 18.01.2025). - </w:t>
      </w:r>
      <w:r>
        <w:rPr>
          <w:highlight w:val="white"/>
        </w:rPr>
        <w:t>Текст:</w:t>
      </w:r>
      <w:r w:rsidR="00AA56AE">
        <w:rPr>
          <w:highlight w:val="white"/>
        </w:rPr>
        <w:t xml:space="preserve"> электронный.</w:t>
      </w:r>
    </w:p>
    <w:p w14:paraId="73019372" w14:textId="77777777" w:rsidR="005D69F4" w:rsidRDefault="005D69F4">
      <w:pPr>
        <w:shd w:val="clear" w:color="auto" w:fill="FFFFFF"/>
        <w:rPr>
          <w:highlight w:val="white"/>
        </w:rPr>
      </w:pPr>
    </w:p>
    <w:p w14:paraId="1E828443" w14:textId="07E0059F" w:rsidR="005D69F4" w:rsidRDefault="00AA56AE">
      <w:pPr>
        <w:shd w:val="clear" w:color="auto" w:fill="FFFFFF"/>
        <w:rPr>
          <w:highlight w:val="white"/>
        </w:rPr>
      </w:pPr>
      <w:r>
        <w:rPr>
          <w:highlight w:val="white"/>
        </w:rPr>
        <w:t>Anti-</w:t>
      </w:r>
      <w:r w:rsidR="00E611C5">
        <w:rPr>
          <w:highlight w:val="white"/>
        </w:rPr>
        <w:t>Malware:</w:t>
      </w:r>
      <w:r>
        <w:rPr>
          <w:highlight w:val="white"/>
        </w:rPr>
        <w:t xml:space="preserve"> новостной сайт. - Обновляется в течение суток. - URL: </w:t>
      </w:r>
      <w:hyperlink r:id="rId14" w:anchor="part4">
        <w:r>
          <w:rPr>
            <w:color w:val="0000FF"/>
            <w:u w:val="single"/>
          </w:rPr>
          <w:t>https://www.anti-malware.ru/analytics/Market_Analysis/Br</w:t>
        </w:r>
        <w:r>
          <w:rPr>
            <w:color w:val="0000FF"/>
            <w:u w:val="single"/>
          </w:rPr>
          <w:t>each-and-Attack-Simulation-Market-Overview#part4</w:t>
        </w:r>
      </w:hyperlink>
      <w:r>
        <w:rPr>
          <w:highlight w:val="white"/>
        </w:rPr>
        <w:t xml:space="preserve"> (дата обращения:18.01.2025). - </w:t>
      </w:r>
      <w:r w:rsidR="00E611C5">
        <w:rPr>
          <w:highlight w:val="white"/>
        </w:rPr>
        <w:t>Текст:</w:t>
      </w:r>
      <w:r>
        <w:rPr>
          <w:highlight w:val="white"/>
        </w:rPr>
        <w:t xml:space="preserve"> электронный.</w:t>
      </w:r>
    </w:p>
    <w:p w14:paraId="1018BDF5" w14:textId="77777777" w:rsidR="005D69F4" w:rsidRDefault="005D69F4">
      <w:pPr>
        <w:shd w:val="clear" w:color="auto" w:fill="FFFFFF"/>
        <w:rPr>
          <w:highlight w:val="white"/>
        </w:rPr>
      </w:pPr>
    </w:p>
    <w:p w14:paraId="203C1BA6" w14:textId="14AD3C02" w:rsidR="005D69F4" w:rsidRDefault="00AA56AE">
      <w:pPr>
        <w:shd w:val="clear" w:color="auto" w:fill="FFFFFF"/>
        <w:rPr>
          <w:highlight w:val="white"/>
        </w:rPr>
      </w:pPr>
      <w:r>
        <w:rPr>
          <w:highlight w:val="white"/>
        </w:rPr>
        <w:t>Anti-</w:t>
      </w:r>
      <w:r w:rsidR="00E611C5">
        <w:rPr>
          <w:highlight w:val="white"/>
        </w:rPr>
        <w:t>Malware:</w:t>
      </w:r>
      <w:r>
        <w:rPr>
          <w:highlight w:val="white"/>
        </w:rPr>
        <w:t xml:space="preserve"> новостной сайт. - Обновляется в течение суток.URL: </w:t>
      </w:r>
      <w:hyperlink r:id="rId15">
        <w:r>
          <w:rPr>
            <w:color w:val="0000FF"/>
            <w:u w:val="single"/>
          </w:rPr>
          <w:t>https://www.anti-malware.ru/analytics/Technology_Analysis/Breach-and-Attack-Simulation</w:t>
        </w:r>
      </w:hyperlink>
      <w:r>
        <w:rPr>
          <w:highlight w:val="white"/>
        </w:rPr>
        <w:t xml:space="preserve"> (дата обращения: 18.01.2025). - Текст</w:t>
      </w:r>
      <w:r>
        <w:rPr>
          <w:highlight w:val="white"/>
        </w:rPr>
        <w:t>: электронный.</w:t>
      </w:r>
    </w:p>
    <w:p w14:paraId="3CFD7942" w14:textId="77777777" w:rsidR="005D69F4" w:rsidRDefault="005D69F4">
      <w:pPr>
        <w:shd w:val="clear" w:color="auto" w:fill="FFFFFF"/>
        <w:rPr>
          <w:highlight w:val="white"/>
        </w:rPr>
      </w:pPr>
    </w:p>
    <w:p w14:paraId="6321BD87" w14:textId="48A3812B" w:rsidR="005D69F4" w:rsidRDefault="00AA56AE">
      <w:pPr>
        <w:shd w:val="clear" w:color="auto" w:fill="FFFFFF"/>
        <w:rPr>
          <w:highlight w:val="white"/>
        </w:rPr>
      </w:pPr>
      <w:r>
        <w:rPr>
          <w:highlight w:val="white"/>
        </w:rPr>
        <w:t>Фонд «Сколково</w:t>
      </w:r>
      <w:r w:rsidR="00E611C5">
        <w:rPr>
          <w:highlight w:val="white"/>
        </w:rPr>
        <w:t>»:</w:t>
      </w:r>
      <w:r>
        <w:rPr>
          <w:highlight w:val="white"/>
        </w:rPr>
        <w:t xml:space="preserve"> официальный сайт. - Обновляется в течение суток. - URL:</w:t>
      </w:r>
      <w:r>
        <w:rPr>
          <w:color w:val="0000FF"/>
          <w:highlight w:val="white"/>
        </w:rPr>
        <w:t xml:space="preserve"> </w:t>
      </w:r>
      <w:hyperlink r:id="rId16">
        <w:r>
          <w:rPr>
            <w:color w:val="0000FF"/>
            <w:u w:val="single"/>
          </w:rPr>
          <w:t>https://navigator.sk.ru/orn/1123572</w:t>
        </w:r>
      </w:hyperlink>
      <w:r>
        <w:rPr>
          <w:highlight w:val="white"/>
        </w:rPr>
        <w:t xml:space="preserve"> (дата обращения: 18.01.2025). - </w:t>
      </w:r>
      <w:r w:rsidR="00E611C5">
        <w:rPr>
          <w:highlight w:val="white"/>
        </w:rPr>
        <w:t>Текст:</w:t>
      </w:r>
      <w:r>
        <w:rPr>
          <w:highlight w:val="white"/>
        </w:rPr>
        <w:t xml:space="preserve"> электронный.</w:t>
      </w:r>
    </w:p>
    <w:p w14:paraId="2070DB1B" w14:textId="77777777" w:rsidR="005D69F4" w:rsidRDefault="00AA56AE">
      <w:pPr>
        <w:rPr>
          <w:highlight w:val="white"/>
        </w:rPr>
      </w:pPr>
      <w:r>
        <w:rPr>
          <w:highlight w:val="white"/>
        </w:rPr>
        <w:tab/>
      </w:r>
    </w:p>
    <w:p w14:paraId="24926657" w14:textId="77777777" w:rsidR="005D69F4" w:rsidRDefault="005D69F4">
      <w:pPr>
        <w:rPr>
          <w:highlight w:val="white"/>
        </w:rPr>
      </w:pPr>
    </w:p>
    <w:p w14:paraId="1F6CCEAE" w14:textId="77777777" w:rsidR="005D69F4" w:rsidRDefault="005D69F4">
      <w:pPr>
        <w:pStyle w:val="1"/>
      </w:pPr>
      <w:bookmarkStart w:id="17" w:name="_rgucavyd6xye" w:colFirst="0" w:colLast="0"/>
      <w:bookmarkEnd w:id="17"/>
    </w:p>
    <w:p w14:paraId="2C41B018" w14:textId="77777777" w:rsidR="005D69F4" w:rsidRDefault="00AA56AE">
      <w:pPr>
        <w:pStyle w:val="1"/>
      </w:pPr>
      <w:bookmarkStart w:id="18" w:name="_4sxrjixe8js4" w:colFirst="0" w:colLast="0"/>
      <w:bookmarkEnd w:id="18"/>
      <w:r>
        <w:br w:type="page"/>
      </w:r>
    </w:p>
    <w:p w14:paraId="6F0D5C1D" w14:textId="77777777" w:rsidR="005D69F4" w:rsidRDefault="00AA56AE">
      <w:pPr>
        <w:pStyle w:val="1"/>
      </w:pPr>
      <w:bookmarkStart w:id="19" w:name="_sh0hdxx17yzr" w:colFirst="0" w:colLast="0"/>
      <w:bookmarkEnd w:id="19"/>
      <w:r>
        <w:lastRenderedPageBreak/>
        <w:t>Приложения</w:t>
      </w:r>
    </w:p>
    <w:p w14:paraId="6E93A4BE" w14:textId="77777777" w:rsidR="005D69F4" w:rsidRDefault="005D69F4">
      <w:pPr>
        <w:ind w:firstLine="720"/>
        <w:jc w:val="both"/>
        <w:rPr>
          <w:highlight w:val="white"/>
        </w:rPr>
      </w:pPr>
    </w:p>
    <w:p w14:paraId="3123EF8E" w14:textId="77777777" w:rsidR="005D69F4" w:rsidRDefault="00AA56AE">
      <w:pPr>
        <w:spacing w:after="160"/>
        <w:jc w:val="center"/>
      </w:pPr>
      <w:r>
        <w:rPr>
          <w:noProof/>
        </w:rPr>
        <w:drawing>
          <wp:inline distT="0" distB="0" distL="0" distR="0" wp14:anchorId="2730ED5C" wp14:editId="1B0E9B98">
            <wp:extent cx="5154450" cy="46381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450" cy="463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9EF08" w14:textId="77777777" w:rsidR="005D69F4" w:rsidRDefault="00AA56AE">
      <w:pPr>
        <w:spacing w:after="160"/>
        <w:jc w:val="center"/>
      </w:pPr>
      <w:r>
        <w:t>рис. 1 - Количество инцидентов ИБ за 2023г.</w:t>
      </w:r>
    </w:p>
    <w:p w14:paraId="7443D494" w14:textId="77777777" w:rsidR="005D69F4" w:rsidRDefault="005D69F4">
      <w:pPr>
        <w:spacing w:after="160"/>
        <w:jc w:val="center"/>
      </w:pPr>
    </w:p>
    <w:p w14:paraId="693F2753" w14:textId="77777777" w:rsidR="005D69F4" w:rsidRDefault="005D69F4">
      <w:pPr>
        <w:spacing w:after="160"/>
        <w:jc w:val="center"/>
      </w:pPr>
    </w:p>
    <w:p w14:paraId="36D49B35" w14:textId="77777777" w:rsidR="005D69F4" w:rsidRDefault="005D69F4">
      <w:pPr>
        <w:spacing w:after="160"/>
        <w:jc w:val="center"/>
      </w:pPr>
    </w:p>
    <w:p w14:paraId="155303FE" w14:textId="77777777" w:rsidR="005D69F4" w:rsidRDefault="00AA56AE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1A73E066" wp14:editId="6A747C26">
            <wp:extent cx="5454450" cy="3605947"/>
            <wp:effectExtent l="0" t="0" r="0" b="0"/>
            <wp:docPr id="3" name="image1.png" descr="Обзор мирового и российского рынков средств симуляции кибератак (Breach and  Attack Simulation, BAS) 2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Обзор мирового и российского рынков средств симуляции кибератак (Breach and  Attack Simulation, BAS) 2021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450" cy="360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CE28B" w14:textId="77777777" w:rsidR="005D69F4" w:rsidRDefault="00AA56AE">
      <w:pPr>
        <w:spacing w:after="160"/>
        <w:jc w:val="center"/>
      </w:pPr>
      <w:r>
        <w:t>рис. 2 - Мировой показатель использования BSS</w:t>
      </w:r>
    </w:p>
    <w:p w14:paraId="4B1BBBF9" w14:textId="77777777" w:rsidR="005D69F4" w:rsidRDefault="00AA56AE">
      <w:pPr>
        <w:spacing w:after="160"/>
        <w:jc w:val="center"/>
      </w:pPr>
      <w:r>
        <w:rPr>
          <w:noProof/>
        </w:rPr>
        <w:drawing>
          <wp:inline distT="114300" distB="114300" distL="114300" distR="114300" wp14:anchorId="11CBA881" wp14:editId="4D0C2984">
            <wp:extent cx="4143375" cy="4095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71242" w14:textId="77777777" w:rsidR="005D69F4" w:rsidRDefault="00AA56AE">
      <w:pPr>
        <w:spacing w:after="160"/>
        <w:jc w:val="center"/>
      </w:pPr>
      <w:r>
        <w:t>рис. 3 - Возможности киберполигонов</w:t>
      </w:r>
    </w:p>
    <w:p w14:paraId="64541670" w14:textId="77777777" w:rsidR="005D69F4" w:rsidRDefault="005D69F4">
      <w:pPr>
        <w:jc w:val="both"/>
      </w:pPr>
    </w:p>
    <w:p w14:paraId="08EDA3D4" w14:textId="77777777" w:rsidR="005D69F4" w:rsidRDefault="00AA56AE">
      <w:pPr>
        <w:spacing w:before="60" w:after="240"/>
        <w:ind w:firstLine="720"/>
      </w:pPr>
      <w:hyperlink r:id="rId20">
        <w:r>
          <w:rPr>
            <w:color w:val="0000FF"/>
            <w:u w:val="single"/>
          </w:rPr>
          <w:t>Прогноз развития рынка  кибербезопасности  в Российской Федерации  на 2023–202</w:t>
        </w:r>
        <w:r>
          <w:rPr>
            <w:color w:val="0000FF"/>
            <w:u w:val="single"/>
          </w:rPr>
          <w:t>7 годы</w:t>
        </w:r>
      </w:hyperlink>
      <w:r>
        <w:rPr>
          <w:color w:val="0000FF"/>
        </w:rPr>
        <w:t xml:space="preserve"> </w:t>
      </w:r>
      <w:r>
        <w:t>– ссылка на отчет.</w:t>
      </w:r>
    </w:p>
    <w:p w14:paraId="1FB2BE08" w14:textId="77777777" w:rsidR="005D69F4" w:rsidRDefault="005D69F4">
      <w:pPr>
        <w:jc w:val="both"/>
        <w:rPr>
          <w:sz w:val="32"/>
          <w:szCs w:val="32"/>
        </w:rPr>
      </w:pPr>
    </w:p>
    <w:sectPr w:rsidR="005D69F4">
      <w:footerReference w:type="default" r:id="rId21"/>
      <w:footerReference w:type="first" r:id="rId2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FCCB" w14:textId="77777777" w:rsidR="00AA56AE" w:rsidRDefault="00AA56AE">
      <w:pPr>
        <w:spacing w:line="240" w:lineRule="auto"/>
      </w:pPr>
      <w:r>
        <w:separator/>
      </w:r>
    </w:p>
  </w:endnote>
  <w:endnote w:type="continuationSeparator" w:id="0">
    <w:p w14:paraId="1EEF5B6C" w14:textId="77777777" w:rsidR="00AA56AE" w:rsidRDefault="00AA5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F74C" w14:textId="77777777" w:rsidR="005D69F4" w:rsidRDefault="00AA56AE">
    <w:pPr>
      <w:jc w:val="right"/>
    </w:pPr>
    <w:r>
      <w:fldChar w:fldCharType="begin"/>
    </w:r>
    <w:r>
      <w:instrText>PAGE</w:instrText>
    </w:r>
    <w:r>
      <w:fldChar w:fldCharType="separate"/>
    </w:r>
    <w:r w:rsidR="00E611C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7557" w14:textId="77777777" w:rsidR="005D69F4" w:rsidRDefault="005D6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FFFB" w14:textId="77777777" w:rsidR="00AA56AE" w:rsidRDefault="00AA56AE">
      <w:pPr>
        <w:spacing w:line="240" w:lineRule="auto"/>
      </w:pPr>
      <w:r>
        <w:separator/>
      </w:r>
    </w:p>
  </w:footnote>
  <w:footnote w:type="continuationSeparator" w:id="0">
    <w:p w14:paraId="1A0248E4" w14:textId="77777777" w:rsidR="00AA56AE" w:rsidRDefault="00AA56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0B"/>
    <w:multiLevelType w:val="multilevel"/>
    <w:tmpl w:val="12EC50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30A12"/>
    <w:multiLevelType w:val="multilevel"/>
    <w:tmpl w:val="F7260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4543A5"/>
    <w:multiLevelType w:val="multilevel"/>
    <w:tmpl w:val="C1EE4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F32876"/>
    <w:multiLevelType w:val="multilevel"/>
    <w:tmpl w:val="F2D6B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E85CB9"/>
    <w:multiLevelType w:val="multilevel"/>
    <w:tmpl w:val="E738F9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A22AF8"/>
    <w:multiLevelType w:val="multilevel"/>
    <w:tmpl w:val="328A38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F4"/>
    <w:rsid w:val="005D69F4"/>
    <w:rsid w:val="00963C0A"/>
    <w:rsid w:val="00AA56AE"/>
    <w:rsid w:val="00E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A4AA"/>
  <w15:docId w15:val="{F584A8C9-F065-452D-8C5C-369DB5E0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both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60" w:after="240"/>
      <w:outlineLvl w:val="1"/>
    </w:pPr>
    <w:rPr>
      <w:b/>
      <w:sz w:val="32"/>
      <w:szCs w:val="32"/>
      <w:highlight w:val="white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  <w:highlight w:val="whit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en.ru/away?to=https%3A%2F%2Fbisresearch.com%2Findustry-report%2Flarge-language-model-market.html" TargetMode="External"/><Relationship Id="rId13" Type="http://schemas.openxmlformats.org/officeDocument/2006/relationships/hyperlink" Target="https://www.tadviser.ru/index.php/%D0%A1%D1%82%D0%B0%D1%82%D1%8C%D1%8F:%D0%A7%D0%B8%D1%81%D0%BB%D0%BE_%D0%BA%D0%B8%D0%B1%D0%B5%D1%80%D0%B0%D1%82%D0%B0%D0%BA_%D0%B2_%D0%A0%D0%BE%D1%81%D1%81%D0%B8%D0%B8_%D0%B8_%D0%B2_%D0%BC%D0%B8%D1%80%D0%B5?ysclid=m45mtrvawl563743242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zen.ru/away?to=https%3A%2F%2Fwww.marketsandmarkets.com%2FMarket-Reports%2Flarge-language-model-llm-market-102137956.html" TargetMode="External"/><Relationship Id="rId12" Type="http://schemas.openxmlformats.org/officeDocument/2006/relationships/hyperlink" Target="https://amonitoring.ru/article/kiberpoligony-v-stadii-rosta-connect/?ysclid=m45klsvr1i986378919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avigator.sk.ru/orn/1123572" TargetMode="External"/><Relationship Id="rId20" Type="http://schemas.openxmlformats.org/officeDocument/2006/relationships/hyperlink" Target="https://www.csr.ru/upload/iblock/0da/cl25xkzy12if5l4xs425yi25ezp1a11z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en.ru/a/Z0VcFOh0TidNfkp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nti-malware.ru/analytics/Technology_Analysis/Breach-and-Attack-Simul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sr.ru/upload/iblock/0da/cl25xkzy12if5l4xs425yi25ezp1a11z.pdf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zen.ru/away?to=https%3A%2F%2Fwww.polarismarketresearch.com%2Fpress-releases%2Flarge-language-model-llm-market" TargetMode="External"/><Relationship Id="rId14" Type="http://schemas.openxmlformats.org/officeDocument/2006/relationships/hyperlink" Target="https://www.anti-malware.ru/analytics/Market_Analysis/Breach-and-Attack-Simulation-Market-Overview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2661</Words>
  <Characters>15169</Characters>
  <Application>Microsoft Office Word</Application>
  <DocSecurity>0</DocSecurity>
  <Lines>126</Lines>
  <Paragraphs>35</Paragraphs>
  <ScaleCrop>false</ScaleCrop>
  <Company/>
  <LinksUpToDate>false</LinksUpToDate>
  <CharactersWithSpaces>17795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www zzz</cp:lastModifiedBy>
  <cp:revision>2</cp:revision>
  <dcterms:created xsi:type="dcterms:W3CDTF">2025-01-19T17:28:00Z</dcterms:created>
  <dcterms:modified xsi:type="dcterms:W3CDTF">2025-01-19T17:28:00Z</dcterms:modified>
</cp:coreProperties>
</file>