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04CF" w14:textId="5DE39C17" w:rsidR="00337D50" w:rsidRPr="00337D50" w:rsidRDefault="00337D50" w:rsidP="00337D50">
      <w:pPr>
        <w:jc w:val="center"/>
        <w:rPr>
          <w:rFonts w:ascii="Cambria" w:hAnsi="Cambria"/>
          <w:sz w:val="34"/>
          <w:szCs w:val="34"/>
        </w:rPr>
      </w:pPr>
      <w:r w:rsidRPr="00337D50">
        <w:rPr>
          <w:rFonts w:ascii="Cambria" w:hAnsi="Cambria"/>
          <w:b/>
          <w:bCs/>
          <w:sz w:val="34"/>
          <w:szCs w:val="34"/>
        </w:rPr>
        <w:t>Музей С.М. Кирова</w:t>
      </w:r>
      <w:r>
        <w:rPr>
          <w:rFonts w:ascii="Cambria" w:hAnsi="Cambria"/>
          <w:b/>
          <w:bCs/>
          <w:sz w:val="34"/>
          <w:szCs w:val="34"/>
        </w:rPr>
        <w:t>.</w:t>
      </w:r>
      <w:r w:rsidRPr="00337D50">
        <w:rPr>
          <w:rFonts w:ascii="Cambria" w:hAnsi="Cambria"/>
          <w:b/>
          <w:bCs/>
          <w:sz w:val="34"/>
          <w:szCs w:val="34"/>
        </w:rPr>
        <w:t xml:space="preserve"> </w:t>
      </w:r>
      <w:r>
        <w:rPr>
          <w:rFonts w:ascii="Cambria" w:hAnsi="Cambria"/>
          <w:b/>
          <w:bCs/>
          <w:sz w:val="34"/>
          <w:szCs w:val="34"/>
          <w:lang w:val="en-US"/>
        </w:rPr>
        <w:t>K</w:t>
      </w:r>
      <w:r w:rsidRPr="00337D50">
        <w:rPr>
          <w:rFonts w:ascii="Cambria" w:hAnsi="Cambria"/>
          <w:b/>
          <w:bCs/>
          <w:sz w:val="34"/>
          <w:szCs w:val="34"/>
        </w:rPr>
        <w:t>вартира как исторический источник</w:t>
      </w:r>
    </w:p>
    <w:p w14:paraId="68B1C387" w14:textId="6068AD34" w:rsidR="00337D50" w:rsidRPr="00337D50" w:rsidRDefault="00337D50" w:rsidP="00337D50">
      <w:pPr>
        <w:rPr>
          <w:rFonts w:ascii="Cambria" w:hAnsi="Cambria"/>
          <w:sz w:val="34"/>
          <w:szCs w:val="34"/>
        </w:rPr>
      </w:pPr>
      <w:r w:rsidRPr="00337D50">
        <w:rPr>
          <w:rFonts w:ascii="Cambria" w:hAnsi="Cambria"/>
          <w:sz w:val="34"/>
          <w:szCs w:val="34"/>
        </w:rPr>
        <w:t xml:space="preserve">Музей С.М. Кирова входит в состав Государственного музея истории Санкт-Петербурга и находится на Каменноостровском проспекте, 26–28. Именно в этом доме с 1926 по 1934 год жил Сергей Миронович Киров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один из главных советских руководителей той эпохи. Это мемориальный музей, и его главный экспонат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сама квартира, которая сохранилась почти такой же, какой была при жизни хозяина. Такой формат требует от посетителя особого внимания</w:t>
      </w:r>
      <w:r w:rsidRPr="00337D50">
        <w:rPr>
          <w:rFonts w:ascii="Cambria" w:hAnsi="Cambria"/>
          <w:sz w:val="34"/>
          <w:szCs w:val="34"/>
        </w:rPr>
        <w:t>,</w:t>
      </w:r>
      <w:r w:rsidRPr="00337D50">
        <w:rPr>
          <w:rFonts w:ascii="Cambria" w:hAnsi="Cambria"/>
          <w:sz w:val="34"/>
          <w:szCs w:val="34"/>
        </w:rPr>
        <w:t xml:space="preserve"> здесь нужно не просто читать таблички, а смотреть на вещи и пространство вокруг и думать о том, что они могут рассказать о времени и о людях, которые в нём жили.</w:t>
      </w:r>
    </w:p>
    <w:p w14:paraId="06A6F10E" w14:textId="6C3AA70D" w:rsidR="00337D50" w:rsidRPr="00337D50" w:rsidRDefault="00337D50" w:rsidP="00337D50">
      <w:pPr>
        <w:rPr>
          <w:rFonts w:ascii="Cambria" w:hAnsi="Cambria"/>
          <w:sz w:val="34"/>
          <w:szCs w:val="34"/>
        </w:rPr>
      </w:pPr>
      <w:r w:rsidRPr="00337D50">
        <w:rPr>
          <w:rFonts w:ascii="Cambria" w:hAnsi="Cambria"/>
          <w:sz w:val="34"/>
          <w:szCs w:val="34"/>
        </w:rPr>
        <w:t xml:space="preserve">Музей построен на пересечении двух историй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личной и политической. С одной стороны, он показывает Кирова как живого человека со своими привычками, вкусами и повседневной жизнью. С другой стороны, через его биографию и обстановку квартиры можно увидеть кое-что большее: как формировалась советская номенклатура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особый слой людей, управлявших страной,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как выглядел их быт и как работала власть в 1920–30-е годы. Убийство Кирова в декабре 1934 года, которое стало поводом для начала Большого террора, придаёт всей экспозиции тяжёлый и трагический оттенок. Музей не обходит эту тему стороной</w:t>
      </w:r>
      <w:r w:rsidRPr="00337D50">
        <w:rPr>
          <w:rFonts w:ascii="Cambria" w:hAnsi="Cambria"/>
          <w:sz w:val="34"/>
          <w:szCs w:val="34"/>
        </w:rPr>
        <w:t>.</w:t>
      </w:r>
      <w:r w:rsidRPr="00337D50">
        <w:rPr>
          <w:rFonts w:ascii="Cambria" w:hAnsi="Cambria"/>
          <w:sz w:val="34"/>
          <w:szCs w:val="34"/>
        </w:rPr>
        <w:t xml:space="preserve"> </w:t>
      </w:r>
      <w:r>
        <w:rPr>
          <w:rFonts w:ascii="Cambria" w:hAnsi="Cambria"/>
          <w:sz w:val="34"/>
          <w:szCs w:val="34"/>
        </w:rPr>
        <w:t>С</w:t>
      </w:r>
      <w:r w:rsidRPr="00337D50">
        <w:rPr>
          <w:rFonts w:ascii="Cambria" w:hAnsi="Cambria"/>
          <w:sz w:val="34"/>
          <w:szCs w:val="34"/>
        </w:rPr>
        <w:t>удьба хозяина квартиры показана в связи с тем, что происходило в стране в те годы.</w:t>
      </w:r>
    </w:p>
    <w:p w14:paraId="4D7A65D9" w14:textId="5B6AD53C" w:rsidR="00337D50" w:rsidRDefault="00337D50" w:rsidP="00337D50">
      <w:pPr>
        <w:rPr>
          <w:rFonts w:ascii="Cambria" w:hAnsi="Cambria"/>
          <w:sz w:val="34"/>
          <w:szCs w:val="34"/>
        </w:rPr>
      </w:pPr>
      <w:r w:rsidRPr="00337D50">
        <w:rPr>
          <w:rFonts w:ascii="Cambria" w:hAnsi="Cambria"/>
          <w:sz w:val="34"/>
          <w:szCs w:val="34"/>
        </w:rPr>
        <w:lastRenderedPageBreak/>
        <w:t xml:space="preserve">Один из главных плюсов музея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подлинность вещей. Мебель, личные предметы, книги, охотничьи трофеи, посуда, одежда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всё это принадлежало Кирову и находилось в квартире в день его гибели. Особенно запоминается рабочий кабинет: стол, бумаги, телефон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всё стоит на своих местах, и возникает странное ощущение, что хозяин просто вышел и скоро вернётся. В шкафах сохранилась одежда, в том числе парадный мундир, по которому можно понять, как выглядел советский чиновник самого высокого уровня. Кроме того, в музее хранится большой архив документов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письма, фотографии, официальные бумаги, часть которых выставлена в витринах.</w:t>
      </w:r>
    </w:p>
    <w:p w14:paraId="458377BE" w14:textId="546CD2E8" w:rsidR="00927793" w:rsidRDefault="00927793" w:rsidP="00337D50">
      <w:pPr>
        <w:rPr>
          <w:rFonts w:ascii="Cambria" w:hAnsi="Cambria"/>
          <w:sz w:val="34"/>
          <w:szCs w:val="34"/>
        </w:rPr>
      </w:pPr>
      <w:r>
        <w:rPr>
          <w:rFonts w:ascii="Cambria" w:hAnsi="Cambria"/>
          <w:noProof/>
          <w:sz w:val="34"/>
          <w:szCs w:val="34"/>
        </w:rPr>
        <w:drawing>
          <wp:inline distT="0" distB="0" distL="0" distR="0" wp14:anchorId="02DEA3C9" wp14:editId="26DF17B3">
            <wp:extent cx="1487448" cy="1981200"/>
            <wp:effectExtent l="0" t="0" r="0" b="0"/>
            <wp:docPr id="8360196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038" cy="2059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4"/>
          <w:szCs w:val="34"/>
        </w:rPr>
        <w:drawing>
          <wp:inline distT="0" distB="0" distL="0" distR="0" wp14:anchorId="5C77D78B" wp14:editId="0D44E3AD">
            <wp:extent cx="1728788" cy="2305050"/>
            <wp:effectExtent l="0" t="0" r="5080" b="0"/>
            <wp:docPr id="415567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461" cy="2315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9F2DF" w14:textId="6AFC1F78" w:rsidR="00927793" w:rsidRPr="00337D50" w:rsidRDefault="00927793" w:rsidP="00337D50">
      <w:pPr>
        <w:rPr>
          <w:rFonts w:ascii="Cambria" w:hAnsi="Cambria"/>
          <w:sz w:val="34"/>
          <w:szCs w:val="34"/>
        </w:rPr>
      </w:pPr>
      <w:r>
        <w:rPr>
          <w:rFonts w:ascii="Cambria" w:hAnsi="Cambria"/>
          <w:noProof/>
          <w:sz w:val="34"/>
          <w:szCs w:val="34"/>
        </w:rPr>
        <w:drawing>
          <wp:inline distT="0" distB="0" distL="0" distR="0" wp14:anchorId="3EE16680" wp14:editId="0C009445">
            <wp:extent cx="2922270" cy="1554739"/>
            <wp:effectExtent l="0" t="0" r="0" b="7620"/>
            <wp:docPr id="260552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53" cy="1560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4"/>
          <w:szCs w:val="34"/>
        </w:rPr>
        <w:drawing>
          <wp:inline distT="0" distB="0" distL="0" distR="0" wp14:anchorId="553BEA5B" wp14:editId="670D8051">
            <wp:extent cx="2808028" cy="1498346"/>
            <wp:effectExtent l="0" t="0" r="0" b="6985"/>
            <wp:docPr id="824691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678" cy="1517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225C6" w14:textId="1C871068" w:rsidR="00337D50" w:rsidRPr="00337D50" w:rsidRDefault="00337D50" w:rsidP="00337D50">
      <w:pPr>
        <w:rPr>
          <w:rFonts w:ascii="Cambria" w:hAnsi="Cambria"/>
          <w:sz w:val="34"/>
          <w:szCs w:val="34"/>
        </w:rPr>
      </w:pPr>
      <w:r w:rsidRPr="00337D50">
        <w:rPr>
          <w:rFonts w:ascii="Cambria" w:hAnsi="Cambria"/>
          <w:sz w:val="34"/>
          <w:szCs w:val="34"/>
        </w:rPr>
        <w:t>Помимо мемориальной квартиры, в музее есть постоянная экспозиция об истории Петрограда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lastRenderedPageBreak/>
        <w:t xml:space="preserve">Ленинграда 1920–30-х годов. Время от времени здесь проводятся временные выставки, для которых привозят материалы из других петербургских собраний </w:t>
      </w:r>
      <w:r w:rsidRPr="00337D50">
        <w:rPr>
          <w:rFonts w:ascii="Cambria" w:hAnsi="Cambria"/>
          <w:sz w:val="34"/>
          <w:szCs w:val="34"/>
        </w:rPr>
        <w:t xml:space="preserve">- </w:t>
      </w:r>
      <w:r w:rsidRPr="00337D50">
        <w:rPr>
          <w:rFonts w:ascii="Cambria" w:hAnsi="Cambria"/>
          <w:sz w:val="34"/>
          <w:szCs w:val="34"/>
        </w:rPr>
        <w:t>например, из Российского государственного исторического архива или Центрального государственного архива кинофотофонодокументов. Также используются материалы из региональных музеев, связанных с биографией Кирова, в частности из его родного города Уржума в Кировской области. Откуда именно привезены те или иные предметы, обычно указано в подписях рядом с ними.</w:t>
      </w:r>
    </w:p>
    <w:p w14:paraId="46900501" w14:textId="33B5AEA9" w:rsidR="00337D50" w:rsidRPr="00337D50" w:rsidRDefault="00337D50" w:rsidP="00337D50">
      <w:pPr>
        <w:rPr>
          <w:rFonts w:ascii="Cambria" w:hAnsi="Cambria"/>
          <w:sz w:val="34"/>
          <w:szCs w:val="34"/>
        </w:rPr>
      </w:pPr>
      <w:r w:rsidRPr="00337D50">
        <w:rPr>
          <w:rFonts w:ascii="Cambria" w:hAnsi="Cambria"/>
          <w:sz w:val="34"/>
          <w:szCs w:val="34"/>
        </w:rPr>
        <w:t xml:space="preserve">Экспозиция устроена удобно и с умом. Маршрут по квартире можно пройти с аудиогидом или с живым экскурсоводом, и это сильно меняет впечатление: без объяснений многие детали просто не бросятся в глаза или будут поняты неверно. Подписи к экспонатам короткие, но содержательные. Освещение в квартире намеренно сделано неярким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это создаёт нужное настроение, хотя в некоторых комнатах из-за этого сложно рассмотреть мелкие предметы в витринах. Заблудиться в музее невозможно: маршрут идёт по прямой, от комнаты к комнате.</w:t>
      </w:r>
    </w:p>
    <w:p w14:paraId="1E1CDCBE" w14:textId="4FB82919" w:rsidR="00337D50" w:rsidRPr="00337D50" w:rsidRDefault="00337D50" w:rsidP="00337D50">
      <w:pPr>
        <w:rPr>
          <w:rFonts w:ascii="Cambria" w:hAnsi="Cambria"/>
          <w:sz w:val="34"/>
          <w:szCs w:val="34"/>
        </w:rPr>
      </w:pPr>
      <w:r w:rsidRPr="00337D50">
        <w:rPr>
          <w:rFonts w:ascii="Cambria" w:hAnsi="Cambria"/>
          <w:sz w:val="34"/>
          <w:szCs w:val="34"/>
        </w:rPr>
        <w:t>Музей Кирова оставляет сильное и неоднозначное впечатление. Мемориальная квартира работает не так, как обычный исторический музей</w:t>
      </w:r>
      <w:r w:rsidR="00927793" w:rsidRPr="00927793">
        <w:rPr>
          <w:rFonts w:ascii="Cambria" w:hAnsi="Cambria"/>
          <w:sz w:val="34"/>
          <w:szCs w:val="34"/>
        </w:rPr>
        <w:t>,</w:t>
      </w:r>
      <w:r w:rsidR="00927793">
        <w:rPr>
          <w:rFonts w:ascii="Cambria" w:hAnsi="Cambria"/>
          <w:sz w:val="34"/>
          <w:szCs w:val="34"/>
        </w:rPr>
        <w:t xml:space="preserve"> </w:t>
      </w:r>
      <w:r w:rsidRPr="00337D50">
        <w:rPr>
          <w:rFonts w:ascii="Cambria" w:hAnsi="Cambria"/>
          <w:sz w:val="34"/>
          <w:szCs w:val="34"/>
        </w:rPr>
        <w:t xml:space="preserve"> она не объясняет</w:t>
      </w:r>
      <w:r w:rsidR="00927793">
        <w:rPr>
          <w:rFonts w:ascii="Cambria" w:hAnsi="Cambria"/>
          <w:sz w:val="34"/>
          <w:szCs w:val="34"/>
        </w:rPr>
        <w:t>, а</w:t>
      </w:r>
      <w:r w:rsidRPr="00337D50">
        <w:rPr>
          <w:rFonts w:ascii="Cambria" w:hAnsi="Cambria"/>
          <w:sz w:val="34"/>
          <w:szCs w:val="34"/>
        </w:rPr>
        <w:t xml:space="preserve"> показывает. Глядя на охотничьи трофеи на стенах, на корешки книг в библиотеке, на детали обеденного сервиза, невольно начинаешь думать о том, как жила советская элита. Чем этот быт отличался от жизни </w:t>
      </w:r>
      <w:r w:rsidRPr="00337D50">
        <w:rPr>
          <w:rFonts w:ascii="Cambria" w:hAnsi="Cambria"/>
          <w:sz w:val="34"/>
          <w:szCs w:val="34"/>
        </w:rPr>
        <w:lastRenderedPageBreak/>
        <w:t xml:space="preserve">дореволюционных дворян </w:t>
      </w:r>
      <w:r w:rsidRPr="00337D50">
        <w:rPr>
          <w:rFonts w:ascii="Cambria" w:hAnsi="Cambria"/>
          <w:sz w:val="34"/>
          <w:szCs w:val="34"/>
        </w:rPr>
        <w:t>-</w:t>
      </w:r>
      <w:r w:rsidRPr="00337D50">
        <w:rPr>
          <w:rFonts w:ascii="Cambria" w:hAnsi="Cambria"/>
          <w:sz w:val="34"/>
          <w:szCs w:val="34"/>
        </w:rPr>
        <w:t xml:space="preserve"> и чем, как ни странно, был на неё похож? Человек, который говорил о равенстве и скромности как главных ценностях новой жизни, жил в большой квартире с прислугой, ездил на охоту и собирал оружие. Это не повод осуждать его лично, но повод задуматься о том, как устроена была советская номенклатура как общественное явление. Именно такие наблюдения и делают мемориальный музей по-настоящему полезным для изучения социальной истории.</w:t>
      </w:r>
    </w:p>
    <w:p w14:paraId="6F53C691" w14:textId="77777777" w:rsidR="003C2BD4" w:rsidRPr="00337D50" w:rsidRDefault="003C2BD4">
      <w:pPr>
        <w:rPr>
          <w:rFonts w:ascii="Cambria" w:hAnsi="Cambria"/>
          <w:sz w:val="34"/>
          <w:szCs w:val="34"/>
        </w:rPr>
      </w:pPr>
    </w:p>
    <w:sectPr w:rsidR="003C2BD4" w:rsidRPr="00337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91"/>
    <w:rsid w:val="00004991"/>
    <w:rsid w:val="00337D50"/>
    <w:rsid w:val="003C2BD4"/>
    <w:rsid w:val="00604E3F"/>
    <w:rsid w:val="00927793"/>
    <w:rsid w:val="00EC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16C12"/>
  <w15:chartTrackingRefBased/>
  <w15:docId w15:val="{042303D1-0393-4713-85CD-F6C550643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2</cp:revision>
  <dcterms:created xsi:type="dcterms:W3CDTF">2026-03-28T19:02:00Z</dcterms:created>
  <dcterms:modified xsi:type="dcterms:W3CDTF">2026-03-28T19:16:00Z</dcterms:modified>
</cp:coreProperties>
</file>