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E2B39"/>
          <w:sz w:val="68"/>
        </w:rPr>
        <w:t>Mise en Place</w:t>
      </w:r>
    </w:p>
    <w:p>
      <w:pPr>
        <w:jc w:val="center"/>
      </w:pPr>
      <w:r>
        <w:rPr>
          <w:i/>
          <w:color w:val="2A2420"/>
          <w:sz w:val="27"/>
        </w:rPr>
        <w:t>Eat well, drink well, Chattanooga — and meet the people who make it.</w:t>
      </w:r>
    </w:p>
    <w:p>
      <w:pPr>
        <w:jc w:val="center"/>
      </w:pPr>
      <w:r>
        <w:rPr>
          <w:i/>
          <w:color w:val="8A7F70"/>
          <w:sz w:val="18"/>
        </w:rPr>
        <w:t>Positioning one-pager (v2: food + drink, equally)  ·  the openly-sponsored companion to Scenic City Insider  ·  project name “MeP” (pending name vetting)</w:t>
      </w:r>
    </w:p>
    <w:p/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What MeP is</w:t>
      </w:r>
    </w:p>
    <w:p>
      <w:pPr>
        <w:spacing w:after="120"/>
      </w:pPr>
      <w:r>
        <w:rPr>
          <w:b/>
          <w:i w:val="0"/>
          <w:sz w:val="20"/>
        </w:rPr>
        <w:t>Chattanooga's celebration of the table — food and drink, equally — and the people who make it worth it.</w:t>
      </w:r>
      <w:r>
        <w:rPr>
          <w:i w:val="0"/>
          <w:sz w:val="20"/>
        </w:rPr>
        <w:t xml:space="preserve"> Joyful, useful, free, and unapologetically apolitical. It celebrates the *craft* of cooking, pouring, and serving — the chef, the bartender, the baker, the shop owner — and pairs that with a credentialed drinks beat (wine, beer, bourbon, and the no/low-ABV side) that no one else in town has. The drink is one door into the room; the plate is the other.</w:t>
      </w:r>
    </w:p>
    <w:p>
      <w:pPr>
        <w:spacing w:after="120"/>
      </w:pPr>
      <w:r>
        <w:rPr>
          <w:b/>
          <w:i/>
          <w:color w:val="6B5F53"/>
          <w:sz w:val="20"/>
        </w:rPr>
        <w:t>Why food *and* drink, not drink alone:</w:t>
      </w:r>
      <w:r>
        <w:rPr>
          <w:i/>
          <w:color w:val="6B5F53"/>
          <w:sz w:val="20"/>
        </w:rPr>
        <w:t xml:space="preserve"> the audience is bigger and the publication is sturdier. Gen Z drinks less; breakfast and lunch aren't drinking occasions; and many of the best stories are simply a great plate. Going food-equal opens the whole clock — biscuit to nightcap — widens the audience (including the sober-curious), and broadens the sponsor base (roasters, bakeries, daytime spots) well beyond bottle shops.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line — MeP's editorial DNA</w:t>
      </w:r>
    </w:p>
    <w:p>
      <w:pPr>
        <w:pStyle w:val="ListBullet"/>
        <w:spacing w:after="60"/>
      </w:pPr>
      <w:r>
        <w:rPr>
          <w:b/>
          <w:sz w:val="19"/>
        </w:rPr>
        <w:t>Celebrate the craft.</w:t>
      </w:r>
      <w:r>
        <w:rPr>
          <w:sz w:val="19"/>
        </w:rPr>
        <w:t xml:space="preserve"> Cover people for what they make and the joy they create — never as a cause.</w:t>
      </w:r>
    </w:p>
    <w:p>
      <w:pPr>
        <w:pStyle w:val="ListBullet"/>
        <w:spacing w:after="60"/>
      </w:pPr>
      <w:r>
        <w:rPr>
          <w:b/>
          <w:sz w:val="19"/>
        </w:rPr>
        <w:t>Delight over didactics.</w:t>
      </w:r>
      <w:r>
        <w:rPr>
          <w:sz w:val="19"/>
        </w:rPr>
        <w:t xml:space="preserve"> We're here for the pleasure of the table, not the lecture.</w:t>
      </w:r>
    </w:p>
    <w:p>
      <w:pPr>
        <w:pStyle w:val="ListBullet"/>
        <w:spacing w:after="60"/>
      </w:pPr>
      <w:r>
        <w:rPr>
          <w:b/>
          <w:sz w:val="19"/>
        </w:rPr>
        <w:t>Politics off the plate.</w:t>
      </w:r>
      <w:r>
        <w:rPr>
          <w:sz w:val="19"/>
        </w:rPr>
        <w:t xml:space="preserve"> Everyone's welcome at this table. No agenda but a good one — never an activist rant, even a right one.</w:t>
      </w:r>
    </w:p>
    <w:p>
      <w:pPr>
        <w:pStyle w:val="ListBullet"/>
        <w:spacing w:after="60"/>
      </w:pPr>
      <w:r>
        <w:rPr>
          <w:b/>
          <w:sz w:val="19"/>
        </w:rPr>
        <w:t>Always useful.</w:t>
      </w:r>
      <w:r>
        <w:rPr>
          <w:sz w:val="19"/>
        </w:rPr>
        <w:t xml:space="preserve"> Where to eat and drink, what to order, what's new, who to know.</w:t>
      </w:r>
    </w:p>
    <w:p>
      <w:pPr>
        <w:pStyle w:val="ListBullet"/>
        <w:spacing w:after="60"/>
      </w:pPr>
      <w:r>
        <w:rPr>
          <w:b/>
          <w:sz w:val="19"/>
        </w:rPr>
        <w:t>The plate and the glass are both the door</w:t>
      </w:r>
      <w:r>
        <w:rPr>
          <w:sz w:val="19"/>
        </w:rPr>
        <w:t xml:space="preserve"> — and we walk through to meet the people behind the bar and the stove.</w:t>
      </w:r>
    </w:p>
    <w:p>
      <w:pPr>
        <w:pStyle w:val="ListBullet"/>
        <w:spacing w:after="60"/>
      </w:pPr>
      <w:r>
        <w:rPr>
          <w:b/>
          <w:sz w:val="19"/>
        </w:rPr>
        <w:t>Celebratory ≠ paid.</w:t>
      </w:r>
      <w:r>
        <w:rPr>
          <w:sz w:val="19"/>
        </w:rPr>
        <w:t xml:space="preserve"> We celebrate because it earned it, not because someone bought a slot (same bright line as everything we do).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Why the lane is open — the competitive wedge</w:t>
      </w:r>
    </w:p>
    <w:p>
      <w:pPr>
        <w:spacing w:after="120"/>
      </w:pPr>
      <w:r>
        <w:rPr>
          <w:i w:val="0"/>
          <w:sz w:val="20"/>
        </w:rPr>
        <w:t>A general food newsletter would be a weak bet — that's crowded. But the *celebratory, craft-and-people, genuinely useful, free, apolitical, drinks-expert* lane is open, because each incumbent leaves it empty: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Incumbent</w:t>
            </w:r>
          </w:p>
        </w:tc>
        <w:tc>
          <w:tcPr>
            <w:tcW w:type="dxa" w:w="3168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they are</w:t>
            </w:r>
          </w:p>
        </w:tc>
        <w:tc>
          <w:tcPr>
            <w:tcW w:type="dxa" w:w="475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MeP's wedge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Food as a Verb</w:t>
            </w:r>
          </w:p>
        </w:tc>
        <w:tc>
          <w:tcPr>
            <w:tcW w:type="dxa" w:w="316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Food-as-society / agrarian, literary, activist</w:t>
            </w:r>
          </w:p>
        </w:tc>
        <w:tc>
          <w:tcPr>
            <w:tcW w:type="dxa" w:w="475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 celebrate the craft &amp; the joy — the everyday beloved spot, the cook, the bartender — plus a drinks beat &amp; service. Never a lecture. (They'll never spotlight a Choo Choo BBQ; we will.)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Times Free Press 'What to Eat Next'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Curated food, but paywalled / limited access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Free — reaches the whole city, not just subscribers.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NOOGAtoday</w:t>
            </w:r>
          </w:p>
        </w:tc>
        <w:tc>
          <w:tcPr>
            <w:tcW w:type="dxa" w:w="316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Broad daily news; food is one section + ad roundups</w:t>
            </w:r>
          </w:p>
        </w:tc>
        <w:tc>
          <w:tcPr>
            <w:tcW w:type="dxa" w:w="475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Dedicated, celebratory, craft-deep — with a credential-backed drinks beat none of them have.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bright line with Scenic City Insider</w:t>
      </w:r>
    </w:p>
    <w:p>
      <w:pPr>
        <w:spacing w:after="120"/>
      </w:pPr>
      <w:r>
        <w:rPr>
          <w:i w:val="0"/>
          <w:sz w:val="20"/>
        </w:rPr>
        <w:t xml:space="preserve">MeP sits </w:t>
      </w:r>
      <w:r>
        <w:rPr>
          <w:b/>
          <w:i w:val="0"/>
          <w:sz w:val="20"/>
        </w:rPr>
        <w:t>next to</w:t>
      </w:r>
      <w:r>
        <w:rPr>
          <w:i w:val="0"/>
          <w:sz w:val="20"/>
        </w:rPr>
        <w:t xml:space="preserve"> SCI, never inside it. </w:t>
      </w:r>
      <w:r>
        <w:rPr>
          <w:b/>
          <w:i w:val="0"/>
          <w:sz w:val="20"/>
        </w:rPr>
        <w:t>SCI is the reader-funded soul</w:t>
      </w:r>
      <w:r>
        <w:rPr>
          <w:i w:val="0"/>
          <w:sz w:val="20"/>
        </w:rPr>
        <w:t xml:space="preserve"> — no ads, the reader is the customer. </w:t>
      </w:r>
      <w:r>
        <w:rPr>
          <w:b/>
          <w:i w:val="0"/>
          <w:sz w:val="20"/>
        </w:rPr>
        <w:t>MeP is the openly-sponsored, joyful passion title</w:t>
      </w:r>
      <w:r>
        <w:rPr>
          <w:i w:val="0"/>
          <w:sz w:val="20"/>
        </w:rPr>
        <w:t xml:space="preserve"> — labeled sponsors and ticketed events. SCI may mention a place as part of knowing the city; MeP is the dedicated eat-and-drink-well celebration with events. Two mastheads, two honest models.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money model — three legs, in priority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Leg</w:t>
            </w:r>
          </w:p>
        </w:tc>
        <w:tc>
          <w:tcPr>
            <w:tcW w:type="dxa" w:w="3744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03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Why / how it pays</w:t>
            </w:r>
          </w:p>
        </w:tc>
      </w:tr>
      <w:tr>
        <w:tc>
          <w:tcPr>
            <w:tcW w:type="dxa" w:w="1872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1 · Events (the engine)</w:t>
            </w:r>
          </w:p>
        </w:tc>
        <w:tc>
          <w:tcPr>
            <w:tcW w:type="dxa" w:w="374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Intimate wine/whiskey dinners (the Bill Reed / Pedestrian model — 20–40 seats, a shop or somm + a kitchen), tastings, and classes</w:t>
            </w:r>
          </w:p>
        </w:tc>
        <w:tc>
          <w:tcPr>
            <w:tcW w:type="dxa" w:w="403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Highest margin, most on-brand; you host with credentials; scarcity &amp; access are the product. A 24-seat dinner at ~$125 ≈ $3K gross. The night is also the week's best content.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2 · Sponsorship (recurring 2nd)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Presenting + category slots; bottle shops anchor, now joined by restaurants, roasters, bakeries, cookware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Going food-equal widens the pool well past wine/spirits; ~20–40 realistic local buyers at modest regional rates.</w:t>
            </w:r>
          </w:p>
        </w:tc>
      </w:tr>
      <w:tr>
        <w:tc>
          <w:tcPr>
            <w:tcW w:type="dxa" w:w="1872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3 · The flywheel</w:t>
            </w:r>
          </w:p>
        </w:tc>
        <w:tc>
          <w:tcPr>
            <w:tcW w:type="dxa" w:w="374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Book + podcast feeding the newsletter</w:t>
            </w:r>
          </w:p>
        </w:tc>
        <w:tc>
          <w:tcPr>
            <w:tcW w:type="dxa" w:w="403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Authority, reach, and the relationships that become sponsors and event partners. The list is the owned asset.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/>
          <w:color w:val="6B5F53"/>
          <w:sz w:val="19"/>
        </w:rPr>
        <w:t>Honest scale:</w:t>
      </w:r>
      <w:r>
        <w:rPr>
          <w:i/>
          <w:color w:val="6B5F53"/>
          <w:sz w:val="19"/>
        </w:rPr>
        <w:t xml:space="preserve"> a lifestyle-scale business — a devoted few-thousand list and </w:t>
      </w:r>
      <w:r>
        <w:rPr>
          <w:b/>
          <w:i/>
          <w:color w:val="6B5F53"/>
          <w:sz w:val="19"/>
        </w:rPr>
        <w:t>events as the real income.</w:t>
      </w:r>
      <w:r>
        <w:rPr>
          <w:i/>
          <w:color w:val="6B5F53"/>
          <w:sz w:val="19"/>
        </w:rPr>
        <w:t xml:space="preserve"> The blend (esp. events) is what makes it work; the certifications (WSET/bourbon) let *you* lead the rooms.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weekly — content architecture (twin signatures)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7488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point of view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The Plate</w:t>
            </w:r>
          </w:p>
        </w:tc>
        <w:tc>
          <w:tcPr>
            <w:tcW w:type="dxa" w:w="748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dish, a cook, a room worth celebrating — the everyday craft (the BBQ, the biscuit, the taco, the meat-and-three), all dayparts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The Pour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wine, beer, bourbon — or great NA — worth seeking, with a credentialed reason why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The Maker / The Counter</w:t>
            </w:r>
          </w:p>
        </w:tc>
        <w:tc>
          <w:tcPr>
            <w:tcW w:type="dxa" w:w="748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people behind it — chef, baker, roaster, bartender, monger, shop owner — craft &amp; personality, never cause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What's New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Openings &amp; what to order now — the freely-accessible service the paywall keeps from people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Host This</w:t>
            </w:r>
          </w:p>
        </w:tc>
        <w:tc>
          <w:tcPr>
            <w:tcW w:type="dxa" w:w="748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pairing or hosting tip — 'mise en place' made practical for friends coming over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The Calendar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Tastings, dinners, releases, classes &amp; festivals — the events that also monetize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sponsor &amp; event-partner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2448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619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Who (real local examples)</w:t>
            </w:r>
          </w:p>
        </w:tc>
      </w:tr>
      <w:tr>
        <w:tc>
          <w:tcPr>
            <w:tcW w:type="dxa" w:w="1008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Tier 1</w:t>
            </w:r>
          </w:p>
        </w:tc>
        <w:tc>
          <w:tcPr>
            <w:tcW w:type="dxa" w:w="244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Recurring cash sponsors</w:t>
            </w:r>
          </w:p>
        </w:tc>
        <w:tc>
          <w:tcPr>
            <w:tcW w:type="dxa" w:w="619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Bottle shops (Riverside, Imbibe, Kanku's) · distilleries (Chattanooga Whiskey, Gate 11) · cookware (Good Kinsmen, The Kitchen Collection) · Bleu Fox cheese · coffee roasters (Velo, Goodman) · Niedlov's · restaurants &amp; cafés (now in scope)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Tier 2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Paid-event co-hosts</w:t>
            </w:r>
          </w:p>
        </w:tc>
        <w:tc>
          <w:tcPr>
            <w:tcW w:type="dxa" w:w="619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Restaurants for wine dinners (the Pedestrian / Bill Reed model) · breweries · wineries (Lookout, Georgia Winery) · cooking schools (PastaNooga, Sweet &amp; Savory) · chefs/caterers · festivals (SIPTN, Bacon &amp; Barrel)</w:t>
            </w:r>
          </w:p>
        </w:tc>
      </w:tr>
      <w:tr>
        <w:tc>
          <w:tcPr>
            <w:tcW w:type="dxa" w:w="1008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Tier 3</w:t>
            </w:r>
          </w:p>
        </w:tc>
        <w:tc>
          <w:tcPr>
            <w:tcW w:type="dxa" w:w="244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Content / relationship partners</w:t>
            </w:r>
          </w:p>
        </w:tc>
        <w:tc>
          <w:tcPr>
            <w:tcW w:type="dxa" w:w="619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Farms &amp; CSAs, Chattanooga Market &amp; Main Street Farmers Market, micro-makers — stories &amp; credibility, not reliable cash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Guardrails</w:t>
      </w:r>
    </w:p>
    <w:p>
      <w:pPr>
        <w:pStyle w:val="ListBullet"/>
        <w:spacing w:after="60"/>
      </w:pPr>
      <w:r>
        <w:rPr>
          <w:b/>
          <w:sz w:val="19"/>
        </w:rPr>
        <w:t>Stay celebratory, not a listings sheet.</w:t>
      </w:r>
      <w:r>
        <w:rPr>
          <w:sz w:val="19"/>
        </w:rPr>
        <w:t xml:space="preserve"> The value is craft, people, and a point of view — not a directory NOOGAtoday already runs.</w:t>
      </w:r>
    </w:p>
    <w:p>
      <w:pPr>
        <w:pStyle w:val="ListBullet"/>
        <w:spacing w:after="60"/>
      </w:pPr>
      <w:r>
        <w:rPr>
          <w:b/>
          <w:sz w:val="19"/>
        </w:rPr>
        <w:t>Apolitical by design</w:t>
      </w:r>
      <w:r>
        <w:rPr>
          <w:sz w:val="19"/>
        </w:rPr>
        <w:t xml:space="preserve"> — the inverse of the activist lane; it's also the more sponsorable and more shareable choice.</w:t>
      </w:r>
    </w:p>
    <w:p>
      <w:pPr>
        <w:pStyle w:val="ListBullet"/>
        <w:spacing w:after="60"/>
      </w:pPr>
      <w:r>
        <w:rPr>
          <w:b/>
          <w:sz w:val="19"/>
        </w:rPr>
        <w:t>Alcohol advertising (TABC)</w:t>
      </w:r>
      <w:r>
        <w:rPr>
          <w:sz w:val="19"/>
        </w:rPr>
        <w:t xml:space="preserve"> still applies to the drinks side &amp; events: email-list promotion by retailers is permitted; keep manufacturer vs. retailer slots separate; host tastings through the licensed partner. A short TN-attorney check before launch.</w:t>
      </w:r>
    </w:p>
    <w:p>
      <w:pPr>
        <w:pStyle w:val="ListBullet"/>
        <w:spacing w:after="60"/>
      </w:pPr>
      <w:r>
        <w:rPr>
          <w:b/>
          <w:sz w:val="19"/>
        </w:rPr>
        <w:t>Name vetting</w:t>
      </w:r>
      <w:r>
        <w:rPr>
          <w:sz w:val="19"/>
        </w:rPr>
        <w:t xml:space="preserve"> — 'Mise en Place' is a common culinary term; run the domain + USPTO/TESS pass we used for SCI. Also avoid 'The Table' as any MeP feature name — it's Food as a Verb's membership brand.</w:t>
      </w:r>
    </w:p>
    <w:p>
      <w:pPr>
        <w:pStyle w:val="ListBullet"/>
        <w:spacing w:after="60"/>
      </w:pPr>
      <w:r>
        <w:rPr>
          <w:b/>
          <w:sz w:val="19"/>
        </w:rPr>
        <w:t>Small-market ceiling</w:t>
      </w:r>
      <w:r>
        <w:rPr>
          <w:sz w:val="19"/>
        </w:rPr>
        <w:t xml:space="preserve"> — lean on the events margin, not premium ad rates.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