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F7C9F" w14:textId="2964A185" w:rsidR="00AB1E16" w:rsidRPr="004D3642" w:rsidRDefault="00F8519D" w:rsidP="00F8519D">
      <w:pPr>
        <w:jc w:val="center"/>
        <w:rPr>
          <w:rFonts w:asciiTheme="majorEastAsia" w:eastAsiaTheme="majorEastAsia" w:hAnsiTheme="majorEastAsia" w:hint="eastAsia"/>
          <w:b/>
          <w:bCs/>
          <w:sz w:val="36"/>
          <w:szCs w:val="40"/>
        </w:rPr>
      </w:pPr>
      <w:r w:rsidRPr="004D3642">
        <w:rPr>
          <w:rFonts w:asciiTheme="majorEastAsia" w:eastAsiaTheme="majorEastAsia" w:hAnsiTheme="majorEastAsia" w:hint="eastAsia"/>
          <w:b/>
          <w:bCs/>
          <w:sz w:val="36"/>
          <w:szCs w:val="40"/>
        </w:rPr>
        <w:t>Fama-MacBech 方法检验 CAPM</w:t>
      </w:r>
    </w:p>
    <w:p w14:paraId="141266B2" w14:textId="0CBC3BCF" w:rsidR="00B47988" w:rsidRPr="00B47988" w:rsidRDefault="00B47988" w:rsidP="00F8519D">
      <w:pPr>
        <w:jc w:val="center"/>
        <w:rPr>
          <w:rFonts w:asciiTheme="majorEastAsia" w:eastAsiaTheme="majorEastAsia" w:hAnsiTheme="majorEastAsia" w:hint="eastAsia"/>
          <w:b/>
          <w:bCs/>
          <w:sz w:val="22"/>
          <w:szCs w:val="24"/>
        </w:rPr>
      </w:pPr>
      <w:r w:rsidRPr="00B47988">
        <w:rPr>
          <w:rFonts w:asciiTheme="majorEastAsia" w:eastAsiaTheme="majorEastAsia" w:hAnsiTheme="majorEastAsia" w:hint="eastAsia"/>
          <w:b/>
          <w:bCs/>
          <w:sz w:val="22"/>
          <w:szCs w:val="24"/>
        </w:rPr>
        <w:t>成员：王晨盛、李畅松、邓博文</w:t>
      </w:r>
    </w:p>
    <w:p w14:paraId="4C424470" w14:textId="6DF7781C" w:rsidR="00ED6D5D" w:rsidRPr="00DB02DB" w:rsidRDefault="00F8519D" w:rsidP="003F3D2D">
      <w:pPr>
        <w:jc w:val="left"/>
        <w:outlineLvl w:val="0"/>
        <w:rPr>
          <w:rFonts w:hint="eastAsia"/>
          <w:b/>
          <w:bCs/>
          <w:sz w:val="22"/>
          <w:szCs w:val="24"/>
        </w:rPr>
      </w:pPr>
      <w:r w:rsidRPr="00DB02DB">
        <w:rPr>
          <w:rFonts w:hint="eastAsia"/>
          <w:b/>
          <w:bCs/>
          <w:sz w:val="22"/>
          <w:szCs w:val="24"/>
        </w:rPr>
        <w:t>一、</w:t>
      </w:r>
      <w:r w:rsidR="00ED6D5D" w:rsidRPr="00DB02DB">
        <w:rPr>
          <w:rFonts w:hint="eastAsia"/>
          <w:b/>
          <w:bCs/>
          <w:sz w:val="22"/>
          <w:szCs w:val="24"/>
        </w:rPr>
        <w:t>数据来源与数据预处理</w:t>
      </w:r>
    </w:p>
    <w:p w14:paraId="1DCB64C9" w14:textId="74921F6E" w:rsidR="00084EEC" w:rsidRPr="004D3642" w:rsidRDefault="00084EEC" w:rsidP="003F3D2D">
      <w:pPr>
        <w:jc w:val="left"/>
        <w:outlineLvl w:val="1"/>
        <w:rPr>
          <w:rFonts w:hint="eastAsia"/>
          <w:b/>
          <w:bCs/>
        </w:rPr>
      </w:pPr>
      <w:r w:rsidRPr="004D3642">
        <w:rPr>
          <w:rFonts w:hint="eastAsia"/>
          <w:b/>
          <w:bCs/>
        </w:rPr>
        <w:t>1.1</w:t>
      </w:r>
      <w:r w:rsidR="00B47988" w:rsidRPr="004D3642">
        <w:rPr>
          <w:rFonts w:hint="eastAsia"/>
          <w:b/>
          <w:bCs/>
        </w:rPr>
        <w:t xml:space="preserve"> 数据来源</w:t>
      </w:r>
    </w:p>
    <w:p w14:paraId="69A328C1" w14:textId="4A44520F" w:rsidR="00084EEC" w:rsidRDefault="00084EEC" w:rsidP="003F3D2D">
      <w:pPr>
        <w:ind w:firstLine="420"/>
        <w:jc w:val="left"/>
        <w:rPr>
          <w:rFonts w:hint="eastAsia"/>
        </w:rPr>
      </w:pPr>
      <w:r w:rsidRPr="00084EEC">
        <w:rPr>
          <w:rFonts w:hint="eastAsia"/>
        </w:rPr>
        <w:t>本研究主要</w:t>
      </w:r>
      <w:r>
        <w:rPr>
          <w:rFonts w:hint="eastAsia"/>
        </w:rPr>
        <w:t>的研究对象为2019年1月1日至2022年12月31日</w:t>
      </w:r>
      <w:r w:rsidRPr="00084EEC">
        <w:rPr>
          <w:rFonts w:hint="eastAsia"/>
        </w:rPr>
        <w:t>上证A股市场中的</w:t>
      </w:r>
      <w:r>
        <w:rPr>
          <w:rFonts w:hint="eastAsia"/>
        </w:rPr>
        <w:t>2388</w:t>
      </w:r>
      <w:r w:rsidRPr="00084EEC">
        <w:rPr>
          <w:rFonts w:hint="eastAsia"/>
        </w:rPr>
        <w:t>只股票，及</w:t>
      </w:r>
      <w:r>
        <w:rPr>
          <w:rFonts w:hint="eastAsia"/>
        </w:rPr>
        <w:t>此时间段</w:t>
      </w:r>
      <w:r w:rsidRPr="00084EEC">
        <w:rPr>
          <w:rFonts w:hint="eastAsia"/>
        </w:rPr>
        <w:t>的上证</w:t>
      </w:r>
      <w:r>
        <w:rPr>
          <w:rFonts w:hint="eastAsia"/>
        </w:rPr>
        <w:t>A股</w:t>
      </w:r>
      <w:r w:rsidRPr="00084EEC">
        <w:rPr>
          <w:rFonts w:hint="eastAsia"/>
        </w:rPr>
        <w:t>指数。所有数据均来源于 CSMAR 数据库</w:t>
      </w:r>
      <w:r>
        <w:rPr>
          <w:rFonts w:hint="eastAsia"/>
        </w:rPr>
        <w:t>。原始</w:t>
      </w:r>
      <w:r w:rsidRPr="00084EEC">
        <w:rPr>
          <w:rFonts w:hint="eastAsia"/>
        </w:rPr>
        <w:t>研究数据</w:t>
      </w:r>
      <w:r>
        <w:rPr>
          <w:rFonts w:hint="eastAsia"/>
        </w:rPr>
        <w:t>均为</w:t>
      </w:r>
      <w:r w:rsidRPr="00084EEC">
        <w:rPr>
          <w:rFonts w:hint="eastAsia"/>
        </w:rPr>
        <w:t>日度数据。为满足模型分析的需求，原始数据经过了合理的整理。</w:t>
      </w:r>
    </w:p>
    <w:p w14:paraId="2D784261" w14:textId="10A7CA44" w:rsidR="004D3642" w:rsidRDefault="007F54C9" w:rsidP="003F3D2D">
      <w:pPr>
        <w:ind w:firstLine="420"/>
        <w:jc w:val="left"/>
        <w:rPr>
          <w:rFonts w:hint="eastAsia"/>
        </w:rPr>
      </w:pPr>
      <w:r>
        <w:rPr>
          <w:rFonts w:hint="eastAsia"/>
        </w:rPr>
        <w:t>本研究所有文件都在文件夹</w:t>
      </w:r>
      <w:r w:rsidRPr="007F54C9">
        <w:rPr>
          <w:rFonts w:hint="eastAsia"/>
          <w:b/>
          <w:bCs/>
        </w:rPr>
        <w:t>“</w:t>
      </w:r>
      <w:r w:rsidRPr="004D3642">
        <w:rPr>
          <w:rFonts w:hint="eastAsia"/>
          <w:b/>
          <w:bCs/>
        </w:rPr>
        <w:t>Fama-MacBech 方法检验 CAPM</w:t>
      </w:r>
      <w:r>
        <w:rPr>
          <w:rFonts w:hint="eastAsia"/>
          <w:b/>
          <w:bCs/>
        </w:rPr>
        <w:t>”</w:t>
      </w:r>
      <w:r>
        <w:rPr>
          <w:rFonts w:hint="eastAsia"/>
        </w:rPr>
        <w:t>内，</w:t>
      </w:r>
      <w:r w:rsidR="004D3642">
        <w:rPr>
          <w:rFonts w:hint="eastAsia"/>
        </w:rPr>
        <w:t>原始数据见文件夹</w:t>
      </w:r>
      <w:r w:rsidRPr="007F54C9">
        <w:rPr>
          <w:rFonts w:hint="eastAsia"/>
        </w:rPr>
        <w:t>内</w:t>
      </w:r>
      <w:r w:rsidR="004D3642" w:rsidRPr="004D3642">
        <w:rPr>
          <w:rFonts w:hint="eastAsia"/>
          <w:b/>
          <w:bCs/>
        </w:rPr>
        <w:t>TRD.dta</w:t>
      </w:r>
      <w:r w:rsidR="004D3642" w:rsidRPr="004D3642">
        <w:rPr>
          <w:rFonts w:hint="eastAsia"/>
        </w:rPr>
        <w:t>（</w:t>
      </w:r>
      <w:r w:rsidR="004D3642">
        <w:rPr>
          <w:rFonts w:hint="eastAsia"/>
        </w:rPr>
        <w:t>上证A股股票数据）</w:t>
      </w:r>
      <w:r w:rsidR="00FE45C2">
        <w:rPr>
          <w:rFonts w:hint="eastAsia"/>
        </w:rPr>
        <w:t>、</w:t>
      </w:r>
      <w:r w:rsidR="004D3642" w:rsidRPr="004D3642">
        <w:rPr>
          <w:rFonts w:hint="eastAsia"/>
          <w:b/>
          <w:bCs/>
        </w:rPr>
        <w:t>SHA.dta</w:t>
      </w:r>
      <w:r w:rsidR="004D3642">
        <w:rPr>
          <w:rFonts w:hint="eastAsia"/>
        </w:rPr>
        <w:t>（上证A股指数）</w:t>
      </w:r>
      <w:r w:rsidR="00FE45C2">
        <w:rPr>
          <w:rFonts w:hint="eastAsia"/>
        </w:rPr>
        <w:t>和rf.dta（无风险利率数据）</w:t>
      </w:r>
      <w:r w:rsidR="004D3642">
        <w:rPr>
          <w:rFonts w:hint="eastAsia"/>
        </w:rPr>
        <w:t>。</w:t>
      </w:r>
    </w:p>
    <w:p w14:paraId="098AC217" w14:textId="77777777" w:rsidR="00362BBB" w:rsidRPr="004D3642" w:rsidRDefault="00362BBB" w:rsidP="003F3D2D">
      <w:pPr>
        <w:ind w:firstLine="420"/>
        <w:jc w:val="left"/>
        <w:rPr>
          <w:rFonts w:hint="eastAsia"/>
        </w:rPr>
      </w:pPr>
    </w:p>
    <w:p w14:paraId="7CC5E1D6" w14:textId="2BCC375A" w:rsidR="00B47988" w:rsidRDefault="00B47988" w:rsidP="003F3D2D">
      <w:pPr>
        <w:jc w:val="left"/>
        <w:outlineLvl w:val="1"/>
        <w:rPr>
          <w:rFonts w:hint="eastAsia"/>
          <w:b/>
          <w:bCs/>
        </w:rPr>
      </w:pPr>
      <w:r w:rsidRPr="004D3642">
        <w:rPr>
          <w:rFonts w:hint="eastAsia"/>
          <w:b/>
          <w:bCs/>
        </w:rPr>
        <w:t>1.2 数据处理</w:t>
      </w:r>
    </w:p>
    <w:p w14:paraId="5EC6DDD8" w14:textId="196CE7EA" w:rsidR="004D3642" w:rsidRDefault="007F54C9" w:rsidP="003F3D2D">
      <w:pPr>
        <w:jc w:val="left"/>
        <w:outlineLvl w:val="2"/>
        <w:rPr>
          <w:rFonts w:hint="eastAsia"/>
          <w:b/>
          <w:bCs/>
        </w:rPr>
      </w:pPr>
      <w:r>
        <w:rPr>
          <w:rFonts w:hint="eastAsia"/>
          <w:b/>
          <w:bCs/>
        </w:rPr>
        <w:t>1.2.1</w:t>
      </w:r>
      <w:r w:rsidR="008705A9">
        <w:rPr>
          <w:rFonts w:hint="eastAsia"/>
          <w:b/>
          <w:bCs/>
        </w:rPr>
        <w:t xml:space="preserve"> </w:t>
      </w:r>
      <w:r>
        <w:rPr>
          <w:rFonts w:hint="eastAsia"/>
          <w:b/>
          <w:bCs/>
        </w:rPr>
        <w:t>股票周收益率的计算</w:t>
      </w:r>
    </w:p>
    <w:p w14:paraId="1A09B69D" w14:textId="49684322" w:rsidR="007F54C9" w:rsidRDefault="007F54C9" w:rsidP="003F3D2D">
      <w:pPr>
        <w:jc w:val="left"/>
        <w:rPr>
          <w:rFonts w:hint="eastAsia"/>
        </w:rPr>
      </w:pPr>
      <w:r>
        <w:rPr>
          <w:b/>
          <w:bCs/>
        </w:rPr>
        <w:tab/>
      </w:r>
      <w:r w:rsidR="009B7C76" w:rsidRPr="009B7C76">
        <w:rPr>
          <w:rFonts w:hint="eastAsia"/>
        </w:rPr>
        <w:t>在本研究中，我们采用每周五的收盘价来计算样本股票的周收益率，以期有效反映股票的回报水平。具体而言，周收益率的计算公式如下：</w:t>
      </w:r>
    </w:p>
    <w:p w14:paraId="57D68246" w14:textId="19E0C8B1" w:rsidR="007F54C9" w:rsidRDefault="00000000" w:rsidP="003F3D2D">
      <w:pPr>
        <w:jc w:val="left"/>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i,t</m:t>
                      </m:r>
                    </m:sub>
                  </m:sSub>
                </m:num>
                <m:den>
                  <m:sSub>
                    <m:sSubPr>
                      <m:ctrlPr>
                        <w:rPr>
                          <w:rFonts w:ascii="Cambria Math" w:hAnsi="Cambria Math"/>
                          <w:i/>
                        </w:rPr>
                      </m:ctrlPr>
                    </m:sSubPr>
                    <m:e>
                      <m:r>
                        <w:rPr>
                          <w:rFonts w:ascii="Cambria Math" w:hAnsi="Cambria Math"/>
                        </w:rPr>
                        <m:t>P</m:t>
                      </m:r>
                    </m:e>
                    <m:sub>
                      <m:r>
                        <w:rPr>
                          <w:rFonts w:ascii="Cambria Math" w:hAnsi="Cambria Math"/>
                        </w:rPr>
                        <m:t xml:space="preserve">i, t-1 </m:t>
                      </m:r>
                    </m:sub>
                  </m:sSub>
                </m:den>
              </m:f>
              <m:r>
                <w:rPr>
                  <w:rFonts w:ascii="Cambria Math" w:hAnsi="Cambria Math"/>
                </w:rPr>
                <m:t>-1#</m:t>
              </m:r>
              <m:d>
                <m:dPr>
                  <m:begChr m:val="（"/>
                  <m:endChr m:val="）"/>
                  <m:ctrlPr>
                    <w:rPr>
                      <w:rFonts w:ascii="Cambria Math" w:hAnsi="Cambria Math"/>
                      <w:i/>
                    </w:rPr>
                  </m:ctrlPr>
                </m:dPr>
                <m:e>
                  <m:r>
                    <w:rPr>
                      <w:rFonts w:ascii="Cambria Math" w:hAnsi="Cambria Math"/>
                    </w:rPr>
                    <m:t>1</m:t>
                  </m:r>
                </m:e>
              </m:d>
            </m:e>
          </m:eqArr>
        </m:oMath>
      </m:oMathPara>
    </w:p>
    <w:p w14:paraId="30D1DBD6" w14:textId="3A836A74" w:rsidR="009B7C76" w:rsidRDefault="009B7C76" w:rsidP="003F3D2D">
      <w:pPr>
        <w:jc w:val="left"/>
        <w:rPr>
          <w:rFonts w:hint="eastAsia"/>
        </w:rPr>
      </w:pPr>
      <w:r>
        <w:rPr>
          <w:rFonts w:hint="eastAsia"/>
        </w:rPr>
        <w:t>其中，</w:t>
      </w:r>
      <m:oMath>
        <m:sSub>
          <m:sSubPr>
            <m:ctrlPr>
              <w:rPr>
                <w:rFonts w:ascii="Cambria Math" w:hAnsi="Cambria Math"/>
                <w:i/>
              </w:rPr>
            </m:ctrlPr>
          </m:sSubPr>
          <m:e>
            <m:r>
              <w:rPr>
                <w:rFonts w:ascii="Cambria Math" w:hAnsi="Cambria Math" w:hint="eastAsia"/>
              </w:rPr>
              <m:t>r</m:t>
            </m:r>
          </m:e>
          <m:sub>
            <m:r>
              <w:rPr>
                <w:rFonts w:ascii="Cambria Math" w:hAnsi="Cambria Math"/>
              </w:rPr>
              <m:t>i,t</m:t>
            </m:r>
          </m:sub>
        </m:sSub>
      </m:oMath>
      <w:r>
        <w:rPr>
          <w:rFonts w:hint="eastAsia"/>
        </w:rPr>
        <w:t xml:space="preserve"> 表示股票i在第t周的收益率， </w:t>
      </w:r>
      <m:oMath>
        <m:sSub>
          <m:sSubPr>
            <m:ctrlPr>
              <w:rPr>
                <w:rFonts w:ascii="Cambria Math" w:hAnsi="Cambria Math"/>
                <w:i/>
              </w:rPr>
            </m:ctrlPr>
          </m:sSubPr>
          <m:e>
            <m:r>
              <w:rPr>
                <w:rFonts w:ascii="Cambria Math" w:hAnsi="Cambria Math" w:hint="eastAsia"/>
              </w:rPr>
              <m:t>P</m:t>
            </m:r>
          </m:e>
          <m:sub>
            <m:r>
              <w:rPr>
                <w:rFonts w:ascii="Cambria Math" w:hAnsi="Cambria Math"/>
              </w:rPr>
              <m:t>i,t</m:t>
            </m:r>
          </m:sub>
        </m:sSub>
      </m:oMath>
      <w:r>
        <w:rPr>
          <w:rFonts w:hint="eastAsia"/>
        </w:rPr>
        <w:t xml:space="preserve"> 表示股票i在第t周周五的收盘价。</w:t>
      </w:r>
    </w:p>
    <w:p w14:paraId="3E09E86B" w14:textId="61C13B82" w:rsidR="007F54C9" w:rsidRDefault="009B7C76" w:rsidP="003F3D2D">
      <w:pPr>
        <w:ind w:firstLine="420"/>
        <w:jc w:val="left"/>
        <w:rPr>
          <w:rFonts w:hint="eastAsia"/>
        </w:rPr>
      </w:pPr>
      <w:r>
        <w:rPr>
          <w:rFonts w:hint="eastAsia"/>
        </w:rPr>
        <w:t>根据上述公式，我们处理每只股票的数据，得到每只股票的周收益率。</w:t>
      </w:r>
    </w:p>
    <w:p w14:paraId="0141B0BD" w14:textId="77777777" w:rsidR="00362BBB" w:rsidRPr="007F54C9" w:rsidRDefault="00362BBB" w:rsidP="003F3D2D">
      <w:pPr>
        <w:ind w:firstLine="420"/>
        <w:jc w:val="left"/>
        <w:rPr>
          <w:rFonts w:hint="eastAsia"/>
        </w:rPr>
      </w:pPr>
    </w:p>
    <w:p w14:paraId="1D135EB9" w14:textId="3FCB90E3" w:rsidR="007F54C9" w:rsidRDefault="007F54C9" w:rsidP="003F3D2D">
      <w:pPr>
        <w:jc w:val="left"/>
        <w:outlineLvl w:val="2"/>
        <w:rPr>
          <w:rFonts w:hint="eastAsia"/>
          <w:b/>
          <w:bCs/>
        </w:rPr>
      </w:pPr>
      <w:r>
        <w:rPr>
          <w:rFonts w:hint="eastAsia"/>
          <w:b/>
          <w:bCs/>
        </w:rPr>
        <w:t>1.2.2</w:t>
      </w:r>
      <w:r w:rsidR="009B7C76">
        <w:rPr>
          <w:rFonts w:hint="eastAsia"/>
          <w:b/>
          <w:bCs/>
        </w:rPr>
        <w:t xml:space="preserve"> </w:t>
      </w:r>
      <w:r w:rsidR="008705A9">
        <w:rPr>
          <w:rFonts w:hint="eastAsia"/>
          <w:b/>
          <w:bCs/>
        </w:rPr>
        <w:t>市场组合周收益率的计算</w:t>
      </w:r>
    </w:p>
    <w:p w14:paraId="3E34AF28" w14:textId="72996A36" w:rsidR="008705A9" w:rsidRDefault="008705A9" w:rsidP="003F3D2D">
      <w:pPr>
        <w:jc w:val="left"/>
        <w:rPr>
          <w:rFonts w:hint="eastAsia"/>
        </w:rPr>
      </w:pPr>
      <w:r>
        <w:rPr>
          <w:b/>
          <w:bCs/>
        </w:rPr>
        <w:tab/>
      </w:r>
      <w:r w:rsidRPr="008705A9">
        <w:rPr>
          <w:rFonts w:hint="eastAsia"/>
        </w:rPr>
        <w:t>在本研究中，我们采用每周五的上证A股指数（即上证综指）来计算市场组合的周收益率。这一选择基于上证综指以上海证券交易所挂牌上市的全部股票为成份股，能够有效反映整个股市的价格动态与趋势。计算市场组合的周收益率，我们借鉴了与个股周收益率计算相同的逻辑，使用</w:t>
      </w:r>
      <w:r>
        <w:rPr>
          <w:rFonts w:hint="eastAsia"/>
        </w:rPr>
        <w:t>如下公式：</w:t>
      </w:r>
    </w:p>
    <w:p w14:paraId="4B9F51FA" w14:textId="00122455" w:rsidR="008705A9" w:rsidRPr="008705A9" w:rsidRDefault="00000000" w:rsidP="003F3D2D">
      <w:pPr>
        <w:jc w:val="left"/>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hint="eastAsia"/>
                    </w:rPr>
                    <m:t>m</m:t>
                  </m:r>
                  <m:r>
                    <w:rPr>
                      <w:rFonts w:ascii="Cambria Math" w:hAnsi="Cambria Math"/>
                    </w:rPr>
                    <m:t>, 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 xml:space="preserve">t-1 </m:t>
                      </m:r>
                    </m:sub>
                  </m:sSub>
                </m:den>
              </m:f>
              <m:r>
                <w:rPr>
                  <w:rFonts w:ascii="Cambria Math" w:hAnsi="Cambria Math"/>
                </w:rPr>
                <m:t>-1#</m:t>
              </m:r>
              <m:d>
                <m:dPr>
                  <m:begChr m:val="（"/>
                  <m:endChr m:val="）"/>
                  <m:ctrlPr>
                    <w:rPr>
                      <w:rFonts w:ascii="Cambria Math" w:hAnsi="Cambria Math"/>
                      <w:i/>
                    </w:rPr>
                  </m:ctrlPr>
                </m:dPr>
                <m:e>
                  <m:r>
                    <w:rPr>
                      <w:rFonts w:ascii="Cambria Math" w:hAnsi="Cambria Math"/>
                    </w:rPr>
                    <m:t>2</m:t>
                  </m:r>
                </m:e>
              </m:d>
            </m:e>
          </m:eqArr>
        </m:oMath>
      </m:oMathPara>
    </w:p>
    <w:p w14:paraId="52751B6D" w14:textId="07745820" w:rsidR="00DB02DB" w:rsidRDefault="008705A9" w:rsidP="003F3D2D">
      <w:pPr>
        <w:jc w:val="left"/>
        <w:rPr>
          <w:rFonts w:hint="eastAsia"/>
        </w:rPr>
      </w:pPr>
      <w:r>
        <w:tab/>
      </w:r>
      <w:r>
        <w:rPr>
          <w:rFonts w:hint="eastAsia"/>
        </w:rPr>
        <w:t>其中，</w:t>
      </w:r>
      <m:oMath>
        <m:sSub>
          <m:sSubPr>
            <m:ctrlPr>
              <w:rPr>
                <w:rFonts w:ascii="Cambria Math" w:hAnsi="Cambria Math"/>
                <w:i/>
              </w:rPr>
            </m:ctrlPr>
          </m:sSubPr>
          <m:e>
            <m:r>
              <w:rPr>
                <w:rFonts w:ascii="Cambria Math" w:hAnsi="Cambria Math" w:hint="eastAsia"/>
              </w:rPr>
              <m:t>r</m:t>
            </m:r>
          </m:e>
          <m:sub>
            <m:r>
              <w:rPr>
                <w:rFonts w:ascii="Cambria Math" w:hAnsi="Cambria Math"/>
              </w:rPr>
              <m:t>m, t</m:t>
            </m:r>
          </m:sub>
        </m:sSub>
      </m:oMath>
      <w:r>
        <w:rPr>
          <w:rFonts w:hint="eastAsia"/>
        </w:rPr>
        <w:t xml:space="preserve"> 表示上证A股市场组合在第t周的收益率， </w:t>
      </w:r>
      <m:oMath>
        <m:sSub>
          <m:sSubPr>
            <m:ctrlPr>
              <w:rPr>
                <w:rFonts w:ascii="Cambria Math" w:hAnsi="Cambria Math"/>
                <w:i/>
              </w:rPr>
            </m:ctrlPr>
          </m:sSubPr>
          <m:e>
            <m:r>
              <w:rPr>
                <w:rFonts w:ascii="Cambria Math" w:hAnsi="Cambria Math" w:hint="eastAsia"/>
              </w:rPr>
              <m:t>I</m:t>
            </m:r>
          </m:e>
          <m:sub>
            <m:r>
              <w:rPr>
                <w:rFonts w:ascii="Cambria Math" w:hAnsi="Cambria Math"/>
              </w:rPr>
              <m:t>t</m:t>
            </m:r>
          </m:sub>
        </m:sSub>
      </m:oMath>
      <w:r>
        <w:rPr>
          <w:rFonts w:hint="eastAsia"/>
        </w:rPr>
        <w:t xml:space="preserve"> 表示上证A股在第t周周五的市场指数。</w:t>
      </w:r>
    </w:p>
    <w:p w14:paraId="5A7D589A" w14:textId="77777777" w:rsidR="00362BBB" w:rsidRDefault="00362BBB" w:rsidP="003F3D2D">
      <w:pPr>
        <w:jc w:val="left"/>
        <w:rPr>
          <w:rFonts w:hint="eastAsia"/>
        </w:rPr>
      </w:pPr>
    </w:p>
    <w:p w14:paraId="01AC096E" w14:textId="059C9DE3" w:rsidR="00FE45C2" w:rsidRDefault="00FE45C2" w:rsidP="003F3D2D">
      <w:pPr>
        <w:jc w:val="left"/>
        <w:rPr>
          <w:rFonts w:hint="eastAsia"/>
          <w:b/>
          <w:bCs/>
        </w:rPr>
      </w:pPr>
      <w:r w:rsidRPr="00FE45C2">
        <w:rPr>
          <w:rFonts w:hint="eastAsia"/>
          <w:b/>
          <w:bCs/>
        </w:rPr>
        <w:t>1.2.3 市场风险溢价的计算</w:t>
      </w:r>
    </w:p>
    <w:p w14:paraId="14C39445" w14:textId="6F2C9BBC" w:rsidR="00FE45C2" w:rsidRDefault="00FE45C2" w:rsidP="003F3D2D">
      <w:pPr>
        <w:jc w:val="left"/>
        <w:rPr>
          <w:rFonts w:hint="eastAsia"/>
        </w:rPr>
      </w:pPr>
      <w:r>
        <w:rPr>
          <w:b/>
          <w:bCs/>
        </w:rPr>
        <w:tab/>
      </w:r>
      <w:r w:rsidRPr="00FE45C2">
        <w:rPr>
          <w:rFonts w:hint="eastAsia"/>
        </w:rPr>
        <w:t>rf.dta</w:t>
      </w:r>
      <w:r>
        <w:rPr>
          <w:rFonts w:hint="eastAsia"/>
        </w:rPr>
        <w:t>中有自2019年1月1日至2022年12月31日的无风险周利率，将市场组合周收益与对应的无风险周利率相减，即可得到每周的市场风险溢价，</w:t>
      </w:r>
      <w:r w:rsidRPr="00FE45C2">
        <w:rPr>
          <w:rFonts w:hint="eastAsia"/>
        </w:rPr>
        <w:t>这能够更好地用于后续的CAPM模型分析。</w:t>
      </w:r>
    </w:p>
    <w:p w14:paraId="0F3A6E7B" w14:textId="77777777" w:rsidR="00362BBB" w:rsidRPr="00FE45C2" w:rsidRDefault="00362BBB" w:rsidP="003F3D2D">
      <w:pPr>
        <w:jc w:val="left"/>
        <w:rPr>
          <w:rFonts w:hint="eastAsia"/>
        </w:rPr>
      </w:pPr>
    </w:p>
    <w:p w14:paraId="06C4D5E5" w14:textId="00EFF632" w:rsidR="00DB02DB" w:rsidRDefault="00DB02DB" w:rsidP="003F3D2D">
      <w:pPr>
        <w:jc w:val="left"/>
        <w:outlineLvl w:val="2"/>
        <w:rPr>
          <w:rFonts w:hint="eastAsia"/>
          <w:b/>
          <w:bCs/>
        </w:rPr>
      </w:pPr>
      <w:r>
        <w:rPr>
          <w:rFonts w:hint="eastAsia"/>
          <w:b/>
          <w:bCs/>
        </w:rPr>
        <w:t>1.2.4 数据过滤</w:t>
      </w:r>
    </w:p>
    <w:p w14:paraId="0EC59208" w14:textId="0B912C09" w:rsidR="00DB02DB" w:rsidRPr="00DB02DB" w:rsidRDefault="00DB02DB" w:rsidP="003F3D2D">
      <w:pPr>
        <w:jc w:val="left"/>
        <w:rPr>
          <w:rFonts w:hint="eastAsia"/>
        </w:rPr>
      </w:pPr>
      <w:r>
        <w:rPr>
          <w:b/>
          <w:bCs/>
        </w:rPr>
        <w:tab/>
      </w:r>
      <w:r w:rsidRPr="00DB02DB">
        <w:rPr>
          <w:rFonts w:hint="eastAsia"/>
        </w:rPr>
        <w:t>在执行周收益率计算后，为确保数据的可靠性与完整性，我们仅保留所在年份内的周交易记录至少达到20周</w:t>
      </w:r>
      <w:r>
        <w:rPr>
          <w:rFonts w:hint="eastAsia"/>
        </w:rPr>
        <w:t>的数据</w:t>
      </w:r>
      <w:r w:rsidRPr="00DB02DB">
        <w:rPr>
          <w:rFonts w:hint="eastAsia"/>
        </w:rPr>
        <w:t>，从而满足后续计量分析的样本量需求。</w:t>
      </w:r>
    </w:p>
    <w:p w14:paraId="1352FF3E" w14:textId="4C7FF687" w:rsidR="00DB02DB" w:rsidRDefault="00DB02DB" w:rsidP="003F3D2D">
      <w:pPr>
        <w:ind w:firstLine="420"/>
        <w:jc w:val="left"/>
        <w:rPr>
          <w:rFonts w:hint="eastAsia"/>
        </w:rPr>
      </w:pPr>
      <w:r w:rsidRPr="00DB02DB">
        <w:rPr>
          <w:rFonts w:hint="eastAsia"/>
        </w:rPr>
        <w:t>这种数据过滤方法旨在排除那些交易记录不足且可能对研究结果产生负面影响的股票，使得后续的模型估计能够更具代表性和准确性。通过这种方式，我们能够聚焦于样本中活跃的股票，并为进行有效的资本资产定价模型（CAPM）检验铺平道路。</w:t>
      </w:r>
    </w:p>
    <w:p w14:paraId="5C81A371" w14:textId="77777777" w:rsidR="00DB02DB" w:rsidRPr="00DB02DB" w:rsidRDefault="00DB02DB" w:rsidP="003F3D2D">
      <w:pPr>
        <w:ind w:firstLine="420"/>
        <w:jc w:val="left"/>
        <w:rPr>
          <w:rFonts w:hint="eastAsia"/>
        </w:rPr>
      </w:pPr>
    </w:p>
    <w:p w14:paraId="1890FB6E" w14:textId="77777777" w:rsidR="00362BBB" w:rsidRDefault="00362BBB" w:rsidP="003F3D2D">
      <w:pPr>
        <w:jc w:val="left"/>
        <w:outlineLvl w:val="0"/>
        <w:rPr>
          <w:rFonts w:hint="eastAsia"/>
          <w:b/>
          <w:bCs/>
        </w:rPr>
      </w:pPr>
    </w:p>
    <w:p w14:paraId="6BC9CB09" w14:textId="77777777" w:rsidR="00362BBB" w:rsidRDefault="00362BBB" w:rsidP="003F3D2D">
      <w:pPr>
        <w:jc w:val="left"/>
        <w:outlineLvl w:val="0"/>
        <w:rPr>
          <w:rFonts w:hint="eastAsia"/>
          <w:b/>
          <w:bCs/>
        </w:rPr>
      </w:pPr>
    </w:p>
    <w:p w14:paraId="7D113938" w14:textId="47721A8D" w:rsidR="00F8519D" w:rsidRPr="00292266" w:rsidRDefault="00F8519D" w:rsidP="003F3D2D">
      <w:pPr>
        <w:jc w:val="left"/>
        <w:outlineLvl w:val="0"/>
        <w:rPr>
          <w:rFonts w:hint="eastAsia"/>
          <w:b/>
          <w:bCs/>
          <w:sz w:val="22"/>
          <w:szCs w:val="24"/>
        </w:rPr>
      </w:pPr>
      <w:r w:rsidRPr="00292266">
        <w:rPr>
          <w:rFonts w:hint="eastAsia"/>
          <w:b/>
          <w:bCs/>
          <w:sz w:val="22"/>
          <w:szCs w:val="24"/>
        </w:rPr>
        <w:t>二、</w:t>
      </w:r>
      <w:r w:rsidR="00DB02DB" w:rsidRPr="00292266">
        <w:rPr>
          <w:rFonts w:hint="eastAsia"/>
          <w:b/>
          <w:bCs/>
          <w:sz w:val="22"/>
          <w:szCs w:val="24"/>
        </w:rPr>
        <w:t>CAPM模型的检验</w:t>
      </w:r>
    </w:p>
    <w:p w14:paraId="56464EB0" w14:textId="5866F5CE" w:rsidR="00DB02DB" w:rsidRPr="00362BBB" w:rsidRDefault="00DB02DB" w:rsidP="003F3D2D">
      <w:pPr>
        <w:jc w:val="left"/>
        <w:outlineLvl w:val="1"/>
        <w:rPr>
          <w:rFonts w:hint="eastAsia"/>
        </w:rPr>
      </w:pPr>
      <w:r>
        <w:rPr>
          <w:rFonts w:hint="eastAsia"/>
          <w:b/>
          <w:bCs/>
        </w:rPr>
        <w:t>2.1 CAPM模型</w:t>
      </w:r>
      <w:r w:rsidR="00362BBB">
        <w:rPr>
          <w:rFonts w:hint="eastAsia"/>
          <w:b/>
          <w:bCs/>
        </w:rPr>
        <w:t>概述</w:t>
      </w:r>
    </w:p>
    <w:p w14:paraId="3B489A56" w14:textId="047E3F62" w:rsidR="00DB02DB" w:rsidRDefault="00362BBB" w:rsidP="003F3D2D">
      <w:pPr>
        <w:jc w:val="left"/>
        <w:outlineLvl w:val="1"/>
        <w:rPr>
          <w:rFonts w:hint="eastAsia"/>
        </w:rPr>
      </w:pPr>
      <w:r w:rsidRPr="00362BBB">
        <w:tab/>
      </w:r>
      <w:r w:rsidRPr="00362BBB">
        <w:rPr>
          <w:rFonts w:hint="eastAsia"/>
        </w:rPr>
        <w:t>资本资产定价模型（CAPM）的核心是公式：</w:t>
      </w:r>
    </w:p>
    <w:p w14:paraId="41294102" w14:textId="4009D2D9" w:rsidR="00362BBB" w:rsidRPr="00362BBB" w:rsidRDefault="00000000" w:rsidP="003F3D2D">
      <w:pPr>
        <w:jc w:val="left"/>
        <w:outlineLvl w:val="1"/>
        <w:rPr>
          <w:rFonts w:hint="eastAsia"/>
        </w:rPr>
      </w:pPr>
      <m:oMathPara>
        <m:oMath>
          <m:eqArr>
            <m:eqArrPr>
              <m:maxDist m:val="1"/>
              <m:ctrlPr>
                <w:rPr>
                  <w:rFonts w:ascii="Cambria Math" w:hAnsi="Cambria Math"/>
                  <w:i/>
                </w:rPr>
              </m:ctrlPr>
            </m:eqArrPr>
            <m:e>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i</m:t>
                  </m:r>
                </m:sub>
              </m:sSub>
              <m:r>
                <w:rPr>
                  <w:rFonts w:ascii="Cambria Math" w:hAnsi="Cambria Math" w:hint="eastAsia"/>
                </w:rPr>
                <m:t>×</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d>
                <m:dPr>
                  <m:begChr m:val="（"/>
                  <m:endChr m:val="）"/>
                  <m:ctrlPr>
                    <w:rPr>
                      <w:rFonts w:ascii="Cambria Math" w:hAnsi="Cambria Math"/>
                      <w:i/>
                    </w:rPr>
                  </m:ctrlPr>
                </m:dPr>
                <m:e>
                  <m:r>
                    <w:rPr>
                      <w:rFonts w:ascii="Cambria Math" w:hAnsi="Cambria Math"/>
                    </w:rPr>
                    <m:t>3</m:t>
                  </m:r>
                </m:e>
              </m:d>
            </m:e>
          </m:eqArr>
        </m:oMath>
      </m:oMathPara>
    </w:p>
    <w:p w14:paraId="1C7B1B2F" w14:textId="01FDBAC2" w:rsidR="00362BBB" w:rsidRDefault="00362BBB" w:rsidP="003F3D2D">
      <w:pPr>
        <w:ind w:firstLine="420"/>
        <w:jc w:val="left"/>
        <w:outlineLvl w:val="1"/>
        <w:rPr>
          <w:rFonts w:hint="eastAsia"/>
        </w:rPr>
      </w:pPr>
      <w:r>
        <w:rPr>
          <w:rFonts w:hint="eastAsia"/>
        </w:rPr>
        <w:t>其中，</w:t>
      </w: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hint="eastAsia"/>
        </w:rPr>
        <w:t xml:space="preserve"> 是股票 i 的期望回报；</w:t>
      </w:r>
      <m:oMath>
        <m:sSub>
          <m:sSubPr>
            <m:ctrlPr>
              <w:rPr>
                <w:rFonts w:ascii="Cambria Math" w:hAnsi="Cambria Math"/>
                <w:i/>
              </w:rPr>
            </m:ctrlPr>
          </m:sSubPr>
          <m:e>
            <m:r>
              <w:rPr>
                <w:rFonts w:ascii="Cambria Math" w:hAnsi="Cambria Math" w:hint="eastAsia"/>
              </w:rPr>
              <m:t>β</m:t>
            </m:r>
          </m:e>
          <m:sub>
            <m:r>
              <w:rPr>
                <w:rFonts w:ascii="Cambria Math" w:hAnsi="Cambria Math" w:hint="eastAsia"/>
              </w:rPr>
              <m:t>i</m:t>
            </m:r>
          </m:sub>
        </m:sSub>
      </m:oMath>
      <w:r>
        <w:rPr>
          <w:rFonts w:hint="eastAsia"/>
        </w:rPr>
        <w:t xml:space="preserve"> 是股票 i 相对于市场</w:t>
      </w:r>
      <w:r w:rsidRPr="00362BBB">
        <w:rPr>
          <w:rFonts w:hint="eastAsia"/>
        </w:rPr>
        <w:t>的贝塔系数，反映了资产与市场共同波动的程度。</w:t>
      </w:r>
    </w:p>
    <w:p w14:paraId="548124AF" w14:textId="27947A76" w:rsidR="00362BBB" w:rsidRPr="00362BBB" w:rsidRDefault="00362BBB" w:rsidP="003F3D2D">
      <w:pPr>
        <w:jc w:val="left"/>
        <w:outlineLvl w:val="1"/>
        <w:rPr>
          <w:rFonts w:hint="eastAsia"/>
        </w:rPr>
      </w:pPr>
      <w:r>
        <w:tab/>
      </w:r>
      <w:r w:rsidRPr="00362BBB">
        <w:rPr>
          <w:rFonts w:hint="eastAsia"/>
        </w:rPr>
        <w:t>CAPM 的基本假设是资产的回报与其系统性风险（市场风险）成比例，而特异性风险可以通过持有多样化的证券组合来消除。</w:t>
      </w:r>
    </w:p>
    <w:p w14:paraId="5F38EFC6" w14:textId="25852058" w:rsidR="00362BBB" w:rsidRPr="00F777AB" w:rsidRDefault="00DB02DB" w:rsidP="003F3D2D">
      <w:pPr>
        <w:jc w:val="left"/>
        <w:outlineLvl w:val="1"/>
        <w:rPr>
          <w:rFonts w:hint="eastAsia"/>
          <w:b/>
          <w:bCs/>
        </w:rPr>
      </w:pPr>
      <w:r>
        <w:rPr>
          <w:rFonts w:hint="eastAsia"/>
          <w:b/>
          <w:bCs/>
        </w:rPr>
        <w:t>2.</w:t>
      </w:r>
      <w:r w:rsidR="00F777AB">
        <w:rPr>
          <w:rFonts w:hint="eastAsia"/>
          <w:b/>
          <w:bCs/>
        </w:rPr>
        <w:t xml:space="preserve">2 </w:t>
      </w:r>
      <w:r w:rsidR="00362BBB">
        <w:rPr>
          <w:rFonts w:hint="eastAsia"/>
          <w:b/>
          <w:bCs/>
        </w:rPr>
        <w:t>β</w:t>
      </w:r>
      <w:r w:rsidR="00EA4390">
        <w:rPr>
          <w:rFonts w:hint="eastAsia"/>
          <w:b/>
          <w:bCs/>
        </w:rPr>
        <w:t>的</w:t>
      </w:r>
      <w:r w:rsidR="00362BBB">
        <w:rPr>
          <w:rFonts w:hint="eastAsia"/>
          <w:b/>
          <w:bCs/>
        </w:rPr>
        <w:t>估计</w:t>
      </w:r>
    </w:p>
    <w:p w14:paraId="5C284917" w14:textId="7B93996D" w:rsidR="005048E4" w:rsidRPr="00362BBB" w:rsidRDefault="003F3D2D" w:rsidP="003F3D2D">
      <w:pPr>
        <w:ind w:firstLine="420"/>
        <w:jc w:val="left"/>
        <w:outlineLvl w:val="1"/>
        <w:rPr>
          <w:rFonts w:hint="eastAsia"/>
        </w:rPr>
      </w:pPr>
      <w:r>
        <w:rPr>
          <w:rFonts w:hint="eastAsia"/>
        </w:rPr>
        <w:t>为了检验资本资产定价模型（CAPM），我们对每只股票i进行了时间序列回归分析，具体形式为：</w:t>
      </w: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hint="eastAsia"/>
                  </w:rPr>
                  <m:t>α</m:t>
                </m:r>
              </m:e>
              <m:sub>
                <m:r>
                  <w:rPr>
                    <w:rFonts w:ascii="Cambria Math" w:hAnsi="Cambria Math" w:hint="eastAsia"/>
                  </w:rPr>
                  <m:t>i</m:t>
                </m:r>
              </m:sub>
            </m:sSub>
            <m:r>
              <w:rPr>
                <w:rFonts w:ascii="Cambria Math" w:hAnsi="Cambria Math"/>
              </w:rPr>
              <m:t xml:space="preserve"> + </m:t>
            </m:r>
            <m:sSub>
              <m:sSubPr>
                <m:ctrlPr>
                  <w:rPr>
                    <w:rFonts w:ascii="Cambria Math" w:hAnsi="Cambria Math"/>
                    <w:i/>
                  </w:rPr>
                </m:ctrlPr>
              </m:sSubPr>
              <m:e>
                <m:r>
                  <w:rPr>
                    <w:rFonts w:ascii="Cambria Math" w:hAnsi="Cambria Math" w:hint="eastAsia"/>
                  </w:rPr>
                  <m:t>β</m:t>
                </m:r>
              </m:e>
              <m:sub>
                <m:r>
                  <w:rPr>
                    <w:rFonts w:ascii="Cambria Math" w:hAnsi="Cambria Math" w:hint="eastAsia"/>
                  </w:rPr>
                  <m:t>i</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ft</m:t>
                    </m:r>
                  </m:sub>
                </m:sSub>
              </m:e>
            </m:d>
            <m:r>
              <w:rPr>
                <w:rFonts w:ascii="Cambria Math" w:hAnsi="Cambria Math"/>
              </w:rPr>
              <m:t xml:space="preserve"> + </m:t>
            </m:r>
            <m:sSub>
              <m:sSubPr>
                <m:ctrlPr>
                  <w:rPr>
                    <w:rFonts w:ascii="Cambria Math" w:eastAsia="宋体" w:hAnsi="Cambria Math" w:cs="Times New Roman"/>
                    <w:i/>
                    <w:sz w:val="28"/>
                    <w:szCs w:val="28"/>
                    <w14:ligatures w14:val="none"/>
                  </w:rPr>
                </m:ctrlPr>
              </m:sSubPr>
              <m:e>
                <m:r>
                  <w:rPr>
                    <w:rFonts w:ascii="Cambria Math" w:eastAsia="宋体" w:hAnsi="Cambria Math" w:cs="Times New Roman"/>
                    <w:sz w:val="28"/>
                    <w:szCs w:val="28"/>
                    <w14:ligatures w14:val="none"/>
                  </w:rPr>
                  <m:t>ε</m:t>
                </m:r>
              </m:e>
              <m:sub>
                <m:r>
                  <w:rPr>
                    <w:rFonts w:ascii="Cambria Math" w:eastAsia="宋体" w:hAnsi="Cambria Math" w:cs="Times New Roman"/>
                    <w:sz w:val="28"/>
                    <w:szCs w:val="28"/>
                    <w14:ligatures w14:val="none"/>
                  </w:rPr>
                  <m:t>i,t</m:t>
                </m:r>
              </m:sub>
            </m:sSub>
            <m:r>
              <w:rPr>
                <w:rFonts w:ascii="Cambria Math" w:hAnsi="Cambria Math"/>
              </w:rPr>
              <m:t>#</m:t>
            </m:r>
            <m:d>
              <m:dPr>
                <m:begChr m:val="（"/>
                <m:endChr m:val="）"/>
                <m:ctrlPr>
                  <w:rPr>
                    <w:rFonts w:ascii="Cambria Math" w:hAnsi="Cambria Math"/>
                    <w:i/>
                  </w:rPr>
                </m:ctrlPr>
              </m:dPr>
              <m:e>
                <m:r>
                  <w:rPr>
                    <w:rFonts w:ascii="Cambria Math" w:hAnsi="Cambria Math"/>
                  </w:rPr>
                  <m:t>3</m:t>
                </m:r>
              </m:e>
            </m:d>
          </m:e>
        </m:eqArr>
      </m:oMath>
    </w:p>
    <w:p w14:paraId="1D2EE736" w14:textId="6C9A2DEC" w:rsidR="00292266" w:rsidRDefault="00292266" w:rsidP="003F3D2D">
      <w:pPr>
        <w:ind w:firstLine="420"/>
        <w:jc w:val="left"/>
        <w:outlineLvl w:val="1"/>
        <w:rPr>
          <w:rFonts w:hint="eastAsia"/>
        </w:rPr>
      </w:pPr>
    </w:p>
    <w:p w14:paraId="132A7B4C" w14:textId="77777777" w:rsidR="003F3D2D" w:rsidRDefault="003F3D2D" w:rsidP="003F3D2D">
      <w:pPr>
        <w:ind w:firstLine="420"/>
        <w:jc w:val="left"/>
        <w:outlineLvl w:val="1"/>
        <w:rPr>
          <w:rFonts w:hint="eastAsia"/>
        </w:rPr>
      </w:pPr>
      <w:r>
        <w:rPr>
          <w:rFonts w:hint="eastAsia"/>
        </w:rPr>
        <w:t>采用逐股回归的方法，计算各股票在样本期内的β估计。通过利用 Stata 的 statsby 命令，我们能够提取每只股票的β系数，并附加相应的标准误，确保估计的稳健性。</w:t>
      </w:r>
    </w:p>
    <w:p w14:paraId="38F5479E" w14:textId="4A0B162B" w:rsidR="003F3D2D" w:rsidRDefault="003F3D2D" w:rsidP="003F3D2D">
      <w:pPr>
        <w:ind w:firstLine="420"/>
        <w:jc w:val="left"/>
        <w:outlineLvl w:val="1"/>
        <w:rPr>
          <w:rFonts w:hint="eastAsia"/>
        </w:rPr>
      </w:pPr>
      <w:r>
        <w:rPr>
          <w:rFonts w:hint="eastAsia"/>
        </w:rPr>
        <w:t>对所有估计的</w:t>
      </w:r>
      <w:r>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hAnsi="Cambria Math" w:cs="MS Mincho" w:hint="eastAsia"/>
              </w:rPr>
              <m:t>β</m:t>
            </m:r>
          </m:e>
          <m:sub>
            <m:r>
              <w:rPr>
                <w:rFonts w:ascii="Cambria Math" w:hAnsi="Cambria Math" w:cs="MS Mincho" w:hint="eastAsia"/>
              </w:rPr>
              <m:t>i</m:t>
            </m:r>
          </m:sub>
        </m:sSub>
      </m:oMath>
      <w:r>
        <w:rPr>
          <w:rFonts w:hint="eastAsia"/>
        </w:rPr>
        <w:t>系数进行大样本集成分析后，使用直方图对其分布特征进行可视化。图形显示β系数的分布近似正态，这表明绝大多数股票的β值集中在一个有限的范围内，少数股票表现出极端的系统性风险。</w:t>
      </w:r>
    </w:p>
    <w:p w14:paraId="502F9463" w14:textId="38864C50" w:rsidR="003F3D2D" w:rsidRDefault="003F3D2D" w:rsidP="003F3D2D">
      <w:pPr>
        <w:ind w:firstLine="420"/>
        <w:jc w:val="center"/>
        <w:outlineLvl w:val="1"/>
        <w:rPr>
          <w:rFonts w:hint="eastAsia"/>
        </w:rPr>
      </w:pPr>
      <w:r>
        <w:rPr>
          <w:rFonts w:hint="eastAsia"/>
          <w:noProof/>
        </w:rPr>
        <w:drawing>
          <wp:inline distT="0" distB="0" distL="0" distR="0" wp14:anchorId="012C0AF2" wp14:editId="265E5500">
            <wp:extent cx="3972192" cy="3448050"/>
            <wp:effectExtent l="0" t="0" r="9525" b="0"/>
            <wp:docPr id="829833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3737" cy="3449391"/>
                    </a:xfrm>
                    <a:prstGeom prst="rect">
                      <a:avLst/>
                    </a:prstGeom>
                    <a:noFill/>
                    <a:ln>
                      <a:noFill/>
                    </a:ln>
                  </pic:spPr>
                </pic:pic>
              </a:graphicData>
            </a:graphic>
          </wp:inline>
        </w:drawing>
      </w:r>
    </w:p>
    <w:p w14:paraId="04E7EC8F" w14:textId="4CC198DC" w:rsidR="003F3D2D" w:rsidRDefault="003F3D2D" w:rsidP="003F3D2D">
      <w:pPr>
        <w:jc w:val="center"/>
        <w:outlineLvl w:val="1"/>
        <w:rPr>
          <w:rFonts w:hint="eastAsia"/>
        </w:rPr>
      </w:pPr>
      <w:r>
        <w:rPr>
          <w:rFonts w:hint="eastAsia"/>
        </w:rPr>
        <w:t>β的分布图</w:t>
      </w:r>
    </w:p>
    <w:p w14:paraId="5A4823B7" w14:textId="1FA8BA9C" w:rsidR="00362BBB" w:rsidRDefault="00362BBB" w:rsidP="003F3D2D">
      <w:pPr>
        <w:jc w:val="left"/>
        <w:outlineLvl w:val="1"/>
        <w:rPr>
          <w:rFonts w:hint="eastAsia"/>
          <w:b/>
          <w:bCs/>
        </w:rPr>
      </w:pPr>
      <w:r>
        <w:rPr>
          <w:rFonts w:hint="eastAsia"/>
          <w:b/>
          <w:bCs/>
        </w:rPr>
        <w:t>2.</w:t>
      </w:r>
      <w:r w:rsidR="00F777AB">
        <w:rPr>
          <w:rFonts w:hint="eastAsia"/>
          <w:b/>
          <w:bCs/>
        </w:rPr>
        <w:t>3</w:t>
      </w:r>
      <w:r w:rsidR="00EA4390">
        <w:rPr>
          <w:rFonts w:hint="eastAsia"/>
          <w:b/>
          <w:bCs/>
        </w:rPr>
        <w:t xml:space="preserve"> </w:t>
      </w:r>
      <w:r w:rsidR="00F777AB">
        <w:rPr>
          <w:rFonts w:hint="eastAsia"/>
          <w:b/>
          <w:bCs/>
        </w:rPr>
        <w:t>CAPM模型的检验</w:t>
      </w:r>
    </w:p>
    <w:p w14:paraId="607C813C" w14:textId="3707D519" w:rsidR="00EA4390" w:rsidRDefault="00EA4390" w:rsidP="00EA4390">
      <w:pPr>
        <w:jc w:val="left"/>
        <w:outlineLvl w:val="1"/>
        <w:rPr>
          <w:rFonts w:hint="eastAsia"/>
        </w:rPr>
      </w:pPr>
      <w:r>
        <w:rPr>
          <w:b/>
          <w:bCs/>
        </w:rPr>
        <w:tab/>
      </w:r>
      <w:r w:rsidRPr="00EA4390">
        <w:rPr>
          <w:rFonts w:hint="eastAsia"/>
        </w:rPr>
        <w:t>在计算完每只股票的β系数后，为了进一步验证CAPM模型的预测能力，即资产预期收益与系统风险间的线性关系</w:t>
      </w:r>
      <w:r>
        <w:rPr>
          <w:rFonts w:hint="eastAsia"/>
        </w:rPr>
        <w:t>，</w:t>
      </w:r>
      <w:r w:rsidRPr="00EA4390">
        <w:rPr>
          <w:rFonts w:hint="eastAsia"/>
        </w:rPr>
        <w:t>我们将继续进行每只股票的平均收益率计算，并分析其与β系数之间的关系。</w:t>
      </w:r>
    </w:p>
    <w:p w14:paraId="54DFA95E" w14:textId="77777777" w:rsidR="00887D83" w:rsidRDefault="001B175D" w:rsidP="00EA4390">
      <w:pPr>
        <w:jc w:val="left"/>
        <w:outlineLvl w:val="1"/>
        <w:rPr>
          <w:rFonts w:hint="eastAsia"/>
        </w:rPr>
      </w:pPr>
      <w:r>
        <w:tab/>
      </w:r>
    </w:p>
    <w:p w14:paraId="4EDEB3AF" w14:textId="77777777" w:rsidR="00887D83" w:rsidRDefault="00887D83" w:rsidP="00EA4390">
      <w:pPr>
        <w:jc w:val="left"/>
        <w:outlineLvl w:val="1"/>
        <w:rPr>
          <w:rFonts w:hint="eastAsia"/>
        </w:rPr>
      </w:pPr>
    </w:p>
    <w:p w14:paraId="7B74FC81" w14:textId="23715BE2" w:rsidR="001B175D" w:rsidRDefault="001B175D" w:rsidP="00887D83">
      <w:pPr>
        <w:ind w:firstLine="420"/>
        <w:jc w:val="left"/>
        <w:outlineLvl w:val="1"/>
        <w:rPr>
          <w:rFonts w:hint="eastAsia"/>
        </w:rPr>
      </w:pPr>
      <w:r w:rsidRPr="001B175D">
        <w:rPr>
          <w:rFonts w:hint="eastAsia"/>
        </w:rPr>
        <w:lastRenderedPageBreak/>
        <w:t>在给定的样本期内，我们计算每只股票的周平均收益率，计算公式为：</w:t>
      </w:r>
    </w:p>
    <w:p w14:paraId="37AEBA00" w14:textId="60723C7C" w:rsidR="001B175D" w:rsidRPr="001B175D" w:rsidRDefault="00000000" w:rsidP="00EA4390">
      <w:pPr>
        <w:jc w:val="left"/>
        <w:outlineLvl w:val="1"/>
        <w:rPr>
          <w:rFonts w:hint="eastAsia"/>
        </w:rPr>
      </w:pPr>
      <m:oMathPara>
        <m:oMath>
          <m:eqArr>
            <m:eqArrPr>
              <m:maxDist m:val="1"/>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i,t</m:t>
                      </m:r>
                    </m:sub>
                  </m:sSub>
                </m:e>
              </m:nary>
              <m:r>
                <w:rPr>
                  <w:rFonts w:ascii="Cambria Math" w:hAnsi="Cambria Math"/>
                </w:rPr>
                <m:t>#</m:t>
              </m:r>
              <m:d>
                <m:dPr>
                  <m:begChr m:val="（"/>
                  <m:endChr m:val="）"/>
                  <m:ctrlPr>
                    <w:rPr>
                      <w:rFonts w:ascii="Cambria Math" w:hAnsi="Cambria Math"/>
                      <w:i/>
                    </w:rPr>
                  </m:ctrlPr>
                </m:dPr>
                <m:e>
                  <m:r>
                    <w:rPr>
                      <w:rFonts w:ascii="Cambria Math" w:hAnsi="Cambria Math"/>
                    </w:rPr>
                    <m:t>4</m:t>
                  </m:r>
                </m:e>
              </m:d>
            </m:e>
          </m:eqArr>
        </m:oMath>
      </m:oMathPara>
    </w:p>
    <w:p w14:paraId="76240E87" w14:textId="2F7CC779" w:rsidR="001B175D" w:rsidRPr="001B175D" w:rsidRDefault="001B175D" w:rsidP="001B175D">
      <w:pPr>
        <w:jc w:val="left"/>
        <w:outlineLvl w:val="1"/>
        <w:rPr>
          <w:rFonts w:hint="eastAsia"/>
        </w:rPr>
      </w:pPr>
      <w:r>
        <w:tab/>
      </w:r>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rPr>
              <m:t xml:space="preserve"> </m:t>
            </m:r>
          </m:e>
        </m:acc>
      </m:oMath>
      <w:r>
        <w:rPr>
          <w:rFonts w:hint="eastAsia"/>
        </w:rPr>
        <w:t xml:space="preserve"> 为股票i在样本期间的平均收益率，N为样本期内周数。</w:t>
      </w:r>
    </w:p>
    <w:p w14:paraId="1817A82A" w14:textId="51177579" w:rsidR="00887D83" w:rsidRDefault="001B175D" w:rsidP="00887D83">
      <w:pPr>
        <w:jc w:val="left"/>
        <w:outlineLvl w:val="1"/>
        <w:rPr>
          <w:rFonts w:hint="eastAsia"/>
        </w:rPr>
      </w:pPr>
      <w:r>
        <w:tab/>
      </w:r>
      <w:r w:rsidR="00887D83">
        <w:rPr>
          <w:rFonts w:hint="eastAsia"/>
        </w:rPr>
        <w:t>保留上述周收益率对个股进行时间序列回归得到的</w:t>
      </w:r>
      <w:r w:rsidR="00302914">
        <w:rPr>
          <w:rFonts w:hint="eastAsia"/>
        </w:rPr>
        <w:t>β</w:t>
      </w:r>
      <w:r w:rsidR="00887D83">
        <w:rPr>
          <w:rFonts w:hint="eastAsia"/>
        </w:rPr>
        <w:t>系数与残差项，同时计算出样</w:t>
      </w:r>
    </w:p>
    <w:p w14:paraId="66FE947C" w14:textId="6AC57447" w:rsidR="00BE0183" w:rsidRPr="00F777AB" w:rsidRDefault="00887D83" w:rsidP="00BE0183">
      <w:pPr>
        <w:jc w:val="left"/>
        <w:outlineLvl w:val="1"/>
        <w:rPr>
          <w:rFonts w:hint="eastAsia"/>
        </w:rPr>
      </w:pPr>
      <w:r>
        <w:rPr>
          <w:rFonts w:hint="eastAsia"/>
        </w:rPr>
        <w:t>本上市公司三年的平均超额收益率。</w:t>
      </w:r>
      <w:r w:rsidR="00BE0183">
        <w:rPr>
          <w:rFonts w:hint="eastAsia"/>
        </w:rPr>
        <w:t>为检验CAPM的有效性，</w:t>
      </w:r>
      <w:r>
        <w:rPr>
          <w:rFonts w:hint="eastAsia"/>
        </w:rPr>
        <w:t>利用上述得到的数据，构建</w:t>
      </w:r>
    </w:p>
    <w:p w14:paraId="676F2175" w14:textId="26B3EC23" w:rsidR="00887D83" w:rsidRDefault="00F777AB" w:rsidP="00887D83">
      <w:pPr>
        <w:jc w:val="left"/>
        <w:outlineLvl w:val="1"/>
        <w:rPr>
          <w:rFonts w:hint="eastAsia"/>
        </w:rPr>
      </w:pPr>
      <w:r w:rsidRPr="00F777AB">
        <w:rPr>
          <w:rFonts w:hint="eastAsia"/>
        </w:rPr>
        <w:t>一个回归模型：</w:t>
      </w:r>
    </w:p>
    <w:p w14:paraId="38BE4131" w14:textId="6DF6A675" w:rsidR="001B175D" w:rsidRPr="00302914" w:rsidRDefault="00000000" w:rsidP="001B175D">
      <w:pPr>
        <w:jc w:val="left"/>
        <w:outlineLvl w:val="1"/>
        <w:rPr>
          <w:rFonts w:hint="eastAsia"/>
          <w:szCs w:val="21"/>
        </w:rPr>
      </w:pPr>
      <m:oMathPara>
        <m:oMath>
          <m:eqArr>
            <m:eqArrPr>
              <m:maxDist m:val="1"/>
              <m:ctrlPr>
                <w:rPr>
                  <w:rFonts w:ascii="Cambria Math" w:hAnsi="Cambria Math"/>
                  <w:i/>
                  <w:szCs w:val="21"/>
                  <w14:ligatures w14:val="none"/>
                </w:rPr>
              </m:ctrlPr>
            </m:eqArrPr>
            <m:e>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hint="eastAsia"/>
                      <w:szCs w:val="21"/>
                    </w:rPr>
                    <m:t>λ</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λ</m:t>
                  </m:r>
                </m:e>
                <m:sub>
                  <m:r>
                    <w:rPr>
                      <w:rFonts w:ascii="Cambria Math" w:hAnsi="Cambria Math"/>
                      <w:szCs w:val="21"/>
                    </w:rPr>
                    <m:t>1</m:t>
                  </m:r>
                </m:sub>
              </m:sSub>
              <m:sSub>
                <m:sSubPr>
                  <m:ctrlPr>
                    <w:rPr>
                      <w:rFonts w:ascii="Cambria Math" w:hAnsi="Cambria Math"/>
                      <w:i/>
                      <w:szCs w:val="21"/>
                    </w:rPr>
                  </m:ctrlPr>
                </m:sSubPr>
                <m:e>
                  <m:r>
                    <w:rPr>
                      <w:rFonts w:ascii="Cambria Math" w:hAnsi="Cambria Math" w:hint="eastAsia"/>
                      <w:szCs w:val="21"/>
                    </w:rPr>
                    <m:t>β</m:t>
                  </m:r>
                </m:e>
                <m:sub>
                  <m:r>
                    <w:rPr>
                      <w:rFonts w:ascii="Cambria Math" w:hAnsi="Cambria Math" w:hint="eastAsia"/>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hint="eastAsia"/>
                      <w:szCs w:val="21"/>
                    </w:rPr>
                    <m:t>λ</m:t>
                  </m:r>
                </m:e>
                <m:sub>
                  <m:r>
                    <w:rPr>
                      <w:rFonts w:ascii="Cambria Math" w:hAnsi="Cambria Math"/>
                      <w:szCs w:val="21"/>
                    </w:rPr>
                    <m:t>2</m:t>
                  </m:r>
                </m:sub>
              </m:sSub>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hint="eastAsia"/>
                          <w:szCs w:val="21"/>
                        </w:rPr>
                        <m:t>β</m:t>
                      </m:r>
                    </m:e>
                    <m:sub>
                      <m:r>
                        <w:rPr>
                          <w:rFonts w:ascii="Cambria Math" w:hAnsi="Cambria Math" w:hint="eastAsia"/>
                          <w:szCs w:val="21"/>
                        </w:rPr>
                        <m:t>i</m:t>
                      </m:r>
                    </m:sub>
                  </m:sSub>
                </m:e>
                <m:sup>
                  <m:r>
                    <w:rPr>
                      <w:rFonts w:ascii="Cambria Math" w:hAnsi="Cambria Math"/>
                      <w:szCs w:val="21"/>
                    </w:rPr>
                    <m:t>2</m:t>
                  </m:r>
                </m:sup>
              </m:sSup>
              <m:r>
                <w:rPr>
                  <w:rFonts w:ascii="Cambria Math" w:hAnsi="Cambria Math"/>
                  <w:szCs w:val="21"/>
                </w:rPr>
                <m:t>+</m:t>
              </m:r>
              <m:sSub>
                <m:sSubPr>
                  <m:ctrlPr>
                    <w:rPr>
                      <w:rFonts w:ascii="Cambria Math" w:eastAsia="宋体" w:hAnsi="Cambria Math" w:cs="Times New Roman"/>
                      <w:i/>
                      <w:szCs w:val="21"/>
                      <w14:ligatures w14:val="none"/>
                    </w:rPr>
                  </m:ctrlPr>
                </m:sSubPr>
                <m:e>
                  <m:r>
                    <w:rPr>
                      <w:rFonts w:ascii="Cambria Math" w:eastAsia="宋体" w:hAnsi="Cambria Math" w:cs="Times New Roman"/>
                      <w:szCs w:val="21"/>
                      <w14:ligatures w14:val="none"/>
                    </w:rPr>
                    <m:t>ε</m:t>
                  </m:r>
                </m:e>
                <m:sub>
                  <m:r>
                    <w:rPr>
                      <w:rFonts w:ascii="Cambria Math" w:eastAsia="宋体" w:hAnsi="Cambria Math" w:cs="Times New Roman"/>
                      <w:szCs w:val="21"/>
                      <w14:ligatures w14:val="none"/>
                    </w:rPr>
                    <m:t>i</m:t>
                  </m:r>
                </m:sub>
              </m:sSub>
              <m:r>
                <w:rPr>
                  <w:rFonts w:ascii="Cambria Math" w:hAnsi="Cambria Math"/>
                  <w:szCs w:val="21"/>
                </w:rPr>
                <m:t>#</m:t>
              </m:r>
              <m:d>
                <m:dPr>
                  <m:begChr m:val="（"/>
                  <m:endChr m:val="）"/>
                  <m:ctrlPr>
                    <w:rPr>
                      <w:rFonts w:ascii="Cambria Math" w:hAnsi="Cambria Math"/>
                      <w:i/>
                      <w:szCs w:val="21"/>
                      <w14:ligatures w14:val="none"/>
                    </w:rPr>
                  </m:ctrlPr>
                </m:dPr>
                <m:e>
                  <m:r>
                    <w:rPr>
                      <w:rFonts w:ascii="Cambria Math" w:hAnsi="Cambria Math"/>
                      <w:szCs w:val="21"/>
                      <w14:ligatures w14:val="none"/>
                    </w:rPr>
                    <m:t>5</m:t>
                  </m:r>
                </m:e>
              </m:d>
              <m:ctrlPr>
                <w:rPr>
                  <w:rFonts w:ascii="Cambria Math" w:hAnsi="Cambria Math"/>
                  <w:i/>
                  <w:szCs w:val="21"/>
                </w:rPr>
              </m:ctrlPr>
            </m:e>
          </m:eqArr>
        </m:oMath>
      </m:oMathPara>
    </w:p>
    <w:p w14:paraId="135A9765" w14:textId="09455503" w:rsidR="00302914" w:rsidRDefault="007E1085" w:rsidP="007E1085">
      <w:pPr>
        <w:ind w:firstLine="420"/>
        <w:jc w:val="left"/>
        <w:outlineLvl w:val="1"/>
        <w:rPr>
          <w:rFonts w:hint="eastAsia"/>
          <w:szCs w:val="21"/>
        </w:rPr>
      </w:pPr>
      <w:r>
        <w:rPr>
          <w:rFonts w:hint="eastAsia"/>
          <w:szCs w:val="21"/>
        </w:rPr>
        <w:t>我们可以先绘制β系数关于收益率的散点图，从图中可看出二者的正线性相关性不是很显著，这能帮助我们基于回归结果分析结论。</w:t>
      </w:r>
    </w:p>
    <w:p w14:paraId="4789D725" w14:textId="4A70E7AC" w:rsidR="007E1085" w:rsidRPr="00753C0E" w:rsidRDefault="007E1085" w:rsidP="007E1085">
      <w:pPr>
        <w:ind w:firstLine="420"/>
        <w:jc w:val="center"/>
        <w:outlineLvl w:val="1"/>
        <w:rPr>
          <w:rFonts w:hint="eastAsia"/>
          <w:szCs w:val="21"/>
        </w:rPr>
      </w:pPr>
      <w:r>
        <w:rPr>
          <w:rFonts w:hint="eastAsia"/>
          <w:noProof/>
        </w:rPr>
        <w:drawing>
          <wp:inline distT="0" distB="0" distL="0" distR="0" wp14:anchorId="3A37CC51" wp14:editId="28D5CFFB">
            <wp:extent cx="3326922" cy="2886323"/>
            <wp:effectExtent l="0" t="0" r="6985" b="9525"/>
            <wp:docPr id="494254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4893" cy="2901914"/>
                    </a:xfrm>
                    <a:prstGeom prst="rect">
                      <a:avLst/>
                    </a:prstGeom>
                    <a:noFill/>
                    <a:ln>
                      <a:noFill/>
                    </a:ln>
                  </pic:spPr>
                </pic:pic>
              </a:graphicData>
            </a:graphic>
          </wp:inline>
        </w:drawing>
      </w:r>
    </w:p>
    <w:p w14:paraId="46F41156" w14:textId="6D3F7F0B" w:rsidR="00753C0E" w:rsidRDefault="00753C0E" w:rsidP="00753C0E">
      <w:pPr>
        <w:jc w:val="left"/>
        <w:outlineLvl w:val="1"/>
        <w:rPr>
          <w:rFonts w:hint="eastAsia"/>
          <w:b/>
          <w:bCs/>
        </w:rPr>
      </w:pPr>
      <w:r w:rsidRPr="00753C0E">
        <w:rPr>
          <w:rFonts w:hint="eastAsia"/>
        </w:rPr>
        <w:t>在进行横截面回归分析后，我们得到了以下关键结果</w:t>
      </w:r>
      <w:r w:rsidR="007E1085">
        <w:rPr>
          <w:rFonts w:hint="eastAsia"/>
        </w:rPr>
        <w:t>，</w:t>
      </w:r>
      <w:r w:rsidRPr="00753C0E">
        <w:rPr>
          <w:rFonts w:hint="eastAsia"/>
        </w:rPr>
        <w:t>我们将对这些结果进行详细分析，并讨论其经济意义</w:t>
      </w:r>
      <w:r w:rsidRPr="00753C0E">
        <w:rPr>
          <w:rFonts w:hint="eastAsia"/>
          <w:b/>
          <w:bCs/>
        </w:rPr>
        <w:t>。</w:t>
      </w:r>
    </w:p>
    <w:p w14:paraId="09F23480" w14:textId="082187AE" w:rsidR="00753C0E" w:rsidRPr="00753C0E" w:rsidRDefault="00B83057" w:rsidP="00B87DA0">
      <w:pPr>
        <w:jc w:val="center"/>
        <w:outlineLvl w:val="1"/>
        <w:rPr>
          <w:rFonts w:hint="eastAsia"/>
          <w:b/>
          <w:bCs/>
        </w:rPr>
      </w:pPr>
      <w:r>
        <w:rPr>
          <w:rFonts w:hint="eastAsia"/>
          <w:noProof/>
        </w:rPr>
        <w:drawing>
          <wp:inline distT="0" distB="0" distL="0" distR="0" wp14:anchorId="2AB34928" wp14:editId="1BFB6A6E">
            <wp:extent cx="4145800" cy="3077155"/>
            <wp:effectExtent l="0" t="0" r="7620" b="9525"/>
            <wp:docPr id="16612176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0041" cy="3095147"/>
                    </a:xfrm>
                    <a:prstGeom prst="rect">
                      <a:avLst/>
                    </a:prstGeom>
                    <a:noFill/>
                    <a:ln>
                      <a:noFill/>
                    </a:ln>
                  </pic:spPr>
                </pic:pic>
              </a:graphicData>
            </a:graphic>
          </wp:inline>
        </w:drawing>
      </w:r>
    </w:p>
    <w:p w14:paraId="4A0D8224" w14:textId="291FD7A5" w:rsidR="00BB2587" w:rsidRPr="00432984" w:rsidRDefault="00B83057" w:rsidP="00B83057">
      <w:pPr>
        <w:jc w:val="left"/>
        <w:outlineLvl w:val="1"/>
        <w:rPr>
          <w:rFonts w:hint="eastAsia"/>
          <w:sz w:val="24"/>
          <w:szCs w:val="24"/>
        </w:rPr>
      </w:pPr>
      <w:r w:rsidRPr="00432984">
        <w:rPr>
          <w:rFonts w:hint="eastAsia"/>
          <w:b/>
          <w:bCs/>
          <w:sz w:val="24"/>
          <w:szCs w:val="24"/>
        </w:rPr>
        <w:lastRenderedPageBreak/>
        <w:t>结果分析</w:t>
      </w:r>
    </w:p>
    <w:p w14:paraId="50DBBBED" w14:textId="77777777" w:rsidR="00B1273C" w:rsidRDefault="00000000" w:rsidP="00BB2587">
      <w:pPr>
        <w:jc w:val="left"/>
        <w:outlineLvl w:val="1"/>
        <w:rPr>
          <w:rFonts w:hint="eastAsia"/>
          <w:szCs w:val="21"/>
        </w:rPr>
      </w:pPr>
      <m:oMath>
        <m:sSub>
          <m:sSubPr>
            <m:ctrlPr>
              <w:rPr>
                <w:rFonts w:ascii="Cambria Math" w:hAnsi="Cambria Math"/>
                <w:i/>
                <w:szCs w:val="21"/>
              </w:rPr>
            </m:ctrlPr>
          </m:sSubPr>
          <m:e>
            <m:r>
              <w:rPr>
                <w:rFonts w:ascii="Cambria Math" w:hAnsi="Cambria Math" w:hint="eastAsia"/>
                <w:szCs w:val="21"/>
              </w:rPr>
              <m:t>λ</m:t>
            </m:r>
          </m:e>
          <m:sub>
            <m:r>
              <w:rPr>
                <w:rFonts w:ascii="Cambria Math" w:hAnsi="Cambria Math"/>
                <w:szCs w:val="21"/>
              </w:rPr>
              <m:t>1</m:t>
            </m:r>
          </m:sub>
        </m:sSub>
      </m:oMath>
      <w:r w:rsidR="00B83057">
        <w:rPr>
          <w:rFonts w:hint="eastAsia"/>
          <w:szCs w:val="21"/>
        </w:rPr>
        <w:t>为正，表明预期收益和系统风险呈正相关关系，但在在统计上不显著。</w:t>
      </w:r>
    </w:p>
    <w:p w14:paraId="2ADE763C" w14:textId="1D9AA5EA" w:rsidR="00B83057" w:rsidRPr="00BB2587" w:rsidRDefault="00000000" w:rsidP="00BB2587">
      <w:pPr>
        <w:jc w:val="left"/>
        <w:outlineLvl w:val="1"/>
        <w:rPr>
          <w:rFonts w:hint="eastAsia"/>
          <w:szCs w:val="21"/>
        </w:rPr>
      </w:pPr>
      <m:oMath>
        <m:sSub>
          <m:sSubPr>
            <m:ctrlPr>
              <w:rPr>
                <w:rFonts w:ascii="Cambria Math" w:hAnsi="Cambria Math"/>
                <w:i/>
                <w:szCs w:val="21"/>
              </w:rPr>
            </m:ctrlPr>
          </m:sSubPr>
          <m:e>
            <m:r>
              <w:rPr>
                <w:rFonts w:ascii="Cambria Math" w:hAnsi="Cambria Math" w:hint="eastAsia"/>
                <w:szCs w:val="21"/>
              </w:rPr>
              <m:t>λ</m:t>
            </m:r>
          </m:e>
          <m:sub>
            <m:r>
              <w:rPr>
                <w:rFonts w:ascii="Cambria Math" w:hAnsi="Cambria Math"/>
                <w:szCs w:val="21"/>
              </w:rPr>
              <m:t>2</m:t>
            </m:r>
          </m:sub>
        </m:sSub>
      </m:oMath>
      <w:r w:rsidR="00B83057">
        <w:rPr>
          <w:rFonts w:hint="eastAsia"/>
          <w:szCs w:val="21"/>
        </w:rPr>
        <w:t>P值为0.004，说明</w:t>
      </w:r>
      <m:oMath>
        <m:sSup>
          <m:sSupPr>
            <m:ctrlPr>
              <w:rPr>
                <w:rFonts w:ascii="Cambria Math" w:hAnsi="Cambria Math"/>
                <w:i/>
                <w:szCs w:val="21"/>
              </w:rPr>
            </m:ctrlPr>
          </m:sSupPr>
          <m:e>
            <m:r>
              <w:rPr>
                <w:rFonts w:ascii="Cambria Math" w:hAnsi="Cambria Math" w:hint="eastAsia"/>
                <w:szCs w:val="21"/>
              </w:rPr>
              <m:t>β</m:t>
            </m:r>
          </m:e>
          <m:sup>
            <m:r>
              <w:rPr>
                <w:rFonts w:ascii="Cambria Math" w:hAnsi="Cambria Math"/>
                <w:szCs w:val="21"/>
              </w:rPr>
              <m:t>2</m:t>
            </m:r>
          </m:sup>
        </m:sSup>
      </m:oMath>
      <w:r w:rsidR="00B83057">
        <w:rPr>
          <w:rFonts w:hint="eastAsia"/>
          <w:szCs w:val="21"/>
        </w:rPr>
        <w:t>对解释股票收益率</w:t>
      </w:r>
      <w:r w:rsidR="00B1273C">
        <w:rPr>
          <w:rFonts w:hint="eastAsia"/>
          <w:szCs w:val="21"/>
        </w:rPr>
        <w:t>有统计学意义上的贡献。</w:t>
      </w:r>
    </w:p>
    <w:p w14:paraId="0B324A23" w14:textId="3FDD7530" w:rsidR="00753C0E" w:rsidRDefault="00BB2587" w:rsidP="00BB2587">
      <w:pPr>
        <w:jc w:val="left"/>
        <w:outlineLvl w:val="1"/>
        <w:rPr>
          <w:rFonts w:hint="eastAsia"/>
          <w:szCs w:val="21"/>
        </w:rPr>
      </w:pPr>
      <w:r w:rsidRPr="00BB2587">
        <w:rPr>
          <w:rFonts w:hint="eastAsia"/>
          <w:szCs w:val="21"/>
        </w:rPr>
        <w:t>模型整体解释度：R²：</w:t>
      </w:r>
      <w:r w:rsidR="00B1273C" w:rsidRPr="00B1273C">
        <w:rPr>
          <w:rFonts w:hint="eastAsia"/>
          <w:szCs w:val="21"/>
        </w:rPr>
        <w:t>0.0212</w:t>
      </w:r>
      <w:r w:rsidR="00B1273C">
        <w:rPr>
          <w:rFonts w:hint="eastAsia"/>
          <w:szCs w:val="21"/>
        </w:rPr>
        <w:t>，</w:t>
      </w:r>
      <w:r w:rsidRPr="00BB2587">
        <w:rPr>
          <w:rFonts w:hint="eastAsia"/>
          <w:szCs w:val="21"/>
        </w:rPr>
        <w:t>这一结果表明，</w:t>
      </w:r>
      <w:r w:rsidR="00B1273C" w:rsidRPr="00B1273C">
        <w:rPr>
          <w:rFonts w:hint="eastAsia"/>
          <w:szCs w:val="21"/>
        </w:rPr>
        <w:t>模型只能解释2.12%的收益变异，</w:t>
      </w:r>
      <w:r w:rsidRPr="00BB2587">
        <w:rPr>
          <w:rFonts w:hint="eastAsia"/>
          <w:szCs w:val="21"/>
        </w:rPr>
        <w:t>这说明CAPM模型在目前市场条件下的解释力有限。</w:t>
      </w:r>
    </w:p>
    <w:p w14:paraId="0C15B6C9" w14:textId="11F78176" w:rsidR="00862061" w:rsidRPr="00862061" w:rsidRDefault="00862061" w:rsidP="00862061">
      <w:pPr>
        <w:jc w:val="left"/>
        <w:outlineLvl w:val="1"/>
        <w:rPr>
          <w:rFonts w:hint="eastAsia"/>
          <w:b/>
          <w:bCs/>
          <w:sz w:val="22"/>
        </w:rPr>
      </w:pPr>
      <w:r>
        <w:rPr>
          <w:rFonts w:hint="eastAsia"/>
          <w:b/>
          <w:bCs/>
          <w:sz w:val="22"/>
        </w:rPr>
        <w:t>综上所述，</w:t>
      </w:r>
      <w:r w:rsidRPr="00862061">
        <w:rPr>
          <w:rFonts w:hint="eastAsia"/>
          <w:b/>
          <w:bCs/>
          <w:sz w:val="22"/>
        </w:rPr>
        <w:t>股票收益率与</w:t>
      </w:r>
      <w:r>
        <w:rPr>
          <w:rFonts w:hint="eastAsia"/>
          <w:b/>
          <w:bCs/>
          <w:sz w:val="22"/>
        </w:rPr>
        <w:t>β</w:t>
      </w:r>
      <w:r w:rsidRPr="00862061">
        <w:rPr>
          <w:rFonts w:hint="eastAsia"/>
          <w:b/>
          <w:bCs/>
          <w:sz w:val="22"/>
        </w:rPr>
        <w:t>之间的关系不是线性正相关的</w:t>
      </w:r>
      <w:r>
        <w:rPr>
          <w:rFonts w:hint="eastAsia"/>
          <w:b/>
          <w:bCs/>
          <w:sz w:val="22"/>
        </w:rPr>
        <w:t>，</w:t>
      </w:r>
      <w:r w:rsidRPr="00862061">
        <w:rPr>
          <w:rFonts w:hint="eastAsia"/>
          <w:b/>
          <w:bCs/>
          <w:sz w:val="22"/>
        </w:rPr>
        <w:t>这说明 CAPM 模型在中国股票市场</w:t>
      </w:r>
      <w:r>
        <w:rPr>
          <w:rFonts w:hint="eastAsia"/>
          <w:b/>
          <w:bCs/>
          <w:sz w:val="22"/>
        </w:rPr>
        <w:t>解释力有限，</w:t>
      </w:r>
      <w:r w:rsidRPr="00862061">
        <w:rPr>
          <w:rFonts w:hint="eastAsia"/>
          <w:b/>
          <w:bCs/>
          <w:sz w:val="22"/>
        </w:rPr>
        <w:t>并不适用。</w:t>
      </w:r>
    </w:p>
    <w:sectPr w:rsidR="00862061" w:rsidRPr="00862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9F0BD" w14:textId="77777777" w:rsidR="0057279B" w:rsidRDefault="0057279B" w:rsidP="00F8519D">
      <w:pPr>
        <w:rPr>
          <w:rFonts w:hint="eastAsia"/>
        </w:rPr>
      </w:pPr>
      <w:r>
        <w:separator/>
      </w:r>
    </w:p>
  </w:endnote>
  <w:endnote w:type="continuationSeparator" w:id="0">
    <w:p w14:paraId="729B8A49" w14:textId="77777777" w:rsidR="0057279B" w:rsidRDefault="0057279B" w:rsidP="00F851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605D6" w14:textId="77777777" w:rsidR="0057279B" w:rsidRDefault="0057279B" w:rsidP="00F8519D">
      <w:pPr>
        <w:rPr>
          <w:rFonts w:hint="eastAsia"/>
        </w:rPr>
      </w:pPr>
      <w:r>
        <w:separator/>
      </w:r>
    </w:p>
  </w:footnote>
  <w:footnote w:type="continuationSeparator" w:id="0">
    <w:p w14:paraId="13F75D0E" w14:textId="77777777" w:rsidR="0057279B" w:rsidRDefault="0057279B" w:rsidP="00F8519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FA"/>
    <w:rsid w:val="00084EEC"/>
    <w:rsid w:val="0015621E"/>
    <w:rsid w:val="001B175D"/>
    <w:rsid w:val="0025338F"/>
    <w:rsid w:val="00292266"/>
    <w:rsid w:val="00302914"/>
    <w:rsid w:val="00362BBB"/>
    <w:rsid w:val="00381AF9"/>
    <w:rsid w:val="003F3D2D"/>
    <w:rsid w:val="00407B97"/>
    <w:rsid w:val="00432984"/>
    <w:rsid w:val="0047057E"/>
    <w:rsid w:val="004A3B30"/>
    <w:rsid w:val="004D3642"/>
    <w:rsid w:val="005048E4"/>
    <w:rsid w:val="0057279B"/>
    <w:rsid w:val="006B172B"/>
    <w:rsid w:val="007326E2"/>
    <w:rsid w:val="00734F75"/>
    <w:rsid w:val="00753C0E"/>
    <w:rsid w:val="007E1085"/>
    <w:rsid w:val="007F54C9"/>
    <w:rsid w:val="00862061"/>
    <w:rsid w:val="008705A9"/>
    <w:rsid w:val="00887D83"/>
    <w:rsid w:val="009B7C76"/>
    <w:rsid w:val="009D6AF2"/>
    <w:rsid w:val="00A221F8"/>
    <w:rsid w:val="00AB1E16"/>
    <w:rsid w:val="00AD5459"/>
    <w:rsid w:val="00AF3410"/>
    <w:rsid w:val="00B1273C"/>
    <w:rsid w:val="00B47988"/>
    <w:rsid w:val="00B66E11"/>
    <w:rsid w:val="00B77F8C"/>
    <w:rsid w:val="00B83057"/>
    <w:rsid w:val="00B87DA0"/>
    <w:rsid w:val="00BB2587"/>
    <w:rsid w:val="00BC36FA"/>
    <w:rsid w:val="00BE0183"/>
    <w:rsid w:val="00D30384"/>
    <w:rsid w:val="00DB02DB"/>
    <w:rsid w:val="00EA4390"/>
    <w:rsid w:val="00ED6D5D"/>
    <w:rsid w:val="00EE0315"/>
    <w:rsid w:val="00F777AB"/>
    <w:rsid w:val="00F8519D"/>
    <w:rsid w:val="00FE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AE2E3"/>
  <w15:chartTrackingRefBased/>
  <w15:docId w15:val="{5DBB2E53-864A-4E34-A45D-CEEE634C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19D"/>
    <w:pPr>
      <w:tabs>
        <w:tab w:val="center" w:pos="4153"/>
        <w:tab w:val="right" w:pos="8306"/>
      </w:tabs>
      <w:snapToGrid w:val="0"/>
      <w:jc w:val="center"/>
    </w:pPr>
    <w:rPr>
      <w:sz w:val="18"/>
      <w:szCs w:val="18"/>
    </w:rPr>
  </w:style>
  <w:style w:type="character" w:customStyle="1" w:styleId="a4">
    <w:name w:val="页眉 字符"/>
    <w:basedOn w:val="a0"/>
    <w:link w:val="a3"/>
    <w:uiPriority w:val="99"/>
    <w:rsid w:val="00F8519D"/>
    <w:rPr>
      <w:sz w:val="18"/>
      <w:szCs w:val="18"/>
    </w:rPr>
  </w:style>
  <w:style w:type="paragraph" w:styleId="a5">
    <w:name w:val="footer"/>
    <w:basedOn w:val="a"/>
    <w:link w:val="a6"/>
    <w:uiPriority w:val="99"/>
    <w:unhideWhenUsed/>
    <w:rsid w:val="00F8519D"/>
    <w:pPr>
      <w:tabs>
        <w:tab w:val="center" w:pos="4153"/>
        <w:tab w:val="right" w:pos="8306"/>
      </w:tabs>
      <w:snapToGrid w:val="0"/>
      <w:jc w:val="left"/>
    </w:pPr>
    <w:rPr>
      <w:sz w:val="18"/>
      <w:szCs w:val="18"/>
    </w:rPr>
  </w:style>
  <w:style w:type="character" w:customStyle="1" w:styleId="a6">
    <w:name w:val="页脚 字符"/>
    <w:basedOn w:val="a0"/>
    <w:link w:val="a5"/>
    <w:uiPriority w:val="99"/>
    <w:rsid w:val="00F8519D"/>
    <w:rPr>
      <w:sz w:val="18"/>
      <w:szCs w:val="18"/>
    </w:rPr>
  </w:style>
  <w:style w:type="character" w:styleId="a7">
    <w:name w:val="Placeholder Text"/>
    <w:basedOn w:val="a0"/>
    <w:uiPriority w:val="99"/>
    <w:semiHidden/>
    <w:rsid w:val="007F54C9"/>
    <w:rPr>
      <w:color w:val="666666"/>
    </w:rPr>
  </w:style>
  <w:style w:type="paragraph" w:styleId="a8">
    <w:name w:val="Date"/>
    <w:basedOn w:val="a"/>
    <w:next w:val="a"/>
    <w:link w:val="a9"/>
    <w:uiPriority w:val="99"/>
    <w:semiHidden/>
    <w:unhideWhenUsed/>
    <w:rsid w:val="009B7C76"/>
    <w:pPr>
      <w:ind w:leftChars="2500" w:left="100"/>
    </w:pPr>
  </w:style>
  <w:style w:type="character" w:customStyle="1" w:styleId="a9">
    <w:name w:val="日期 字符"/>
    <w:basedOn w:val="a0"/>
    <w:link w:val="a8"/>
    <w:uiPriority w:val="99"/>
    <w:semiHidden/>
    <w:rsid w:val="009B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16614">
      <w:bodyDiv w:val="1"/>
      <w:marLeft w:val="0"/>
      <w:marRight w:val="0"/>
      <w:marTop w:val="0"/>
      <w:marBottom w:val="0"/>
      <w:divBdr>
        <w:top w:val="none" w:sz="0" w:space="0" w:color="auto"/>
        <w:left w:val="none" w:sz="0" w:space="0" w:color="auto"/>
        <w:bottom w:val="none" w:sz="0" w:space="0" w:color="auto"/>
        <w:right w:val="none" w:sz="0" w:space="0" w:color="auto"/>
      </w:divBdr>
    </w:div>
    <w:div w:id="777792868">
      <w:bodyDiv w:val="1"/>
      <w:marLeft w:val="0"/>
      <w:marRight w:val="0"/>
      <w:marTop w:val="0"/>
      <w:marBottom w:val="0"/>
      <w:divBdr>
        <w:top w:val="none" w:sz="0" w:space="0" w:color="auto"/>
        <w:left w:val="none" w:sz="0" w:space="0" w:color="auto"/>
        <w:bottom w:val="none" w:sz="0" w:space="0" w:color="auto"/>
        <w:right w:val="none" w:sz="0" w:space="0" w:color="auto"/>
      </w:divBdr>
    </w:div>
    <w:div w:id="1107433960">
      <w:bodyDiv w:val="1"/>
      <w:marLeft w:val="0"/>
      <w:marRight w:val="0"/>
      <w:marTop w:val="0"/>
      <w:marBottom w:val="0"/>
      <w:divBdr>
        <w:top w:val="none" w:sz="0" w:space="0" w:color="auto"/>
        <w:left w:val="none" w:sz="0" w:space="0" w:color="auto"/>
        <w:bottom w:val="none" w:sz="0" w:space="0" w:color="auto"/>
        <w:right w:val="none" w:sz="0" w:space="0" w:color="auto"/>
      </w:divBdr>
    </w:div>
    <w:div w:id="12501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晨盛 王</dc:creator>
  <cp:keywords/>
  <dc:description/>
  <cp:lastModifiedBy>晨盛 王</cp:lastModifiedBy>
  <cp:revision>6</cp:revision>
  <dcterms:created xsi:type="dcterms:W3CDTF">2024-10-30T09:07:00Z</dcterms:created>
  <dcterms:modified xsi:type="dcterms:W3CDTF">2024-10-31T14:55:00Z</dcterms:modified>
</cp:coreProperties>
</file>