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Meeting Minutes</w:t>
      </w:r>
    </w:p>
    <w:p>
      <w:pPr>
        <w:spacing w:after="140"/>
      </w:pPr>
      <w:r>
        <w:rPr>
          <w:b/>
          <w:color w:val="1A8F8A"/>
          <w:sz w:val="22"/>
        </w:rPr>
        <w:t>Team 5 - Sprint 5  |  Sprint 5 Finalisation Review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c>
          <w:tcPr>
            <w:tcW w:type="dxa" w:w="1219"/>
            <w:vAlign w:val="center"/>
            <w:tcBorders>
              <w:bottom w:val="single" w:sz="5" w:color="D5DEE5"/>
            </w:tcBorders>
            <w:shd w:fill="EEF3F7"/>
          </w:tcPr>
          <w:p>
            <w:pPr>
              <w:spacing w:after="20"/>
            </w:pPr>
            <w:r>
              <w:rPr>
                <w:b/>
                <w:color w:val="17324D"/>
                <w:sz w:val="17"/>
              </w:rPr>
              <w:t>Date</w:t>
            </w:r>
          </w:p>
        </w:tc>
        <w:tc>
          <w:tcPr>
            <w:tcW w:type="dxa" w:w="2976"/>
            <w:vAlign w:val="center"/>
            <w:tcBorders>
              <w:bottom w:val="single" w:sz="5" w:color="D5DEE5"/>
            </w:tcBorders>
          </w:tcPr>
          <w:p>
            <w:pPr>
              <w:spacing w:after="20"/>
            </w:pPr>
            <w:r>
              <w:rPr>
                <w:sz w:val="17"/>
              </w:rPr>
              <w:t>24 July 2026</w:t>
            </w:r>
          </w:p>
        </w:tc>
        <w:tc>
          <w:tcPr>
            <w:tcW w:type="dxa" w:w="1219"/>
            <w:vAlign w:val="center"/>
            <w:tcBorders>
              <w:bottom w:val="single" w:sz="5" w:color="D5DEE5"/>
            </w:tcBorders>
            <w:shd w:fill="EEF3F7"/>
          </w:tcPr>
          <w:p>
            <w:pPr>
              <w:spacing w:after="20"/>
            </w:pPr>
            <w:r>
              <w:rPr>
                <w:b/>
                <w:color w:val="17324D"/>
                <w:sz w:val="17"/>
              </w:rPr>
              <w:t>Time</w:t>
            </w:r>
          </w:p>
        </w:tc>
        <w:tc>
          <w:tcPr>
            <w:tcW w:type="dxa" w:w="4082"/>
            <w:vAlign w:val="center"/>
            <w:tcBorders>
              <w:bottom w:val="single" w:sz="5" w:color="D5DEE5"/>
            </w:tcBorders>
          </w:tcPr>
          <w:p>
            <w:pPr>
              <w:spacing w:after="20"/>
            </w:pPr>
            <w:r>
              <w:rPr>
                <w:sz w:val="17"/>
              </w:rPr>
              <w:t>2:00 PM-3:15 PM</w:t>
            </w:r>
          </w:p>
        </w:tc>
      </w:tr>
      <w:tr>
        <w:tc>
          <w:tcPr>
            <w:tcW w:type="dxa" w:w="1219"/>
            <w:vAlign w:val="center"/>
            <w:tcBorders>
              <w:bottom w:val="single" w:sz="5" w:color="D5DEE5"/>
            </w:tcBorders>
            <w:shd w:fill="EEF3F7"/>
          </w:tcPr>
          <w:p>
            <w:pPr>
              <w:spacing w:after="20"/>
            </w:pPr>
            <w:r>
              <w:rPr>
                <w:b/>
                <w:color w:val="17324D"/>
                <w:sz w:val="17"/>
              </w:rPr>
              <w:t>Method</w:t>
            </w:r>
          </w:p>
        </w:tc>
        <w:tc>
          <w:tcPr>
            <w:tcW w:type="dxa" w:w="2976"/>
            <w:vAlign w:val="center"/>
            <w:tcBorders>
              <w:bottom w:val="single" w:sz="5" w:color="D5DEE5"/>
            </w:tcBorders>
          </w:tcPr>
          <w:p>
            <w:pPr>
              <w:spacing w:after="20"/>
            </w:pPr>
            <w:r>
              <w:rPr>
                <w:sz w:val="17"/>
              </w:rPr>
              <w:t>Internal team meeting</w:t>
            </w:r>
          </w:p>
        </w:tc>
        <w:tc>
          <w:tcPr>
            <w:tcW w:type="dxa" w:w="1219"/>
            <w:vAlign w:val="center"/>
            <w:tcBorders>
              <w:bottom w:val="single" w:sz="5" w:color="D5DEE5"/>
            </w:tcBorders>
            <w:shd w:fill="EEF3F7"/>
          </w:tcPr>
          <w:p>
            <w:pPr>
              <w:spacing w:after="20"/>
            </w:pPr>
            <w:r>
              <w:rPr>
                <w:b/>
                <w:color w:val="17324D"/>
                <w:sz w:val="17"/>
              </w:rPr>
              <w:t>Chair</w:t>
            </w:r>
          </w:p>
        </w:tc>
        <w:tc>
          <w:tcPr>
            <w:tcW w:type="dxa" w:w="4082"/>
            <w:vAlign w:val="center"/>
            <w:tcBorders>
              <w:bottom w:val="single" w:sz="5" w:color="D5DEE5"/>
            </w:tcBorders>
          </w:tcPr>
          <w:p>
            <w:pPr>
              <w:spacing w:after="20"/>
            </w:pPr>
            <w:r>
              <w:rPr>
                <w:sz w:val="17"/>
              </w:rPr>
              <w:t>Li Hourui</w:t>
            </w:r>
          </w:p>
        </w:tc>
      </w:tr>
      <w:tr>
        <w:tc>
          <w:tcPr>
            <w:tcW w:type="dxa" w:w="1219"/>
            <w:vAlign w:val="center"/>
            <w:tcBorders>
              <w:bottom w:val="single" w:sz="5" w:color="D5DEE5"/>
            </w:tcBorders>
            <w:shd w:fill="EEF3F7"/>
          </w:tcPr>
          <w:p>
            <w:pPr>
              <w:spacing w:after="20"/>
            </w:pPr>
            <w:r>
              <w:rPr>
                <w:b/>
                <w:color w:val="17324D"/>
                <w:sz w:val="17"/>
              </w:rPr>
              <w:t>Minute owner</w:t>
            </w:r>
          </w:p>
        </w:tc>
        <w:tc>
          <w:tcPr>
            <w:tcW w:type="dxa" w:w="2976"/>
            <w:vAlign w:val="center"/>
            <w:tcBorders>
              <w:bottom w:val="single" w:sz="5" w:color="D5DEE5"/>
            </w:tcBorders>
          </w:tcPr>
          <w:p>
            <w:pPr>
              <w:spacing w:after="20"/>
            </w:pPr>
            <w:r>
              <w:rPr>
                <w:sz w:val="17"/>
              </w:rPr>
              <w:t>Shi Zhengqi</w:t>
            </w:r>
          </w:p>
        </w:tc>
        <w:tc>
          <w:tcPr>
            <w:tcW w:type="dxa" w:w="1219"/>
            <w:vAlign w:val="center"/>
            <w:tcBorders>
              <w:bottom w:val="single" w:sz="5" w:color="D5DEE5"/>
            </w:tcBorders>
            <w:shd w:fill="EEF3F7"/>
          </w:tcPr>
          <w:p>
            <w:pPr>
              <w:spacing w:after="20"/>
            </w:pPr>
            <w:r>
              <w:rPr>
                <w:b/>
                <w:color w:val="17324D"/>
                <w:sz w:val="17"/>
              </w:rPr>
              <w:t>Apologies</w:t>
            </w:r>
          </w:p>
        </w:tc>
        <w:tc>
          <w:tcPr>
            <w:tcW w:type="dxa" w:w="4082"/>
            <w:vAlign w:val="center"/>
            <w:tcBorders>
              <w:bottom w:val="single" w:sz="5" w:color="D5DEE5"/>
            </w:tcBorders>
          </w:tcPr>
          <w:p>
            <w:pPr>
              <w:spacing w:after="20"/>
            </w:pPr>
            <w:r>
              <w:rPr>
                <w:sz w:val="17"/>
              </w:rPr>
              <w:t>None recorded</w:t>
            </w:r>
          </w:p>
        </w:tc>
      </w:tr>
    </w:tbl>
    <w:p>
      <w:pPr>
        <w:pStyle w:val="Heading1"/>
        <w:spacing w:before="120" w:after="60"/>
      </w:pPr>
      <w:r>
        <w:t>Attendees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5F4"/>
            <w:tcBorders>
              <w:top w:val="single" w:sz="4" w:color="1A8F8A"/>
              <w:bottom w:val="single" w:sz="4" w:color="1A8F8A"/>
            </w:tcBorders>
          </w:tcPr>
          <w:p>
            <w:r>
              <w:rPr>
                <w:sz w:val="16"/>
              </w:rPr>
              <w:t>Li Hourui - PM / Scrum Master / Review Lead  |  Shi Zhengqi - DPM / Requirements and Documentation  |  Du Kun - HCI / UI Designer  |  Zhou Yaoyin - AI / Algorithm / Privacy Lead  |  Jin Zihan - ERD / UAT / Backend Documentation</w:t>
            </w:r>
          </w:p>
        </w:tc>
      </w:tr>
    </w:tbl>
    <w:p>
      <w:pPr>
        <w:pStyle w:val="Heading1"/>
        <w:spacing w:before="120" w:after="60"/>
      </w:pPr>
      <w:r>
        <w:t>Agenda</w:t>
      </w:r>
    </w:p>
    <w:p>
      <w:pPr>
        <w:pStyle w:val="ListBullet"/>
        <w:spacing w:after="40"/>
        <w:ind w:left="255" w:hanging="142"/>
      </w:pPr>
      <w:r>
        <w:rPr>
          <w:sz w:val="18"/>
        </w:rPr>
        <w:t>Review Sprint 5 progress</w:t>
      </w:r>
    </w:p>
    <w:p>
      <w:pPr>
        <w:pStyle w:val="ListBullet"/>
        <w:spacing w:after="40"/>
        <w:ind w:left="255" w:hanging="142"/>
      </w:pPr>
      <w:r>
        <w:rPr>
          <w:sz w:val="18"/>
        </w:rPr>
        <w:t>Review the revised high-fidelity prototype</w:t>
      </w:r>
    </w:p>
    <w:p>
      <w:pPr>
        <w:pStyle w:val="ListBullet"/>
        <w:spacing w:after="40"/>
        <w:ind w:left="255" w:hanging="142"/>
      </w:pPr>
      <w:r>
        <w:rPr>
          <w:sz w:val="18"/>
        </w:rPr>
        <w:t>Plan reports and video</w:t>
      </w:r>
    </w:p>
    <w:p>
      <w:pPr>
        <w:pStyle w:val="ListBullet"/>
        <w:spacing w:after="40"/>
        <w:ind w:left="255" w:hanging="142"/>
      </w:pPr>
      <w:r>
        <w:rPr>
          <w:sz w:val="18"/>
        </w:rPr>
        <w:t>Review AI/privacy and backend documents</w:t>
      </w:r>
    </w:p>
    <w:p>
      <w:pPr>
        <w:pStyle w:val="ListBullet"/>
        <w:spacing w:after="40"/>
        <w:ind w:left="255" w:hanging="142"/>
      </w:pPr>
      <w:r>
        <w:rPr>
          <w:sz w:val="18"/>
        </w:rPr>
        <w:t>Confirm deadlines</w:t>
      </w:r>
    </w:p>
    <w:p>
      <w:pPr>
        <w:pStyle w:val="Heading1"/>
        <w:spacing w:before="120" w:after="60"/>
      </w:pPr>
      <w:r>
        <w:t>Meeting Notes</w:t>
      </w:r>
    </w:p>
    <w:p>
      <w:pPr>
        <w:pStyle w:val="ListBullet"/>
        <w:spacing w:after="60"/>
        <w:ind w:left="255" w:hanging="142"/>
      </w:pPr>
      <w:r>
        <w:rPr>
          <w:sz w:val="19"/>
        </w:rPr>
        <w:t>The team reviewed outstanding work across the prototype, project documents, reports and video production.</w:t>
      </w:r>
    </w:p>
    <w:p>
      <w:pPr>
        <w:pStyle w:val="ListBullet"/>
        <w:spacing w:after="60"/>
        <w:ind w:left="255" w:hanging="142"/>
      </w:pPr>
      <w:r>
        <w:rPr>
          <w:sz w:val="19"/>
        </w:rPr>
        <w:t>Du Kun submitted the revised high-fidelity prototype. PM review focused on unclear interactions, inconsistent labels and screens that did not match Sprint 5 requirements.</w:t>
      </w:r>
    </w:p>
    <w:p>
      <w:pPr>
        <w:pStyle w:val="ListBullet"/>
        <w:spacing w:after="60"/>
        <w:ind w:left="255" w:hanging="142"/>
      </w:pPr>
      <w:r>
        <w:rPr>
          <w:sz w:val="19"/>
        </w:rPr>
        <w:t>Zhou Yaoyin's AI, recommendation and privacy document required clearer ranking inputs, consent boundaries, terminology and traceability.</w:t>
      </w:r>
    </w:p>
    <w:p>
      <w:pPr>
        <w:pStyle w:val="ListBullet"/>
        <w:spacing w:after="60"/>
        <w:ind w:left="255" w:hanging="142"/>
      </w:pPr>
      <w:r>
        <w:rPr>
          <w:sz w:val="19"/>
        </w:rPr>
        <w:t>Jin Zihan's backend specification and Shi Zhengqi's Sprint 5 document were cross-checked against UI flows, privacy decisions, ERD and UAT material.</w:t>
      </w:r>
    </w:p>
    <w:p>
      <w:pPr>
        <w:pStyle w:val="ListBullet"/>
        <w:spacing w:after="60"/>
        <w:ind w:left="255" w:hanging="142"/>
      </w:pPr>
      <w:r>
        <w:rPr>
          <w:sz w:val="19"/>
        </w:rPr>
        <w:t>The final week is for closing review comments and aligning existing deliverables. No new feature expansion was approved.</w:t>
      </w:r>
    </w:p>
    <w:p>
      <w:r>
        <w:br w:type="page"/>
      </w:r>
    </w:p>
    <w:p>
      <w:pPr>
        <w:pStyle w:val="Heading1"/>
        <w:spacing w:before="120" w:after="60"/>
      </w:pPr>
      <w:r>
        <w:t>Decisions</w:t>
      </w:r>
    </w:p>
    <w:p>
      <w:pPr>
        <w:pStyle w:val="ListBullet"/>
        <w:spacing w:after="60"/>
        <w:ind w:left="255" w:hanging="142"/>
      </w:pPr>
      <w:r>
        <w:rPr>
          <w:sz w:val="19"/>
        </w:rPr>
        <w:t>Review comments must be resolved in the source file or prototype.</w:t>
      </w:r>
    </w:p>
    <w:p>
      <w:pPr>
        <w:pStyle w:val="ListBullet"/>
        <w:spacing w:after="60"/>
        <w:ind w:left="255" w:hanging="142"/>
      </w:pPr>
      <w:r>
        <w:rPr>
          <w:sz w:val="19"/>
        </w:rPr>
        <w:t>Reports and video use the same frozen, approved evidence.</w:t>
      </w:r>
    </w:p>
    <w:p>
      <w:pPr>
        <w:pStyle w:val="ListBullet"/>
        <w:spacing w:after="60"/>
        <w:ind w:left="255" w:hanging="142"/>
      </w:pPr>
      <w:r>
        <w:rPr>
          <w:sz w:val="19"/>
        </w:rPr>
        <w:t>Current links, review status and contribution evidence remain updated in Notion.</w:t>
      </w:r>
    </w:p>
    <w:p>
      <w:pPr>
        <w:pStyle w:val="Heading1"/>
        <w:spacing w:before="120" w:after="60"/>
      </w:pPr>
      <w:r>
        <w:t>Action Items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6"/>
        <w:gridCol w:w="2268"/>
        <w:gridCol w:w="1984"/>
      </w:tblGrid>
      <w:tr>
        <w:tc>
          <w:tcPr>
            <w:tcW w:type="dxa" w:w="3494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Action</w:t>
            </w:r>
          </w:p>
        </w:tc>
        <w:tc>
          <w:tcPr>
            <w:tcW w:type="dxa" w:w="3494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Owner</w:t>
            </w:r>
          </w:p>
        </w:tc>
        <w:tc>
          <w:tcPr>
            <w:tcW w:type="dxa" w:w="3494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Due date</w:t>
            </w:r>
          </w:p>
        </w:tc>
      </w:tr>
      <w:tr>
        <w:tc>
          <w:tcPr>
            <w:tcW w:type="dxa" w:w="5386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Finalise report/video outlines and review checklist</w:t>
            </w:r>
          </w:p>
        </w:tc>
        <w:tc>
          <w:tcPr>
            <w:tcW w:type="dxa" w:w="2268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Li Hourui</w:t>
            </w:r>
          </w:p>
        </w:tc>
        <w:tc>
          <w:tcPr>
            <w:tcW w:type="dxa" w:w="1984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30 July 2026</w:t>
            </w:r>
          </w:p>
        </w:tc>
      </w:tr>
      <w:tr>
        <w:tc>
          <w:tcPr>
            <w:tcW w:type="dxa" w:w="5386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Finalise Sprint 5 cross-check</w:t>
            </w:r>
          </w:p>
        </w:tc>
        <w:tc>
          <w:tcPr>
            <w:tcW w:type="dxa" w:w="2268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Shi Zhengqi</w:t>
            </w:r>
          </w:p>
        </w:tc>
        <w:tc>
          <w:tcPr>
            <w:tcW w:type="dxa" w:w="1984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29 July 2026</w:t>
            </w:r>
          </w:p>
        </w:tc>
      </w:tr>
      <w:tr>
        <w:tc>
          <w:tcPr>
            <w:tcW w:type="dxa" w:w="5386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Apply PM feedback to the prototype</w:t>
            </w:r>
          </w:p>
        </w:tc>
        <w:tc>
          <w:tcPr>
            <w:tcW w:type="dxa" w:w="2268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Du Kun</w:t>
            </w:r>
          </w:p>
        </w:tc>
        <w:tc>
          <w:tcPr>
            <w:tcW w:type="dxa" w:w="1984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28 July 2026</w:t>
            </w:r>
          </w:p>
        </w:tc>
      </w:tr>
      <w:tr>
        <w:tc>
          <w:tcPr>
            <w:tcW w:type="dxa" w:w="5386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Revise AI/recommendation/privacy document</w:t>
            </w:r>
          </w:p>
        </w:tc>
        <w:tc>
          <w:tcPr>
            <w:tcW w:type="dxa" w:w="2268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Zhou Yaoyin</w:t>
            </w:r>
          </w:p>
        </w:tc>
        <w:tc>
          <w:tcPr>
            <w:tcW w:type="dxa" w:w="1984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28 July 2026</w:t>
            </w:r>
          </w:p>
        </w:tc>
      </w:tr>
      <w:tr>
        <w:tc>
          <w:tcPr>
            <w:tcW w:type="dxa" w:w="5386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Resolve backend-specification comments</w:t>
            </w:r>
          </w:p>
        </w:tc>
        <w:tc>
          <w:tcPr>
            <w:tcW w:type="dxa" w:w="2268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Jin Zihan</w:t>
            </w:r>
          </w:p>
        </w:tc>
        <w:tc>
          <w:tcPr>
            <w:tcW w:type="dxa" w:w="1984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29 July 2026</w:t>
            </w:r>
          </w:p>
        </w:tc>
      </w:tr>
    </w:tbl>
    <w:p>
      <w:pPr>
        <w:pStyle w:val="Heading1"/>
        <w:spacing w:before="120" w:after="60"/>
      </w:pPr>
      <w:r>
        <w:t>Parking Lot / Follow-up Questions</w:t>
      </w:r>
    </w:p>
    <w:p>
      <w:pPr>
        <w:pStyle w:val="ListBullet"/>
        <w:spacing w:after="40"/>
        <w:ind w:left="255" w:hanging="142"/>
      </w:pPr>
      <w:r>
        <w:rPr>
          <w:sz w:val="18"/>
        </w:rPr>
        <w:t>Final recording date, length and editing hand-off</w:t>
      </w:r>
    </w:p>
    <w:p>
      <w:pPr>
        <w:pStyle w:val="ListBullet"/>
        <w:spacing w:after="40"/>
        <w:ind w:left="255" w:hanging="142"/>
      </w:pPr>
      <w:r>
        <w:rPr>
          <w:sz w:val="18"/>
        </w:rPr>
        <w:t>Cut-off time for prototype/document changes</w:t>
      </w:r>
    </w:p>
    <w:p>
      <w:pPr>
        <w:pStyle w:val="ListBullet"/>
        <w:spacing w:after="40"/>
        <w:ind w:left="255" w:hanging="142"/>
      </w:pPr>
      <w:r>
        <w:rPr>
          <w:sz w:val="18"/>
        </w:rPr>
        <w:t>Remaining terminology differences</w:t>
      </w:r>
    </w:p>
    <w:p>
      <w:pPr>
        <w:pStyle w:val="ListBullet"/>
        <w:spacing w:after="40"/>
        <w:ind w:left="255" w:hanging="142"/>
      </w:pPr>
      <w:r>
        <w:rPr>
          <w:sz w:val="18"/>
        </w:rPr>
        <w:t>Unresolved Sponsor questions for the final meeting</w:t>
      </w:r>
    </w:p>
    <w:p>
      <w:pPr>
        <w:spacing w:before="160"/>
      </w:pPr>
      <w:r>
        <w:rPr>
          <w:i/>
          <w:color w:val="425466"/>
          <w:sz w:val="16"/>
        </w:rPr>
        <w:t>Record status: approved working minutes compiled from the project records. Unconfirmed Sponsor decisions are not presented as approved outcomes.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65" w:right="879" w:bottom="765" w:left="879" w:header="283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425466"/>
        <w:sz w:val="16"/>
      </w:rPr>
      <w:t xml:space="preserve">Team 5 | Sprint 5 | 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ptos" w:hAnsi="Aptos"/>
        <w:color w:val="425466"/>
        <w:sz w:val="16"/>
      </w:rPr>
      <w:t>COMP3851A / COMP3851B  |  Computing and Information Sciences Work Integrated Learning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70" w:line="252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24D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A8F8A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