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6"/>
          <w:szCs w:val="36"/>
        </w:rPr>
        <w:t xml:space="preserve">Decile Group Thesis Summary</w:t>
      </w:r>
    </w:p>
    <w:p>
      <w:pPr>
        <w:pStyle w:val="Heading1"/>
        <w:spacing w:after="120" w:before="240"/>
      </w:pPr>
      <w:r>
        <w:rPr>
          <w:b/>
          <w:bCs/>
          <w:sz w:val="32"/>
          <w:szCs w:val="32"/>
        </w:rPr>
        <w:t xml:space="preserve">Decile Group – Thesis Summary</w:t>
      </w:r>
    </w:p>
    <w:p>
      <w:pPr>
        <w:pStyle w:val="Heading2"/>
        <w:spacing w:after="120" w:before="240"/>
      </w:pPr>
      <w:r>
        <w:rPr>
          <w:b/>
          <w:bCs/>
          <w:sz w:val="26"/>
          <w:szCs w:val="26"/>
        </w:rPr>
        <w:t xml:space="preserve">Core Thesis</w:t>
      </w:r>
    </w:p>
    <w:p>
      <w:pPr>
        <w:spacing w:after="120"/>
      </w:pPr>
      <w:r>
        <w:t xml:space="preserve">Decile Group is pioneering </w:t>
      </w:r>
      <w:r>
        <w:rPr>
          <w:b/>
          <w:bCs/>
        </w:rPr>
        <w:t xml:space="preserve">Agentic VC</w:t>
      </w:r>
      <w:r>
        <w:t xml:space="preserve">, a paradigm shift in venture capital that leverages autonomous AI agents to automate and augment core fund operations. The thesis is that AI agents can handle deal sourcing, due diligence, LP management, and portfolio monitoring, enabling solo GPs or small teams to operate with the efficiency and leverage of much larger firms.</w:t>
      </w:r>
    </w:p>
    <w:p>
      <w:pPr>
        <w:pStyle w:val="Heading2"/>
        <w:spacing w:after="120" w:before="240"/>
      </w:pPr>
      <w:r>
        <w:rPr>
          <w:b/>
          <w:bCs/>
          <w:sz w:val="26"/>
          <w:szCs w:val="26"/>
        </w:rPr>
        <w:t xml:space="preserve">Key Differentiators</w:t>
      </w:r>
    </w:p>
    <w:p>
      <w:pPr>
        <w:pStyle w:val="ListParagraph"/>
        <w:numPr>
          <w:ilvl w:val="0"/>
          <w:numId w:val="1"/>
        </w:numPr>
      </w:pPr>
      <w:r>
        <w:rPr>
          <w:b/>
          <w:bCs/>
        </w:rPr>
        <w:t xml:space="preserve">Agentic VC Platform</w:t>
      </w:r>
      <w:r>
        <w:t xml:space="preserve">: Decile Hub is an agentic-first operating system for venture capital, where every workflow (LP discovery, deal memos, portfolio tracking) is instrumented for AI agent execution.</w:t>
      </w:r>
    </w:p>
    <w:p>
      <w:pPr>
        <w:pStyle w:val="ListParagraph"/>
        <w:numPr>
          <w:ilvl w:val="0"/>
          <w:numId w:val="1"/>
        </w:numPr>
      </w:pPr>
      <w:r>
        <w:rPr>
          <w:b/>
          <w:bCs/>
        </w:rPr>
        <w:t xml:space="preserve">Unified Data Layer</w:t>
      </w:r>
      <w:r>
        <w:t xml:space="preserve">: Unlike fragmented VC tech stacks (CRMs, spreadsheets, fund admin tools), Decile Hub owns the full stack, enabling seamless data integration and real agentic workflows.</w:t>
      </w:r>
    </w:p>
    <w:p>
      <w:pPr>
        <w:pStyle w:val="ListParagraph"/>
        <w:numPr>
          <w:ilvl w:val="0"/>
          <w:numId w:val="1"/>
        </w:numPr>
      </w:pPr>
      <w:r>
        <w:rPr>
          <w:b/>
          <w:bCs/>
        </w:rPr>
        <w:t xml:space="preserve">Focus on Emerging Managers</w:t>
      </w:r>
      <w:r>
        <w:t xml:space="preserve">: Decile Group and its partner VC Lab are explicitly targeting emerging fund managers, providing both the technology and training to adopt agentic VC.</w:t>
      </w:r>
    </w:p>
    <w:p>
      <w:pPr>
        <w:pStyle w:val="Heading2"/>
        <w:spacing w:after="120" w:before="240"/>
      </w:pPr>
      <w:r>
        <w:rPr>
          <w:b/>
          <w:bCs/>
          <w:sz w:val="26"/>
          <w:szCs w:val="26"/>
        </w:rPr>
        <w:t xml:space="preserve">Target Market</w:t>
      </w:r>
    </w:p>
    <w:p>
      <w:pPr>
        <w:pStyle w:val="ListParagraph"/>
        <w:numPr>
          <w:ilvl w:val="0"/>
          <w:numId w:val="1"/>
        </w:numPr>
      </w:pPr>
      <w:r>
        <w:rPr>
          <w:b/>
          <w:bCs/>
        </w:rPr>
        <w:t xml:space="preserve">Emerging Fund Managers</w:t>
      </w:r>
      <w:r>
        <w:t xml:space="preserve">: Solo GPs or small teams seeking to scale operations without proportional headcount growth.</w:t>
      </w:r>
    </w:p>
    <w:p>
      <w:pPr>
        <w:pStyle w:val="ListParagraph"/>
        <w:numPr>
          <w:ilvl w:val="0"/>
          <w:numId w:val="1"/>
        </w:numPr>
      </w:pPr>
      <w:r>
        <w:rPr>
          <w:b/>
          <w:bCs/>
        </w:rPr>
        <w:t xml:space="preserve">AI-First Organizations</w:t>
      </w:r>
      <w:r>
        <w:t xml:space="preserve">: Funds looking to integrate AI into their workflows for competitive advantage.</w:t>
      </w:r>
    </w:p>
    <w:p>
      <w:pPr>
        <w:pStyle w:val="ListParagraph"/>
        <w:numPr>
          <w:ilvl w:val="0"/>
          <w:numId w:val="1"/>
        </w:numPr>
      </w:pPr>
      <w:r>
        <w:rPr>
          <w:b/>
          <w:bCs/>
        </w:rPr>
        <w:t xml:space="preserve">LP-Facing Tools</w:t>
      </w:r>
      <w:r>
        <w:t xml:space="preserve">: Platforms for LP discovery, outreach automation, and portfolio reporting.</w:t>
      </w:r>
    </w:p>
    <w:p>
      <w:pPr>
        <w:pStyle w:val="Heading2"/>
        <w:spacing w:after="120" w:before="240"/>
      </w:pPr>
      <w:r>
        <w:rPr>
          <w:b/>
          <w:bCs/>
          <w:sz w:val="26"/>
          <w:szCs w:val="26"/>
        </w:rPr>
        <w:t xml:space="preserve">Value Proposition</w:t>
      </w:r>
    </w:p>
    <w:p>
      <w:pPr>
        <w:pStyle w:val="ListParagraph"/>
        <w:numPr>
          <w:ilvl w:val="0"/>
          <w:numId w:val="1"/>
        </w:numPr>
      </w:pPr>
      <w:r>
        <w:rPr>
          <w:b/>
          <w:bCs/>
        </w:rPr>
        <w:t xml:space="preserve">Operational Leverage</w:t>
      </w:r>
      <w:r>
        <w:t xml:space="preserve">: AI agents reduce operational drag, allowing investors to focus on judgment and relationships.</w:t>
      </w:r>
    </w:p>
    <w:p>
      <w:pPr>
        <w:pStyle w:val="ListParagraph"/>
        <w:numPr>
          <w:ilvl w:val="0"/>
          <w:numId w:val="1"/>
        </w:numPr>
      </w:pPr>
      <w:r>
        <w:rPr>
          <w:b/>
          <w:bCs/>
        </w:rPr>
        <w:t xml:space="preserve">Scalability</w:t>
      </w:r>
      <w:r>
        <w:t xml:space="preserve">: Enables small teams to compete with larger firms by automating repetitive tasks.</w:t>
      </w:r>
    </w:p>
    <w:p>
      <w:pPr>
        <w:pStyle w:val="ListParagraph"/>
        <w:numPr>
          <w:ilvl w:val="0"/>
          <w:numId w:val="1"/>
        </w:numPr>
      </w:pPr>
      <w:r>
        <w:rPr>
          <w:b/>
          <w:bCs/>
        </w:rPr>
        <w:t xml:space="preserve">Thesis Alignment</w:t>
      </w:r>
      <w:r>
        <w:t xml:space="preserve">: Agents can score opportunities against a fund’s thesis, draft deal memos, and monitor portfolio metrics autonomously.</w:t>
      </w:r>
    </w:p>
    <w:p>
      <w:pPr>
        <w:pStyle w:val="Heading2"/>
        <w:spacing w:after="120" w:before="240"/>
      </w:pPr>
      <w:r>
        <w:rPr>
          <w:b/>
          <w:bCs/>
          <w:sz w:val="26"/>
          <w:szCs w:val="26"/>
        </w:rPr>
        <w:t xml:space="preserve">Recent Signals</w:t>
      </w:r>
    </w:p>
    <w:p>
      <w:pPr>
        <w:pStyle w:val="ListParagraph"/>
        <w:numPr>
          <w:ilvl w:val="0"/>
          <w:numId w:val="1"/>
        </w:numPr>
      </w:pPr>
      <w:r>
        <w:t xml:space="preserve">Launch of </w:t>
      </w:r>
      <w:r>
        <w:rPr>
          <w:b/>
          <w:bCs/>
        </w:rPr>
        <w:t xml:space="preserve">Agentic Fund Admin</w:t>
      </w:r>
      <w:r>
        <w:t xml:space="preserve">, automating formation, compliance, and reporting for emerging managers.</w:t>
      </w:r>
    </w:p>
    <w:p>
      <w:pPr>
        <w:pStyle w:val="ListParagraph"/>
        <w:numPr>
          <w:ilvl w:val="0"/>
          <w:numId w:val="1"/>
        </w:numPr>
      </w:pPr>
      <w:r>
        <w:t xml:space="preserve">Development of </w:t>
      </w:r>
      <w:r>
        <w:rPr>
          <w:b/>
          <w:bCs/>
        </w:rPr>
        <w:t xml:space="preserve">Open Claw integration</w:t>
      </w:r>
      <w:r>
        <w:t xml:space="preserve"> in Decile Hub for real-time agentic workflows.</w:t>
      </w:r>
    </w:p>
    <w:p>
      <w:pPr>
        <w:pStyle w:val="ListParagraph"/>
        <w:numPr>
          <w:ilvl w:val="0"/>
          <w:numId w:val="1"/>
        </w:numPr>
      </w:pPr>
      <w:r>
        <w:t xml:space="preserve">Training programs via </w:t>
      </w:r>
      <w:r>
        <w:rPr>
          <w:b/>
          <w:bCs/>
        </w:rPr>
        <w:t xml:space="preserve">VC Lab</w:t>
      </w:r>
      <w:r>
        <w:t xml:space="preserve"> to onboard managers to agentic VC.</w:t>
      </w:r>
    </w:p>
    <w:p>
      <w:pPr>
        <w:pStyle w:val="Heading2"/>
        <w:spacing w:after="120" w:before="240"/>
      </w:pPr>
      <w:r>
        <w:rPr>
          <w:b/>
          <w:bCs/>
          <w:sz w:val="26"/>
          <w:szCs w:val="26"/>
        </w:rPr>
        <w:t xml:space="preserve">Competitive Edge</w:t>
      </w:r>
    </w:p>
    <w:p>
      <w:pPr>
        <w:spacing w:after="120"/>
      </w:pPr>
      <w:r>
        <w:t xml:space="preserve">Decile Group’s </w:t>
      </w:r>
      <w:r>
        <w:rPr>
          <w:b/>
          <w:bCs/>
        </w:rPr>
        <w:t xml:space="preserve">full-stack ownership</w:t>
      </w:r>
      <w:r>
        <w:t xml:space="preserve"> (data layer + agentic tools) contrasts with traditional VC tech stacks, which rely on disparate tools and fragmented data. This positions them as the first true agentic VC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Decile Group Thesis Summary</dc:title>
  <dc:creator>Anker</dc:creator>
  <cp:lastModifiedBy>Un-named</cp:lastModifiedBy>
  <cp:revision>1</cp:revision>
  <dcterms:created xsi:type="dcterms:W3CDTF">2026-05-24T10:16:58.136Z</dcterms:created>
  <dcterms:modified xsi:type="dcterms:W3CDTF">2026-05-24T10:16:58.136Z</dcterms:modified>
</cp:coreProperties>
</file>

<file path=docProps/custom.xml><?xml version="1.0" encoding="utf-8"?>
<Properties xmlns="http://schemas.openxmlformats.org/officeDocument/2006/custom-properties" xmlns:vt="http://schemas.openxmlformats.org/officeDocument/2006/docPropsVTypes"/>
</file>