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2" w:sz="0" w:val="none"/>
          <w:left w:color="auto" w:space="1" w:sz="0" w:val="none"/>
          <w:bottom w:color="auto" w:space="2" w:sz="0" w:val="none"/>
          <w:right w:color="auto" w:space="1" w:sz="0" w:val="none"/>
          <w:between w:color="auto" w:space="2" w:sz="0" w:val="none"/>
        </w:pBdr>
        <w:shd w:fill="ffffff" w:val="clear"/>
        <w:spacing w:after="0" w:before="0" w:line="288" w:lineRule="auto"/>
        <w:rPr>
          <w:b w:val="1"/>
          <w:bCs w:val="1"/>
          <w:color w:val="37352f"/>
          <w:sz w:val="84"/>
          <w:szCs w:val="84"/>
        </w:rPr>
      </w:pPr>
      <w:bookmarkStart w:colFirst="0" w:colLast="0" w:name="_m6n16rn08cmo" w:id="0"/>
      <w:bookmarkEnd w:id="0"/>
      <w:r w:rsidDel="00000000" w:rsidR="00000000" w:rsidRPr="00000000">
        <w:rPr>
          <w:b w:val="1"/>
          <w:bCs w:val="1"/>
          <w:color w:val="37352f"/>
          <w:sz w:val="84"/>
          <w:szCs w:val="84"/>
          <w:rtl w:val="0"/>
        </w:rPr>
        <w:t xml:space="preserve">Data Room Checklist</w:t>
      </w:r>
    </w:p>
    <w:p w:rsidR="00000000" w:rsidDel="00000000" w:rsidP="00000000" w:rsidRDefault="00000000" w:rsidRPr="00000000" w14:paraId="00000002">
      <w:pPr>
        <w:rPr/>
      </w:pPr>
      <w:r w:rsidDel="00000000" w:rsidR="00000000" w:rsidRPr="00000000">
        <w:rPr>
          <w:rtl w:val="0"/>
        </w:rPr>
        <w:t xml:space="preserve">Duplicate this checklist and use it to prepare for your first fundraising cycle as an emerging manager. Email us if you think something’s missing or want to discuss the details at </w:t>
      </w:r>
      <w:hyperlink r:id="rId6">
        <w:r w:rsidDel="00000000" w:rsidR="00000000" w:rsidRPr="00000000">
          <w:rPr>
            <w:color w:val="1155cc"/>
            <w:u w:val="single"/>
            <w:rtl w:val="0"/>
          </w:rPr>
          <w:t xml:space="preserve">hello@graphadvisors.com</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Read our context on the</w:t>
      </w:r>
      <w:hyperlink r:id="rId7">
        <w:r w:rsidDel="00000000" w:rsidR="00000000" w:rsidRPr="00000000">
          <w:rPr>
            <w:rtl w:val="0"/>
          </w:rPr>
          <w:t xml:space="preserve"> </w:t>
        </w:r>
      </w:hyperlink>
      <w:hyperlink r:id="rId8">
        <w:r w:rsidDel="00000000" w:rsidR="00000000" w:rsidRPr="00000000">
          <w:rPr>
            <w:color w:val="1155cc"/>
            <w:u w:val="single"/>
            <w:rtl w:val="0"/>
          </w:rPr>
          <w:t xml:space="preserve">Data Room Checklist here</w:t>
        </w:r>
      </w:hyperlink>
      <w:r w:rsidDel="00000000" w:rsidR="00000000" w:rsidRPr="00000000">
        <w:rPr>
          <w:rtl w:val="0"/>
        </w:rPr>
      </w:r>
    </w:p>
    <w:p w:rsidR="00000000" w:rsidDel="00000000" w:rsidP="00000000" w:rsidRDefault="00000000" w:rsidRPr="00000000" w14:paraId="00000005">
      <w:pPr>
        <w:pStyle w:val="Heading2"/>
        <w:rPr/>
      </w:pPr>
      <w:bookmarkStart w:colFirst="0" w:colLast="0" w:name="_5weguxyz61yq" w:id="1"/>
      <w:bookmarkEnd w:id="1"/>
      <w:r w:rsidDel="00000000" w:rsidR="00000000" w:rsidRPr="00000000">
        <w:rPr>
          <w:rtl w:val="0"/>
        </w:rPr>
        <w:t xml:space="preserve">Table of contents</w:t>
      </w:r>
      <w:r w:rsidDel="00000000" w:rsidR="00000000" w:rsidRPr="00000000">
        <w:rPr>
          <w:rtl w:val="0"/>
        </w:rPr>
      </w:r>
    </w:p>
    <w:sdt>
      <w:sdtPr>
        <w:id w:val="-46135375"/>
        <w:docPartObj>
          <w:docPartGallery w:val="Table of Contents"/>
          <w:docPartUnique w:val="1"/>
        </w:docPartObj>
      </w:sdtPr>
      <w:sdtContent>
        <w:p w:rsidR="00000000" w:rsidDel="00000000" w:rsidP="00000000" w:rsidRDefault="00000000" w:rsidRPr="00000000" w14:paraId="00000006">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6n16rn08cm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 Room Checklist</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5weguxyz61y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Table of contents</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r w:rsidDel="00000000" w:rsidR="00000000" w:rsidRPr="00000000">
            <w:rPr>
              <w:rtl w:val="0"/>
            </w:rPr>
          </w:r>
        </w:p>
        <w:p w:rsidR="00000000" w:rsidDel="00000000" w:rsidP="00000000" w:rsidRDefault="00000000" w:rsidRPr="00000000" w14:paraId="00000009">
          <w:pPr>
            <w:widowControl w:val="0"/>
            <w:spacing w:before="60" w:line="240" w:lineRule="auto"/>
            <w:rPr>
              <w:b w:val="0"/>
              <w:bCs w:val="0"/>
              <w:color w:val="1155cc"/>
              <w:u w:val="single"/>
            </w:rPr>
          </w:pPr>
          <w:hyperlink w:anchor="_9hkyb1hxa2w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 Room Checklist for EMs (launching 1st fund)</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color w:val="1155cc"/>
              <w:u w:val="single"/>
            </w:rPr>
          </w:pPr>
          <w:hyperlink w:anchor="_1faai4gzt4c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Story</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color w:val="1155cc"/>
              <w:u w:val="single"/>
            </w:rPr>
          </w:pPr>
          <w:hyperlink w:anchor="_psvlgn9e3sd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Access to Great Deals</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color w:val="1155cc"/>
              <w:u w:val="single"/>
            </w:rPr>
          </w:pPr>
          <w:hyperlink w:anchor="_pm3dadj3zt5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Decision-Making</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color w:val="1155cc"/>
              <w:u w:val="single"/>
            </w:rPr>
          </w:pPr>
          <w:hyperlink w:anchor="_7hmx6ukcxsc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Financials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color w:val="1155cc"/>
              <w:u w:val="single"/>
            </w:rPr>
          </w:pPr>
          <w:hyperlink w:anchor="_i11nygpqwz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Legal Structure</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color w:val="1155cc"/>
              <w:u w:val="single"/>
            </w:rPr>
          </w:pPr>
          <w:hyperlink w:anchor="_gvykmn8bplj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Communication with LPs</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color w:val="1155cc"/>
              <w:u w:val="single"/>
            </w:rPr>
          </w:pPr>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bj4x7dueuoe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 Room Checklist for Fund II+ Managers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color w:val="1155cc"/>
              <w:u w:val="single"/>
            </w:rPr>
          </w:pPr>
          <w:hyperlink w:anchor="_rfpko4q784y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Story</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color w:val="1155cc"/>
              <w:u w:val="single"/>
            </w:rPr>
          </w:pPr>
          <w:hyperlink w:anchor="_9apx1uwr8f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Access to Great Deals</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color w:val="1155cc"/>
              <w:u w:val="single"/>
            </w:rPr>
          </w:pPr>
          <w:hyperlink w:anchor="_qgv0851xj2t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Decision-Making</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color w:val="1155cc"/>
              <w:u w:val="single"/>
            </w:rPr>
          </w:pPr>
          <w:hyperlink w:anchor="_cz2pdl88qf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Financials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color w:val="1155cc"/>
              <w:u w:val="single"/>
            </w:rPr>
          </w:pPr>
          <w:hyperlink w:anchor="_rr6ql7u9znq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Legal Structure</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color w:val="1155cc"/>
              <w:u w:val="single"/>
            </w:rPr>
          </w:pPr>
          <w:hyperlink w:anchor="_vouzqzh3z0w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Communication with LPs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color w:val="1155cc"/>
              <w:u w:val="single"/>
            </w:rPr>
          </w:pPr>
          <w:hyperlink w:anchor="_jf2a6u42jhv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Fund’s Business Ops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bookmarkStart w:colFirst="0" w:colLast="0" w:name="_9hkyb1hxa2wc" w:id="2"/>
      <w:bookmarkEnd w:id="2"/>
      <w:r w:rsidDel="00000000" w:rsidR="00000000" w:rsidRPr="00000000">
        <w:rPr>
          <w:rtl w:val="0"/>
        </w:rPr>
        <w:t xml:space="preserve">Data Room Checklist for EMs (launching 1</w:t>
      </w:r>
      <w:r w:rsidDel="00000000" w:rsidR="00000000" w:rsidRPr="00000000">
        <w:rPr>
          <w:vertAlign w:val="superscript"/>
          <w:rtl w:val="0"/>
        </w:rPr>
        <w:t xml:space="preserve">st</w:t>
      </w:r>
      <w:r w:rsidDel="00000000" w:rsidR="00000000" w:rsidRPr="00000000">
        <w:rPr>
          <w:rtl w:val="0"/>
        </w:rPr>
        <w:t xml:space="preserve"> fund)</w:t>
      </w:r>
    </w:p>
    <w:p w:rsidR="00000000" w:rsidDel="00000000" w:rsidP="00000000" w:rsidRDefault="00000000" w:rsidRPr="00000000" w14:paraId="0000001B">
      <w:pPr>
        <w:pStyle w:val="Heading3"/>
        <w:rPr/>
      </w:pPr>
      <w:bookmarkStart w:colFirst="0" w:colLast="0" w:name="_1faai4gzt4cn" w:id="3"/>
      <w:bookmarkEnd w:id="3"/>
      <w:r w:rsidDel="00000000" w:rsidR="00000000" w:rsidRPr="00000000">
        <w:rPr>
          <w:rtl w:val="0"/>
        </w:rPr>
        <w:t xml:space="preserve">The Fund’s Story</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Fund Pitch Deck</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Fund narrative memo</w:t>
      </w:r>
    </w:p>
    <w:p w:rsidR="00000000" w:rsidDel="00000000" w:rsidP="00000000" w:rsidRDefault="00000000" w:rsidRPr="00000000" w14:paraId="0000001E">
      <w:pPr>
        <w:pStyle w:val="Heading3"/>
        <w:rPr/>
      </w:pPr>
      <w:bookmarkStart w:colFirst="0" w:colLast="0" w:name="_psvlgn9e3sde" w:id="4"/>
      <w:bookmarkEnd w:id="4"/>
      <w:r w:rsidDel="00000000" w:rsidR="00000000" w:rsidRPr="00000000">
        <w:rPr>
          <w:rtl w:val="0"/>
        </w:rPr>
        <w:t xml:space="preserve">The Fund’s Access to Great Deals</w:t>
      </w:r>
    </w:p>
    <w:p w:rsidR="00000000" w:rsidDel="00000000" w:rsidP="00000000" w:rsidRDefault="00000000" w:rsidRPr="00000000" w14:paraId="0000001F">
      <w:pPr>
        <w:numPr>
          <w:ilvl w:val="0"/>
          <w:numId w:val="1"/>
        </w:numPr>
        <w:ind w:left="720" w:hanging="360"/>
        <w:rPr>
          <w:sz w:val="24"/>
          <w:szCs w:val="24"/>
        </w:rPr>
      </w:pPr>
      <w:r w:rsidDel="00000000" w:rsidR="00000000" w:rsidRPr="00000000">
        <w:rPr>
          <w:sz w:val="24"/>
          <w:szCs w:val="24"/>
          <w:rtl w:val="0"/>
        </w:rPr>
        <w:t xml:space="preserve">Angel, Scout, Associate portfolio</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Phantom Portfolio</w:t>
      </w:r>
    </w:p>
    <w:p w:rsidR="00000000" w:rsidDel="00000000" w:rsidP="00000000" w:rsidRDefault="00000000" w:rsidRPr="00000000" w14:paraId="00000021">
      <w:pPr>
        <w:numPr>
          <w:ilvl w:val="1"/>
          <w:numId w:val="1"/>
        </w:numPr>
        <w:ind w:left="1440" w:hanging="360"/>
        <w:rPr>
          <w:sz w:val="24"/>
          <w:szCs w:val="24"/>
        </w:rPr>
      </w:pPr>
      <w:r w:rsidDel="00000000" w:rsidR="00000000" w:rsidRPr="00000000">
        <w:rPr>
          <w:sz w:val="24"/>
          <w:szCs w:val="24"/>
          <w:rtl w:val="0"/>
        </w:rPr>
        <w:t xml:space="preserve">Deals you’ve had access to but didn’t invest b/c of lack of capital</w:t>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Founder testimonials</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Portfolio company engagement and support strategy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pm3dadj3zt5t" w:id="5"/>
      <w:bookmarkEnd w:id="5"/>
      <w:r w:rsidDel="00000000" w:rsidR="00000000" w:rsidRPr="00000000">
        <w:rPr>
          <w:rtl w:val="0"/>
        </w:rPr>
        <w:t xml:space="preserve">The Fund’s Decision-Making</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sz w:val="24"/>
          <w:szCs w:val="24"/>
          <w:rtl w:val="0"/>
        </w:rPr>
        <w:t xml:space="preserve">Fund I Investment Process</w:t>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sz w:val="24"/>
          <w:szCs w:val="24"/>
          <w:rtl w:val="0"/>
        </w:rPr>
        <w:t xml:space="preserve">Fund I Diligence Checklist</w:t>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sz w:val="24"/>
          <w:szCs w:val="24"/>
          <w:rtl w:val="0"/>
        </w:rPr>
        <w:t xml:space="preserve">Investment memo (written at time of investment) for a company that is top performer</w:t>
      </w:r>
    </w:p>
    <w:p w:rsidR="00000000" w:rsidDel="00000000" w:rsidP="00000000" w:rsidRDefault="00000000" w:rsidRPr="00000000" w14:paraId="00000029">
      <w:pPr>
        <w:numPr>
          <w:ilvl w:val="0"/>
          <w:numId w:val="1"/>
        </w:numPr>
        <w:ind w:left="720" w:hanging="360"/>
        <w:rPr>
          <w:sz w:val="24"/>
          <w:szCs w:val="24"/>
        </w:rPr>
      </w:pPr>
      <w:r w:rsidDel="00000000" w:rsidR="00000000" w:rsidRPr="00000000">
        <w:rPr>
          <w:sz w:val="24"/>
          <w:szCs w:val="24"/>
          <w:rtl w:val="0"/>
        </w:rPr>
        <w:t xml:space="preserve">Investment memo (written at time of investment) for a company that dissolved / is lagging</w:t>
      </w:r>
      <w:r w:rsidDel="00000000" w:rsidR="00000000" w:rsidRPr="00000000">
        <w:rPr>
          <w:rtl w:val="0"/>
        </w:rPr>
      </w:r>
    </w:p>
    <w:p w:rsidR="00000000" w:rsidDel="00000000" w:rsidP="00000000" w:rsidRDefault="00000000" w:rsidRPr="00000000" w14:paraId="0000002A">
      <w:pPr>
        <w:pStyle w:val="Heading3"/>
        <w:rPr/>
      </w:pPr>
      <w:bookmarkStart w:colFirst="0" w:colLast="0" w:name="_7hmx6ukcxscn" w:id="6"/>
      <w:bookmarkEnd w:id="6"/>
      <w:r w:rsidDel="00000000" w:rsidR="00000000" w:rsidRPr="00000000">
        <w:rPr>
          <w:rtl w:val="0"/>
        </w:rPr>
        <w:t xml:space="preserve">The Fund’s Financials</w:t>
      </w:r>
    </w:p>
    <w:p w:rsidR="00000000" w:rsidDel="00000000" w:rsidP="00000000" w:rsidRDefault="00000000" w:rsidRPr="00000000" w14:paraId="0000002B">
      <w:pPr>
        <w:numPr>
          <w:ilvl w:val="0"/>
          <w:numId w:val="1"/>
        </w:numPr>
        <w:ind w:left="720" w:hanging="360"/>
        <w:rPr>
          <w:sz w:val="24"/>
          <w:szCs w:val="24"/>
        </w:rPr>
      </w:pPr>
      <w:r w:rsidDel="00000000" w:rsidR="00000000" w:rsidRPr="00000000">
        <w:rPr>
          <w:sz w:val="24"/>
          <w:szCs w:val="24"/>
          <w:rtl w:val="0"/>
        </w:rPr>
        <w:t xml:space="preserve">Fund financial model</w:t>
      </w:r>
    </w:p>
    <w:p w:rsidR="00000000" w:rsidDel="00000000" w:rsidP="00000000" w:rsidRDefault="00000000" w:rsidRPr="00000000" w14:paraId="0000002C">
      <w:pPr>
        <w:numPr>
          <w:ilvl w:val="0"/>
          <w:numId w:val="1"/>
        </w:numPr>
        <w:ind w:left="720" w:hanging="360"/>
        <w:rPr>
          <w:sz w:val="24"/>
          <w:szCs w:val="24"/>
        </w:rPr>
      </w:pPr>
      <w:r w:rsidDel="00000000" w:rsidR="00000000" w:rsidRPr="00000000">
        <w:rPr>
          <w:sz w:val="24"/>
          <w:szCs w:val="24"/>
          <w:rtl w:val="0"/>
        </w:rPr>
        <w:t xml:space="preserve">Valuation Policy</w:t>
      </w:r>
    </w:p>
    <w:p w:rsidR="00000000" w:rsidDel="00000000" w:rsidP="00000000" w:rsidRDefault="00000000" w:rsidRPr="00000000" w14:paraId="0000002D">
      <w:pPr>
        <w:pStyle w:val="Heading3"/>
        <w:rPr/>
      </w:pPr>
      <w:bookmarkStart w:colFirst="0" w:colLast="0" w:name="_i11nygpqwz63" w:id="7"/>
      <w:bookmarkEnd w:id="7"/>
      <w:r w:rsidDel="00000000" w:rsidR="00000000" w:rsidRPr="00000000">
        <w:rPr>
          <w:rtl w:val="0"/>
        </w:rPr>
        <w:t xml:space="preserve">The Fund’s Legal Structure</w:t>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sz w:val="24"/>
          <w:szCs w:val="24"/>
          <w:rtl w:val="0"/>
        </w:rPr>
        <w:t xml:space="preserve">Term Sheet</w:t>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sz w:val="24"/>
          <w:szCs w:val="24"/>
          <w:rtl w:val="0"/>
        </w:rPr>
        <w:t xml:space="preserve">LPA</w:t>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Subscription Questionnaire</w:t>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sz w:val="24"/>
          <w:szCs w:val="24"/>
          <w:rtl w:val="0"/>
        </w:rPr>
        <w:t xml:space="preserve">Fund entity diagram</w:t>
      </w:r>
    </w:p>
    <w:p w:rsidR="00000000" w:rsidDel="00000000" w:rsidP="00000000" w:rsidRDefault="00000000" w:rsidRPr="00000000" w14:paraId="00000032">
      <w:pPr>
        <w:numPr>
          <w:ilvl w:val="1"/>
          <w:numId w:val="1"/>
        </w:numPr>
        <w:ind w:left="1440" w:hanging="360"/>
        <w:rPr>
          <w:sz w:val="24"/>
          <w:szCs w:val="24"/>
        </w:rPr>
      </w:pPr>
      <w:r w:rsidDel="00000000" w:rsidR="00000000" w:rsidRPr="00000000">
        <w:rPr>
          <w:sz w:val="24"/>
          <w:szCs w:val="24"/>
          <w:rtl w:val="0"/>
        </w:rPr>
        <w:t xml:space="preserve">Fund entity (the Limited Partnership)</w:t>
      </w:r>
    </w:p>
    <w:p w:rsidR="00000000" w:rsidDel="00000000" w:rsidP="00000000" w:rsidRDefault="00000000" w:rsidRPr="00000000" w14:paraId="00000033">
      <w:pPr>
        <w:numPr>
          <w:ilvl w:val="1"/>
          <w:numId w:val="1"/>
        </w:numPr>
        <w:ind w:left="1440" w:hanging="360"/>
        <w:rPr>
          <w:sz w:val="24"/>
          <w:szCs w:val="24"/>
        </w:rPr>
      </w:pPr>
      <w:r w:rsidDel="00000000" w:rsidR="00000000" w:rsidRPr="00000000">
        <w:rPr>
          <w:sz w:val="24"/>
          <w:szCs w:val="24"/>
          <w:rtl w:val="0"/>
        </w:rPr>
        <w:t xml:space="preserve">GP entity (the advisor, carry recipient)</w:t>
      </w:r>
    </w:p>
    <w:p w:rsidR="00000000" w:rsidDel="00000000" w:rsidP="00000000" w:rsidRDefault="00000000" w:rsidRPr="00000000" w14:paraId="00000034">
      <w:pPr>
        <w:numPr>
          <w:ilvl w:val="1"/>
          <w:numId w:val="1"/>
        </w:numPr>
        <w:ind w:left="1440" w:hanging="360"/>
        <w:rPr>
          <w:sz w:val="24"/>
          <w:szCs w:val="24"/>
        </w:rPr>
      </w:pPr>
      <w:r w:rsidDel="00000000" w:rsidR="00000000" w:rsidRPr="00000000">
        <w:rPr>
          <w:sz w:val="24"/>
          <w:szCs w:val="24"/>
          <w:rtl w:val="0"/>
        </w:rPr>
        <w:t xml:space="preserve">Management company entity (the management fee recipient)</w:t>
      </w:r>
    </w:p>
    <w:p w:rsidR="00000000" w:rsidDel="00000000" w:rsidP="00000000" w:rsidRDefault="00000000" w:rsidRPr="00000000" w14:paraId="00000035">
      <w:pPr>
        <w:pStyle w:val="Heading3"/>
        <w:rPr/>
      </w:pPr>
      <w:bookmarkStart w:colFirst="0" w:colLast="0" w:name="_gvykmn8bpljx" w:id="8"/>
      <w:bookmarkEnd w:id="8"/>
      <w:r w:rsidDel="00000000" w:rsidR="00000000" w:rsidRPr="00000000">
        <w:rPr>
          <w:rtl w:val="0"/>
        </w:rPr>
        <w:t xml:space="preserve">The Fund’s Communication with LPs</w:t>
      </w:r>
    </w:p>
    <w:p w:rsidR="00000000" w:rsidDel="00000000" w:rsidP="00000000" w:rsidRDefault="00000000" w:rsidRPr="00000000" w14:paraId="00000036">
      <w:pPr>
        <w:numPr>
          <w:ilvl w:val="0"/>
          <w:numId w:val="1"/>
        </w:numPr>
        <w:ind w:left="720" w:hanging="360"/>
        <w:rPr>
          <w:sz w:val="24"/>
          <w:szCs w:val="24"/>
        </w:rPr>
      </w:pPr>
      <w:r w:rsidDel="00000000" w:rsidR="00000000" w:rsidRPr="00000000">
        <w:rPr>
          <w:sz w:val="24"/>
          <w:szCs w:val="24"/>
          <w:rtl w:val="0"/>
        </w:rPr>
        <w:t xml:space="preserve">Monthly update email</w:t>
      </w:r>
    </w:p>
    <w:p w:rsidR="00000000" w:rsidDel="00000000" w:rsidP="00000000" w:rsidRDefault="00000000" w:rsidRPr="00000000" w14:paraId="00000037">
      <w:pPr>
        <w:numPr>
          <w:ilvl w:val="1"/>
          <w:numId w:val="1"/>
        </w:numPr>
        <w:ind w:left="1440" w:hanging="360"/>
        <w:rPr>
          <w:sz w:val="24"/>
          <w:szCs w:val="24"/>
        </w:rPr>
      </w:pPr>
      <w:r w:rsidDel="00000000" w:rsidR="00000000" w:rsidRPr="00000000">
        <w:rPr>
          <w:sz w:val="24"/>
          <w:szCs w:val="24"/>
          <w:rtl w:val="0"/>
        </w:rPr>
        <w:t xml:space="preserve">Monthly email you’re sending to verbally committed LPs</w:t>
      </w:r>
    </w:p>
    <w:p w:rsidR="00000000" w:rsidDel="00000000" w:rsidP="00000000" w:rsidRDefault="00000000" w:rsidRPr="00000000" w14:paraId="00000038">
      <w:pPr>
        <w:numPr>
          <w:ilvl w:val="0"/>
          <w:numId w:val="1"/>
        </w:numPr>
        <w:ind w:left="720" w:hanging="360"/>
        <w:rPr>
          <w:sz w:val="24"/>
          <w:szCs w:val="24"/>
        </w:rPr>
      </w:pPr>
      <w:r w:rsidDel="00000000" w:rsidR="00000000" w:rsidRPr="00000000">
        <w:rPr>
          <w:sz w:val="24"/>
          <w:szCs w:val="24"/>
          <w:rtl w:val="0"/>
        </w:rPr>
        <w:t xml:space="preserve">Quarterly LP update template</w:t>
      </w:r>
    </w:p>
    <w:p w:rsidR="00000000" w:rsidDel="00000000" w:rsidP="00000000" w:rsidRDefault="00000000" w:rsidRPr="00000000" w14:paraId="00000039">
      <w:pPr>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jc w:val="left"/>
        <w:rPr/>
      </w:pPr>
      <w:bookmarkStart w:colFirst="0" w:colLast="0" w:name="_bj4x7dueuoe9" w:id="9"/>
      <w:bookmarkEnd w:id="9"/>
      <w:r w:rsidDel="00000000" w:rsidR="00000000" w:rsidRPr="00000000">
        <w:rPr>
          <w:rtl w:val="0"/>
        </w:rPr>
        <w:t xml:space="preserve">Data Room Checklist for Fund II+ Managers</w:t>
      </w:r>
    </w:p>
    <w:p w:rsidR="00000000" w:rsidDel="00000000" w:rsidP="00000000" w:rsidRDefault="00000000" w:rsidRPr="00000000" w14:paraId="0000003B">
      <w:pPr>
        <w:pStyle w:val="Heading3"/>
        <w:rPr/>
      </w:pPr>
      <w:bookmarkStart w:colFirst="0" w:colLast="0" w:name="_rfpko4q784yt" w:id="10"/>
      <w:bookmarkEnd w:id="10"/>
      <w:r w:rsidDel="00000000" w:rsidR="00000000" w:rsidRPr="00000000">
        <w:rPr>
          <w:rtl w:val="0"/>
        </w:rPr>
        <w:t xml:space="preserve">The Fund’s Story</w:t>
      </w:r>
    </w:p>
    <w:p w:rsidR="00000000" w:rsidDel="00000000" w:rsidP="00000000" w:rsidRDefault="00000000" w:rsidRPr="00000000" w14:paraId="0000003C">
      <w:pPr>
        <w:numPr>
          <w:ilvl w:val="0"/>
          <w:numId w:val="3"/>
        </w:numPr>
        <w:ind w:left="720" w:hanging="360"/>
        <w:rPr>
          <w:sz w:val="24"/>
          <w:szCs w:val="24"/>
        </w:rPr>
      </w:pPr>
      <w:r w:rsidDel="00000000" w:rsidR="00000000" w:rsidRPr="00000000">
        <w:rPr>
          <w:sz w:val="24"/>
          <w:szCs w:val="24"/>
          <w:rtl w:val="0"/>
        </w:rPr>
        <w:t xml:space="preserve">Fund pitch deck</w:t>
      </w:r>
    </w:p>
    <w:p w:rsidR="00000000" w:rsidDel="00000000" w:rsidP="00000000" w:rsidRDefault="00000000" w:rsidRPr="00000000" w14:paraId="0000003D">
      <w:pPr>
        <w:numPr>
          <w:ilvl w:val="0"/>
          <w:numId w:val="3"/>
        </w:numPr>
        <w:ind w:left="720" w:hanging="360"/>
        <w:rPr>
          <w:sz w:val="24"/>
          <w:szCs w:val="24"/>
        </w:rPr>
      </w:pPr>
      <w:r w:rsidDel="00000000" w:rsidR="00000000" w:rsidRPr="00000000">
        <w:rPr>
          <w:sz w:val="24"/>
          <w:szCs w:val="24"/>
          <w:rtl w:val="0"/>
        </w:rPr>
        <w:t xml:space="preserve">Fund narrative memo</w:t>
      </w:r>
    </w:p>
    <w:p w:rsidR="00000000" w:rsidDel="00000000" w:rsidP="00000000" w:rsidRDefault="00000000" w:rsidRPr="00000000" w14:paraId="0000003E">
      <w:pPr>
        <w:numPr>
          <w:ilvl w:val="1"/>
          <w:numId w:val="3"/>
        </w:numPr>
        <w:ind w:left="1440" w:hanging="360"/>
        <w:rPr>
          <w:sz w:val="24"/>
          <w:szCs w:val="24"/>
        </w:rPr>
      </w:pPr>
      <w:r w:rsidDel="00000000" w:rsidR="00000000" w:rsidRPr="00000000">
        <w:rPr>
          <w:sz w:val="24"/>
          <w:szCs w:val="24"/>
          <w:rtl w:val="0"/>
        </w:rPr>
        <w:t xml:space="preserve">What’s different?</w:t>
      </w:r>
    </w:p>
    <w:p w:rsidR="00000000" w:rsidDel="00000000" w:rsidP="00000000" w:rsidRDefault="00000000" w:rsidRPr="00000000" w14:paraId="0000003F">
      <w:pPr>
        <w:numPr>
          <w:ilvl w:val="1"/>
          <w:numId w:val="3"/>
        </w:numPr>
        <w:ind w:left="1440" w:hanging="360"/>
        <w:rPr>
          <w:sz w:val="24"/>
          <w:szCs w:val="24"/>
        </w:rPr>
      </w:pPr>
      <w:r w:rsidDel="00000000" w:rsidR="00000000" w:rsidRPr="00000000">
        <w:rPr>
          <w:sz w:val="24"/>
          <w:szCs w:val="24"/>
          <w:rtl w:val="0"/>
        </w:rPr>
        <w:t xml:space="preserve">What did you learn from the prior fund?</w:t>
      </w:r>
    </w:p>
    <w:p w:rsidR="00000000" w:rsidDel="00000000" w:rsidP="00000000" w:rsidRDefault="00000000" w:rsidRPr="00000000" w14:paraId="00000040">
      <w:pPr>
        <w:pStyle w:val="Heading3"/>
        <w:rPr/>
      </w:pPr>
      <w:bookmarkStart w:colFirst="0" w:colLast="0" w:name="_9apx1uwr8f5" w:id="11"/>
      <w:bookmarkEnd w:id="11"/>
      <w:r w:rsidDel="00000000" w:rsidR="00000000" w:rsidRPr="00000000">
        <w:rPr>
          <w:rtl w:val="0"/>
        </w:rPr>
        <w:t xml:space="preserve">The Fund’s Access to Great Deals</w:t>
      </w:r>
    </w:p>
    <w:p w:rsidR="00000000" w:rsidDel="00000000" w:rsidP="00000000" w:rsidRDefault="00000000" w:rsidRPr="00000000" w14:paraId="00000041">
      <w:pPr>
        <w:numPr>
          <w:ilvl w:val="0"/>
          <w:numId w:val="3"/>
        </w:numPr>
        <w:ind w:left="720" w:hanging="360"/>
        <w:rPr>
          <w:sz w:val="24"/>
          <w:szCs w:val="24"/>
        </w:rPr>
      </w:pPr>
      <w:r w:rsidDel="00000000" w:rsidR="00000000" w:rsidRPr="00000000">
        <w:rPr>
          <w:sz w:val="24"/>
          <w:szCs w:val="24"/>
          <w:rtl w:val="0"/>
        </w:rPr>
        <w:t xml:space="preserve">Fund I portfolio with valuations</w:t>
      </w:r>
    </w:p>
    <w:p w:rsidR="00000000" w:rsidDel="00000000" w:rsidP="00000000" w:rsidRDefault="00000000" w:rsidRPr="00000000" w14:paraId="00000042">
      <w:pPr>
        <w:numPr>
          <w:ilvl w:val="0"/>
          <w:numId w:val="3"/>
        </w:numPr>
        <w:ind w:left="720" w:hanging="360"/>
        <w:rPr>
          <w:sz w:val="24"/>
          <w:szCs w:val="24"/>
        </w:rPr>
      </w:pPr>
      <w:r w:rsidDel="00000000" w:rsidR="00000000" w:rsidRPr="00000000">
        <w:rPr>
          <w:sz w:val="24"/>
          <w:szCs w:val="24"/>
          <w:rtl w:val="0"/>
        </w:rPr>
        <w:t xml:space="preserve">List of all deals reviewed by IC</w:t>
      </w:r>
    </w:p>
    <w:p w:rsidR="00000000" w:rsidDel="00000000" w:rsidP="00000000" w:rsidRDefault="00000000" w:rsidRPr="00000000" w14:paraId="00000043">
      <w:pPr>
        <w:numPr>
          <w:ilvl w:val="0"/>
          <w:numId w:val="3"/>
        </w:numPr>
        <w:ind w:left="720" w:hanging="360"/>
        <w:rPr>
          <w:sz w:val="24"/>
          <w:szCs w:val="24"/>
        </w:rPr>
      </w:pPr>
      <w:r w:rsidDel="00000000" w:rsidR="00000000" w:rsidRPr="00000000">
        <w:rPr>
          <w:sz w:val="24"/>
          <w:szCs w:val="24"/>
          <w:rtl w:val="0"/>
        </w:rPr>
        <w:t xml:space="preserve">Founder testimonials</w:t>
      </w:r>
    </w:p>
    <w:p w:rsidR="00000000" w:rsidDel="00000000" w:rsidP="00000000" w:rsidRDefault="00000000" w:rsidRPr="00000000" w14:paraId="00000044">
      <w:pPr>
        <w:numPr>
          <w:ilvl w:val="0"/>
          <w:numId w:val="3"/>
        </w:numPr>
        <w:ind w:left="720" w:hanging="360"/>
        <w:rPr>
          <w:sz w:val="24"/>
          <w:szCs w:val="24"/>
        </w:rPr>
      </w:pPr>
      <w:r w:rsidDel="00000000" w:rsidR="00000000" w:rsidRPr="00000000">
        <w:rPr>
          <w:sz w:val="24"/>
          <w:szCs w:val="24"/>
          <w:rtl w:val="0"/>
        </w:rPr>
        <w:t xml:space="preserve">Portfolio company engagement and support strategy</w:t>
      </w:r>
    </w:p>
    <w:p w:rsidR="00000000" w:rsidDel="00000000" w:rsidP="00000000" w:rsidRDefault="00000000" w:rsidRPr="00000000" w14:paraId="00000045">
      <w:pPr>
        <w:pStyle w:val="Heading3"/>
        <w:rPr/>
      </w:pPr>
      <w:bookmarkStart w:colFirst="0" w:colLast="0" w:name="_qgv0851xj2ty" w:id="12"/>
      <w:bookmarkEnd w:id="12"/>
      <w:r w:rsidDel="00000000" w:rsidR="00000000" w:rsidRPr="00000000">
        <w:rPr>
          <w:rtl w:val="0"/>
        </w:rPr>
        <w:t xml:space="preserve">The Fund’s Decision-Making</w:t>
      </w:r>
    </w:p>
    <w:p w:rsidR="00000000" w:rsidDel="00000000" w:rsidP="00000000" w:rsidRDefault="00000000" w:rsidRPr="00000000" w14:paraId="00000046">
      <w:pPr>
        <w:numPr>
          <w:ilvl w:val="0"/>
          <w:numId w:val="3"/>
        </w:numPr>
        <w:ind w:left="720" w:hanging="360"/>
        <w:rPr>
          <w:sz w:val="24"/>
          <w:szCs w:val="24"/>
        </w:rPr>
      </w:pPr>
      <w:r w:rsidDel="00000000" w:rsidR="00000000" w:rsidRPr="00000000">
        <w:rPr>
          <w:sz w:val="24"/>
          <w:szCs w:val="24"/>
          <w:rtl w:val="0"/>
        </w:rPr>
        <w:t xml:space="preserve">Fund investment process</w:t>
      </w:r>
    </w:p>
    <w:p w:rsidR="00000000" w:rsidDel="00000000" w:rsidP="00000000" w:rsidRDefault="00000000" w:rsidRPr="00000000" w14:paraId="00000047">
      <w:pPr>
        <w:numPr>
          <w:ilvl w:val="0"/>
          <w:numId w:val="3"/>
        </w:numPr>
        <w:ind w:left="720" w:hanging="360"/>
        <w:rPr>
          <w:sz w:val="24"/>
          <w:szCs w:val="24"/>
        </w:rPr>
      </w:pPr>
      <w:r w:rsidDel="00000000" w:rsidR="00000000" w:rsidRPr="00000000">
        <w:rPr>
          <w:sz w:val="24"/>
          <w:szCs w:val="24"/>
          <w:rtl w:val="0"/>
        </w:rPr>
        <w:t xml:space="preserve">Fund diligence checklist</w:t>
      </w:r>
    </w:p>
    <w:p w:rsidR="00000000" w:rsidDel="00000000" w:rsidP="00000000" w:rsidRDefault="00000000" w:rsidRPr="00000000" w14:paraId="00000048">
      <w:pPr>
        <w:numPr>
          <w:ilvl w:val="0"/>
          <w:numId w:val="3"/>
        </w:numPr>
        <w:ind w:left="720" w:hanging="360"/>
        <w:rPr>
          <w:sz w:val="24"/>
          <w:szCs w:val="24"/>
        </w:rPr>
      </w:pPr>
      <w:r w:rsidDel="00000000" w:rsidR="00000000" w:rsidRPr="00000000">
        <w:rPr>
          <w:sz w:val="24"/>
          <w:szCs w:val="24"/>
          <w:rtl w:val="0"/>
        </w:rPr>
        <w:t xml:space="preserve">Investment memo (written at time of investment) for a company that is top performer</w:t>
      </w:r>
    </w:p>
    <w:p w:rsidR="00000000" w:rsidDel="00000000" w:rsidP="00000000" w:rsidRDefault="00000000" w:rsidRPr="00000000" w14:paraId="00000049">
      <w:pPr>
        <w:numPr>
          <w:ilvl w:val="0"/>
          <w:numId w:val="3"/>
        </w:numPr>
        <w:ind w:left="720" w:hanging="360"/>
        <w:rPr>
          <w:sz w:val="24"/>
          <w:szCs w:val="24"/>
        </w:rPr>
      </w:pPr>
      <w:r w:rsidDel="00000000" w:rsidR="00000000" w:rsidRPr="00000000">
        <w:rPr>
          <w:sz w:val="24"/>
          <w:szCs w:val="24"/>
          <w:rtl w:val="0"/>
        </w:rPr>
        <w:t xml:space="preserve">Investment memo (written at time of investment) for a company that dissolved / is lagging</w:t>
      </w:r>
    </w:p>
    <w:p w:rsidR="00000000" w:rsidDel="00000000" w:rsidP="00000000" w:rsidRDefault="00000000" w:rsidRPr="00000000" w14:paraId="0000004A">
      <w:pPr>
        <w:pStyle w:val="Heading3"/>
        <w:rPr/>
      </w:pPr>
      <w:bookmarkStart w:colFirst="0" w:colLast="0" w:name="_cz2pdl88qf1" w:id="13"/>
      <w:bookmarkEnd w:id="13"/>
      <w:r w:rsidDel="00000000" w:rsidR="00000000" w:rsidRPr="00000000">
        <w:rPr>
          <w:rtl w:val="0"/>
        </w:rPr>
        <w:t xml:space="preserve">The Fund’s Financials</w:t>
      </w:r>
    </w:p>
    <w:p w:rsidR="00000000" w:rsidDel="00000000" w:rsidP="00000000" w:rsidRDefault="00000000" w:rsidRPr="00000000" w14:paraId="0000004B">
      <w:pPr>
        <w:numPr>
          <w:ilvl w:val="0"/>
          <w:numId w:val="4"/>
        </w:numPr>
        <w:ind w:left="720" w:hanging="360"/>
      </w:pPr>
      <w:r w:rsidDel="00000000" w:rsidR="00000000" w:rsidRPr="00000000">
        <w:rPr>
          <w:sz w:val="24"/>
          <w:szCs w:val="24"/>
          <w:rtl w:val="0"/>
        </w:rPr>
        <w:t xml:space="preserve">Fund financial model</w:t>
      </w:r>
    </w:p>
    <w:p w:rsidR="00000000" w:rsidDel="00000000" w:rsidP="00000000" w:rsidRDefault="00000000" w:rsidRPr="00000000" w14:paraId="0000004C">
      <w:pPr>
        <w:numPr>
          <w:ilvl w:val="0"/>
          <w:numId w:val="4"/>
        </w:numPr>
        <w:ind w:left="720" w:hanging="360"/>
      </w:pPr>
      <w:r w:rsidDel="00000000" w:rsidR="00000000" w:rsidRPr="00000000">
        <w:rPr>
          <w:sz w:val="24"/>
          <w:szCs w:val="24"/>
          <w:rtl w:val="0"/>
        </w:rPr>
        <w:t xml:space="preserve">Valuation Policy</w:t>
      </w:r>
    </w:p>
    <w:p w:rsidR="00000000" w:rsidDel="00000000" w:rsidP="00000000" w:rsidRDefault="00000000" w:rsidRPr="00000000" w14:paraId="0000004D">
      <w:pPr>
        <w:numPr>
          <w:ilvl w:val="0"/>
          <w:numId w:val="4"/>
        </w:numPr>
        <w:ind w:left="720" w:hanging="360"/>
      </w:pPr>
      <w:r w:rsidDel="00000000" w:rsidR="00000000" w:rsidRPr="00000000">
        <w:rPr>
          <w:sz w:val="24"/>
          <w:szCs w:val="24"/>
          <w:rtl w:val="0"/>
        </w:rPr>
        <w:t xml:space="preserve">Prior fund audit</w:t>
      </w:r>
      <w:r w:rsidDel="00000000" w:rsidR="00000000" w:rsidRPr="00000000">
        <w:rPr>
          <w:rtl w:val="0"/>
        </w:rPr>
      </w:r>
    </w:p>
    <w:p w:rsidR="00000000" w:rsidDel="00000000" w:rsidP="00000000" w:rsidRDefault="00000000" w:rsidRPr="00000000" w14:paraId="0000004E">
      <w:pPr>
        <w:pStyle w:val="Heading3"/>
        <w:rPr/>
      </w:pPr>
      <w:bookmarkStart w:colFirst="0" w:colLast="0" w:name="_rr6ql7u9znqt" w:id="14"/>
      <w:bookmarkEnd w:id="14"/>
      <w:r w:rsidDel="00000000" w:rsidR="00000000" w:rsidRPr="00000000">
        <w:rPr>
          <w:rtl w:val="0"/>
        </w:rPr>
        <w:t xml:space="preserve">The Fund’s Legal Structure</w:t>
      </w:r>
    </w:p>
    <w:p w:rsidR="00000000" w:rsidDel="00000000" w:rsidP="00000000" w:rsidRDefault="00000000" w:rsidRPr="00000000" w14:paraId="0000004F">
      <w:pPr>
        <w:numPr>
          <w:ilvl w:val="0"/>
          <w:numId w:val="4"/>
        </w:numPr>
        <w:ind w:left="720" w:hanging="360"/>
        <w:rPr>
          <w:sz w:val="24"/>
          <w:szCs w:val="24"/>
        </w:rPr>
      </w:pPr>
      <w:r w:rsidDel="00000000" w:rsidR="00000000" w:rsidRPr="00000000">
        <w:rPr>
          <w:sz w:val="24"/>
          <w:szCs w:val="24"/>
          <w:rtl w:val="0"/>
        </w:rPr>
        <w:t xml:space="preserve">Term Sheet</w:t>
      </w:r>
    </w:p>
    <w:p w:rsidR="00000000" w:rsidDel="00000000" w:rsidP="00000000" w:rsidRDefault="00000000" w:rsidRPr="00000000" w14:paraId="00000050">
      <w:pPr>
        <w:numPr>
          <w:ilvl w:val="0"/>
          <w:numId w:val="4"/>
        </w:numPr>
        <w:ind w:left="720" w:hanging="360"/>
        <w:rPr>
          <w:sz w:val="24"/>
          <w:szCs w:val="24"/>
        </w:rPr>
      </w:pPr>
      <w:r w:rsidDel="00000000" w:rsidR="00000000" w:rsidRPr="00000000">
        <w:rPr>
          <w:sz w:val="24"/>
          <w:szCs w:val="24"/>
          <w:rtl w:val="0"/>
        </w:rPr>
        <w:t xml:space="preserve">LPA</w:t>
      </w:r>
    </w:p>
    <w:p w:rsidR="00000000" w:rsidDel="00000000" w:rsidP="00000000" w:rsidRDefault="00000000" w:rsidRPr="00000000" w14:paraId="00000051">
      <w:pPr>
        <w:numPr>
          <w:ilvl w:val="0"/>
          <w:numId w:val="4"/>
        </w:numPr>
        <w:ind w:left="720" w:hanging="360"/>
        <w:rPr>
          <w:sz w:val="24"/>
          <w:szCs w:val="24"/>
        </w:rPr>
      </w:pPr>
      <w:r w:rsidDel="00000000" w:rsidR="00000000" w:rsidRPr="00000000">
        <w:rPr>
          <w:sz w:val="24"/>
          <w:szCs w:val="24"/>
          <w:rtl w:val="0"/>
        </w:rPr>
        <w:t xml:space="preserve">Subscription Questionnaire</w:t>
      </w:r>
    </w:p>
    <w:p w:rsidR="00000000" w:rsidDel="00000000" w:rsidP="00000000" w:rsidRDefault="00000000" w:rsidRPr="00000000" w14:paraId="00000052">
      <w:pPr>
        <w:numPr>
          <w:ilvl w:val="0"/>
          <w:numId w:val="4"/>
        </w:numPr>
        <w:ind w:left="720" w:hanging="360"/>
        <w:rPr>
          <w:sz w:val="24"/>
          <w:szCs w:val="24"/>
        </w:rPr>
      </w:pPr>
      <w:r w:rsidDel="00000000" w:rsidR="00000000" w:rsidRPr="00000000">
        <w:rPr>
          <w:sz w:val="24"/>
          <w:szCs w:val="24"/>
          <w:rtl w:val="0"/>
        </w:rPr>
        <w:t xml:space="preserve">Fund entity diagram</w:t>
      </w:r>
    </w:p>
    <w:p w:rsidR="00000000" w:rsidDel="00000000" w:rsidP="00000000" w:rsidRDefault="00000000" w:rsidRPr="00000000" w14:paraId="00000053">
      <w:pPr>
        <w:numPr>
          <w:ilvl w:val="1"/>
          <w:numId w:val="4"/>
        </w:numPr>
        <w:ind w:left="1440" w:hanging="360"/>
        <w:rPr>
          <w:sz w:val="24"/>
          <w:szCs w:val="24"/>
        </w:rPr>
      </w:pPr>
      <w:r w:rsidDel="00000000" w:rsidR="00000000" w:rsidRPr="00000000">
        <w:rPr>
          <w:sz w:val="24"/>
          <w:szCs w:val="24"/>
          <w:rtl w:val="0"/>
        </w:rPr>
        <w:t xml:space="preserve">Fund entity (the Limited Partnership)</w:t>
      </w:r>
    </w:p>
    <w:p w:rsidR="00000000" w:rsidDel="00000000" w:rsidP="00000000" w:rsidRDefault="00000000" w:rsidRPr="00000000" w14:paraId="00000054">
      <w:pPr>
        <w:numPr>
          <w:ilvl w:val="1"/>
          <w:numId w:val="4"/>
        </w:numPr>
        <w:ind w:left="1440" w:hanging="360"/>
        <w:rPr>
          <w:sz w:val="24"/>
          <w:szCs w:val="24"/>
        </w:rPr>
      </w:pPr>
      <w:r w:rsidDel="00000000" w:rsidR="00000000" w:rsidRPr="00000000">
        <w:rPr>
          <w:sz w:val="24"/>
          <w:szCs w:val="24"/>
          <w:rtl w:val="0"/>
        </w:rPr>
        <w:t xml:space="preserve">GP entity (the advisor, carry recipient)</w:t>
      </w:r>
    </w:p>
    <w:p w:rsidR="00000000" w:rsidDel="00000000" w:rsidP="00000000" w:rsidRDefault="00000000" w:rsidRPr="00000000" w14:paraId="00000055">
      <w:pPr>
        <w:numPr>
          <w:ilvl w:val="1"/>
          <w:numId w:val="4"/>
        </w:numPr>
        <w:ind w:left="1440" w:hanging="360"/>
        <w:rPr>
          <w:sz w:val="24"/>
          <w:szCs w:val="24"/>
        </w:rPr>
      </w:pPr>
      <w:r w:rsidDel="00000000" w:rsidR="00000000" w:rsidRPr="00000000">
        <w:rPr>
          <w:sz w:val="24"/>
          <w:szCs w:val="24"/>
          <w:rtl w:val="0"/>
        </w:rPr>
        <w:t xml:space="preserve">Management company entity (the management fee recipient)</w:t>
      </w:r>
    </w:p>
    <w:p w:rsidR="00000000" w:rsidDel="00000000" w:rsidP="00000000" w:rsidRDefault="00000000" w:rsidRPr="00000000" w14:paraId="00000056">
      <w:pPr>
        <w:pStyle w:val="Heading3"/>
        <w:rPr/>
      </w:pPr>
      <w:bookmarkStart w:colFirst="0" w:colLast="0" w:name="_vouzqzh3z0wj" w:id="15"/>
      <w:bookmarkEnd w:id="15"/>
      <w:r w:rsidDel="00000000" w:rsidR="00000000" w:rsidRPr="00000000">
        <w:rPr>
          <w:rtl w:val="0"/>
        </w:rPr>
        <w:t xml:space="preserve">The Fund’s Communication with LPs</w:t>
      </w:r>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sz w:val="24"/>
          <w:szCs w:val="24"/>
          <w:rtl w:val="0"/>
        </w:rPr>
        <w:t xml:space="preserve">LP testimonials</w:t>
      </w:r>
    </w:p>
    <w:p w:rsidR="00000000" w:rsidDel="00000000" w:rsidP="00000000" w:rsidRDefault="00000000" w:rsidRPr="00000000" w14:paraId="00000058">
      <w:pPr>
        <w:numPr>
          <w:ilvl w:val="0"/>
          <w:numId w:val="2"/>
        </w:numPr>
        <w:ind w:left="720" w:hanging="360"/>
      </w:pPr>
      <w:r w:rsidDel="00000000" w:rsidR="00000000" w:rsidRPr="00000000">
        <w:rPr>
          <w:sz w:val="24"/>
          <w:szCs w:val="24"/>
          <w:rtl w:val="0"/>
        </w:rPr>
        <w:t xml:space="preserve">Sample Quarterly LP update</w:t>
      </w:r>
    </w:p>
    <w:p w:rsidR="00000000" w:rsidDel="00000000" w:rsidP="00000000" w:rsidRDefault="00000000" w:rsidRPr="00000000" w14:paraId="00000059">
      <w:pPr>
        <w:numPr>
          <w:ilvl w:val="0"/>
          <w:numId w:val="2"/>
        </w:numPr>
        <w:ind w:left="720" w:hanging="360"/>
      </w:pPr>
      <w:r w:rsidDel="00000000" w:rsidR="00000000" w:rsidRPr="00000000">
        <w:rPr>
          <w:sz w:val="24"/>
          <w:szCs w:val="24"/>
          <w:rtl w:val="0"/>
        </w:rPr>
        <w:t xml:space="preserve">Sample Annual LP update</w:t>
      </w:r>
    </w:p>
    <w:p w:rsidR="00000000" w:rsidDel="00000000" w:rsidP="00000000" w:rsidRDefault="00000000" w:rsidRPr="00000000" w14:paraId="0000005A">
      <w:pPr>
        <w:numPr>
          <w:ilvl w:val="0"/>
          <w:numId w:val="2"/>
        </w:numPr>
        <w:ind w:left="720" w:hanging="360"/>
        <w:rPr>
          <w:sz w:val="24"/>
          <w:szCs w:val="24"/>
          <w:u w:val="none"/>
        </w:rPr>
      </w:pPr>
      <w:r w:rsidDel="00000000" w:rsidR="00000000" w:rsidRPr="00000000">
        <w:rPr>
          <w:sz w:val="24"/>
          <w:szCs w:val="24"/>
          <w:rtl w:val="0"/>
        </w:rPr>
        <w:t xml:space="preserve">Sample of Monthly LP update email (3-5 across past 18 months)</w:t>
      </w:r>
    </w:p>
    <w:p w:rsidR="00000000" w:rsidDel="00000000" w:rsidP="00000000" w:rsidRDefault="00000000" w:rsidRPr="00000000" w14:paraId="0000005B">
      <w:pPr>
        <w:pStyle w:val="Heading3"/>
        <w:rPr/>
      </w:pPr>
      <w:bookmarkStart w:colFirst="0" w:colLast="0" w:name="_jf2a6u42jhv3" w:id="16"/>
      <w:bookmarkEnd w:id="16"/>
      <w:r w:rsidDel="00000000" w:rsidR="00000000" w:rsidRPr="00000000">
        <w:rPr>
          <w:rtl w:val="0"/>
        </w:rPr>
        <w:t xml:space="preserve">The Fund’s Business Ops</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Fund personnel / org chart, linked ins</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Technology stack overview</w:t>
      </w:r>
    </w:p>
    <w:p w:rsidR="00000000" w:rsidDel="00000000" w:rsidP="00000000" w:rsidRDefault="00000000" w:rsidRPr="00000000" w14:paraId="0000005E">
      <w:pPr>
        <w:numPr>
          <w:ilvl w:val="0"/>
          <w:numId w:val="5"/>
        </w:numPr>
        <w:ind w:left="720" w:hanging="360"/>
      </w:pPr>
      <w:r w:rsidDel="00000000" w:rsidR="00000000" w:rsidRPr="00000000">
        <w:rPr>
          <w:rtl w:val="0"/>
        </w:rPr>
        <w:t xml:space="preserve">Business Continuity / Key Person risk management</w:t>
      </w:r>
    </w:p>
    <w:p w:rsidR="00000000" w:rsidDel="00000000" w:rsidP="00000000" w:rsidRDefault="00000000" w:rsidRPr="00000000" w14:paraId="0000005F">
      <w:pPr>
        <w:numPr>
          <w:ilvl w:val="0"/>
          <w:numId w:val="5"/>
        </w:numPr>
        <w:ind w:left="720" w:hanging="360"/>
      </w:pPr>
      <w:r w:rsidDel="00000000" w:rsidR="00000000" w:rsidRPr="00000000">
        <w:rPr>
          <w:rtl w:val="0"/>
        </w:rPr>
        <w:t xml:space="preserve">Disaster recovery</w:t>
      </w:r>
    </w:p>
    <w:p w:rsidR="00000000" w:rsidDel="00000000" w:rsidP="00000000" w:rsidRDefault="00000000" w:rsidRPr="00000000" w14:paraId="00000060">
      <w:pPr>
        <w:numPr>
          <w:ilvl w:val="0"/>
          <w:numId w:val="5"/>
        </w:numPr>
        <w:ind w:left="720" w:hanging="360"/>
      </w:pPr>
      <w:r w:rsidDel="00000000" w:rsidR="00000000" w:rsidRPr="00000000">
        <w:rPr>
          <w:rtl w:val="0"/>
        </w:rPr>
        <w:t xml:space="preserve">Portfolio company engagement and support strategy</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headerReference r:id="rId9" w:type="default"/>
      <w:pgSz w:h="15840" w:w="12240" w:orient="portrait"/>
      <w:pgMar w:bottom="1440" w:top="1440" w:left="1440" w:right="144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right"/>
      <w:rPr/>
    </w:pPr>
    <w:r w:rsidDel="00000000" w:rsidR="00000000" w:rsidRPr="00000000">
      <w:rPr>
        <w:rtl w:val="0"/>
      </w:rPr>
      <w:t xml:space="preserve">  </w:t>
      <w:tab/>
      <w:tab/>
      <w:tab/>
      <w:tab/>
      <w:tab/>
      <w:t xml:space="preserve">       </w:t>
    </w:r>
    <w:hyperlink r:id="rId1">
      <w:r w:rsidDel="00000000" w:rsidR="00000000" w:rsidRPr="00000000">
        <w:rPr>
          <w:color w:val="1155cc"/>
          <w:u w:val="single"/>
          <w:rtl w:val="0"/>
        </w:rPr>
        <w:t xml:space="preserve">graphadvisors.com</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-95249</wp:posOffset>
          </wp:positionV>
          <wp:extent cx="2157413" cy="460036"/>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57413" cy="460036"/>
                  </a:xfrm>
                  <a:prstGeom prst="rect"/>
                  <a:ln/>
                </pic:spPr>
              </pic:pic>
            </a:graphicData>
          </a:graphic>
        </wp:anchor>
      </w:drawing>
    </w:r>
  </w:p>
  <w:p w:rsidR="00000000" w:rsidDel="00000000" w:rsidP="00000000" w:rsidRDefault="00000000" w:rsidRPr="00000000" w14:paraId="00000063">
    <w:pPr>
      <w:jc w:val="right"/>
      <w:rPr/>
    </w:pPr>
    <w:hyperlink r:id="rId3">
      <w:r w:rsidDel="00000000" w:rsidR="00000000" w:rsidRPr="00000000">
        <w:rPr>
          <w:color w:val="1155cc"/>
          <w:u w:val="single"/>
          <w:rtl w:val="0"/>
        </w:rPr>
        <w:t xml:space="preserve">hello@graphadvisors.com</w:t>
      </w:r>
    </w:hyperlink>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hello@graphadvisors.com" TargetMode="External"/><Relationship Id="rId7" Type="http://schemas.openxmlformats.org/officeDocument/2006/relationships/hyperlink" Target="https://blog.specialsituations.co/p/data-room-checklist-that-sets-you?r=4pdb&amp;utm_campaign=post&amp;utm_medium=web" TargetMode="External"/><Relationship Id="rId8" Type="http://schemas.openxmlformats.org/officeDocument/2006/relationships/hyperlink" Target="https://blog.specialsituations.co/p/data-room-checklist-that-sets-you?r=4pdb&amp;utm_campaign=post&amp;utm_medium=web"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graphadvisors.com" TargetMode="External"/><Relationship Id="rId2" Type="http://schemas.openxmlformats.org/officeDocument/2006/relationships/image" Target="media/image1.png"/><Relationship Id="rId3" Type="http://schemas.openxmlformats.org/officeDocument/2006/relationships/hyperlink" Target="mailto:hello@specialsituations.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