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Anker: investor side. Counsel pack</w:t>
      </w:r>
    </w:p>
    <w:p>
      <w:pPr>
        <w:pStyle w:val="Date"/>
      </w:pP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investor-side-counsel-pack"/>
    <w:p>
      <w:pPr>
        <w:pStyle w:val="Heading1"/>
      </w:pPr>
      <w:r>
        <w:t xml:space="preserve">Investor side: counsel pack</w:t>
      </w:r>
    </w:p>
    <w:p>
      <w:pPr>
        <w:pStyle w:val="FirstParagraph"/>
      </w:pPr>
      <w:r>
        <w:rPr>
          <w:i/>
          <w:iCs/>
        </w:rPr>
        <w:t xml:space="preserve">Prepared 2026-10-21. Drafts for the founder and for counsel.</w:t>
      </w:r>
      <w:r>
        <w:rPr>
          <w:i/>
          <w:iCs/>
        </w:rPr>
        <w:t xml:space="preserve"> </w:t>
      </w:r>
      <w:r>
        <w:rPr>
          <w:b/>
          <w:bCs/>
          <w:i/>
          <w:iCs/>
        </w:rPr>
        <w:t xml:space="preserve">Nothing here is legal advice and nothing is a legal position</w:t>
      </w:r>
      <w:r>
        <w:rPr>
          <w:i/>
          <w:iCs/>
        </w:rPr>
        <w:t xml:space="preserve">: where a position is stated it is a proposal for counsel to accept, change or reject, as in the other drafts in</w:t>
      </w:r>
      <w:r>
        <w:rPr>
          <w:i/>
          <w:iCs/>
        </w:rPr>
        <w:t xml:space="preserve"> </w:t>
      </w:r>
      <w:r>
        <w:rPr>
          <w:rStyle w:val="VerbatimChar"/>
          <w:i/>
          <w:iCs/>
        </w:rPr>
        <w:t xml:space="preserve">docs/legal</w:t>
      </w:r>
      <w:r>
        <w:rPr>
          <w:i/>
          <w:iCs/>
        </w:rPr>
        <w:t xml:space="preserve">.</w:t>
      </w:r>
    </w:p>
    <w:bookmarkStart w:id="9" w:name="what-this-is"/>
    <w:p>
      <w:pPr>
        <w:pStyle w:val="Heading2"/>
      </w:pPr>
      <w:r>
        <w:t xml:space="preserve">What this is</w:t>
      </w:r>
    </w:p>
    <w:p>
      <w:pPr>
        <w:pStyle w:val="FirstParagraph"/>
      </w:pPr>
      <w:r>
        <w:t xml:space="preserve">Anker now has an investor side (docs 61 and 64 to 72 in</w:t>
      </w:r>
      <w:r>
        <w:t xml:space="preserve"> </w:t>
      </w:r>
      <w:r>
        <w:rPr>
          <w:rStyle w:val="VerbatimChar"/>
        </w:rPr>
        <w:t xml:space="preserve">docs/architecture</w:t>
      </w:r>
      <w:r>
        <w:t xml:space="preserve">): people can sign up as investors, keep identity documents once, find funds, ask to talk, exchange messages and files, accept a fund’s NDA, be invited by funds, and be erased. It is</w:t>
      </w:r>
      <w:r>
        <w:t xml:space="preserve"> </w:t>
      </w:r>
      <w:r>
        <w:rPr>
          <w:b/>
          <w:bCs/>
        </w:rPr>
        <w:t xml:space="preserve">built, tested and closed</w:t>
      </w:r>
      <w:r>
        <w:t xml:space="preserve"> </w:t>
      </w:r>
      <w:r>
        <w:t xml:space="preserve">behind three switches. This pack lets counsel decide whether, and on what wording, to open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Switch</w:t>
            </w:r>
          </w:p>
        </w:tc>
        <w:tc>
          <w:tcPr/>
          <w:p>
            <w:pPr>
              <w:pStyle w:val="Compact"/>
            </w:pPr>
            <w:r>
              <w:t xml:space="preserve">What it opens</w:t>
            </w:r>
          </w:p>
        </w:tc>
        <w:tc>
          <w:tcPr/>
          <w:p>
            <w:pPr>
              <w:pStyle w:val="Compact"/>
            </w:pPr>
            <w:r>
              <w:t xml:space="preserve">Where it is</w:t>
            </w:r>
          </w:p>
        </w:tc>
        <w:tc>
          <w:tcPr/>
          <w:p>
            <w:pPr>
              <w:pStyle w:val="Compact"/>
            </w:pPr>
            <w:r>
              <w:t xml:space="preserve">State</w:t>
            </w:r>
          </w:p>
        </w:tc>
      </w:tr>
      <w:tr>
        <w:tc>
          <w:tcPr/>
          <w:p>
            <w:pPr>
              <w:pStyle w:val="Compact"/>
            </w:pPr>
            <w:r>
              <w:rPr>
                <w:rStyle w:val="VerbatimChar"/>
              </w:rPr>
              <w:t xml:space="preserve">investor_signup</w:t>
            </w:r>
          </w:p>
        </w:tc>
        <w:tc>
          <w:tcPr/>
          <w:p>
            <w:pPr>
              <w:pStyle w:val="Compact"/>
            </w:pPr>
            <w:r>
              <w:t xml:space="preserve">Public investor sign-up (email code, then a password)</w:t>
            </w:r>
          </w:p>
        </w:tc>
        <w:tc>
          <w:tcPr/>
          <w:p>
            <w:pPr>
              <w:pStyle w:val="Compact"/>
            </w:pPr>
            <w:r>
              <w:rPr>
                <w:rStyle w:val="VerbatimChar"/>
              </w:rPr>
              <w:t xml:space="preserve">platform_flags</w:t>
            </w:r>
          </w:p>
        </w:tc>
        <w:tc>
          <w:tcPr/>
          <w:p>
            <w:pPr>
              <w:pStyle w:val="Compact"/>
            </w:pPr>
            <w:r>
              <w:rPr>
                <w:b/>
                <w:bCs/>
              </w:rPr>
              <w:t xml:space="preserve">off</w:t>
            </w:r>
          </w:p>
        </w:tc>
      </w:tr>
      <w:tr>
        <w:tc>
          <w:tcPr/>
          <w:p>
            <w:pPr>
              <w:pStyle w:val="Compact"/>
            </w:pPr>
            <w:r>
              <w:rPr>
                <w:rStyle w:val="VerbatimChar"/>
              </w:rPr>
              <w:t xml:space="preserve">listed_for_lps</w:t>
            </w:r>
            <w:r>
              <w:t xml:space="preserve"> </w:t>
            </w:r>
            <w:r>
              <w:t xml:space="preserve">(per fund)</w:t>
            </w:r>
          </w:p>
        </w:tc>
        <w:tc>
          <w:tcPr/>
          <w:p>
            <w:pPr>
              <w:pStyle w:val="Compact"/>
            </w:pPr>
            <w:r>
              <w:t xml:space="preserve">A fund shows itself to registered investors</w:t>
            </w:r>
          </w:p>
        </w:tc>
        <w:tc>
          <w:tcPr/>
          <w:p>
            <w:pPr>
              <w:pStyle w:val="Compact"/>
            </w:pPr>
            <w:r>
              <w:rPr>
                <w:rStyle w:val="VerbatimChar"/>
              </w:rPr>
              <w:t xml:space="preserve">funds</w:t>
            </w:r>
          </w:p>
        </w:tc>
        <w:tc>
          <w:tcPr/>
          <w:p>
            <w:pPr>
              <w:pStyle w:val="Compact"/>
            </w:pPr>
            <w:r>
              <w:rPr>
                <w:b/>
                <w:bCs/>
              </w:rPr>
              <w:t xml:space="preserve">off for every fund</w:t>
            </w:r>
          </w:p>
        </w:tc>
      </w:tr>
      <w:tr>
        <w:tc>
          <w:tcPr/>
          <w:p>
            <w:pPr>
              <w:pStyle w:val="Compact"/>
            </w:pPr>
            <w:r>
              <w:rPr>
                <w:rStyle w:val="VerbatimChar"/>
              </w:rPr>
              <w:t xml:space="preserve">investor_discoverability</w:t>
            </w:r>
          </w:p>
        </w:tc>
        <w:tc>
          <w:tcPr/>
          <w:p>
            <w:pPr>
              <w:pStyle w:val="Compact"/>
            </w:pPr>
            <w:r>
              <w:t xml:space="preserve">Funds can find investors who opted in, and invite them</w:t>
            </w:r>
          </w:p>
        </w:tc>
        <w:tc>
          <w:tcPr/>
          <w:p>
            <w:pPr>
              <w:pStyle w:val="Compact"/>
            </w:pPr>
            <w:r>
              <w:rPr>
                <w:rStyle w:val="VerbatimChar"/>
              </w:rPr>
              <w:t xml:space="preserve">platform_flags</w:t>
            </w:r>
          </w:p>
        </w:tc>
        <w:tc>
          <w:tcPr/>
          <w:p>
            <w:pPr>
              <w:pStyle w:val="Compact"/>
            </w:pPr>
            <w:r>
              <w:rPr>
                <w:b/>
                <w:bCs/>
              </w:rPr>
              <w:t xml:space="preserve">off</w:t>
            </w:r>
          </w:p>
        </w:tc>
      </w:tr>
      <w:tr>
        <w:tc>
          <w:tcPr/>
          <w:p>
            <w:pPr>
              <w:pStyle w:val="Compact"/>
            </w:pPr>
            <w:r>
              <w:rPr>
                <w:rStyle w:val="VerbatimChar"/>
              </w:rPr>
              <w:t xml:space="preserve">investor_passport</w:t>
            </w:r>
          </w:p>
        </w:tc>
        <w:tc>
          <w:tcPr/>
          <w:p>
            <w:pPr>
              <w:pStyle w:val="Compact"/>
            </w:pPr>
            <w:r>
              <w:t xml:space="preserve">Investors may store identity documents and share copies with funds</w:t>
            </w:r>
          </w:p>
        </w:tc>
        <w:tc>
          <w:tcPr/>
          <w:p>
            <w:pPr>
              <w:pStyle w:val="Compact"/>
            </w:pPr>
            <w:r>
              <w:rPr>
                <w:rStyle w:val="VerbatimChar"/>
              </w:rPr>
              <w:t xml:space="preserve">platform_flags</w:t>
            </w:r>
          </w:p>
        </w:tc>
        <w:tc>
          <w:tcPr/>
          <w:p>
            <w:pPr>
              <w:pStyle w:val="Compact"/>
            </w:pPr>
            <w:r>
              <w:rPr>
                <w:b/>
                <w:bCs/>
              </w:rPr>
              <w:t xml:space="preserve">off</w:t>
            </w:r>
            <w:r>
              <w:t xml:space="preserve"> </w:t>
            </w:r>
            <w:r>
              <w:t xml:space="preserve">(so sign-up can open without Anker ever storing an investor’s identity documents)</w:t>
            </w:r>
          </w:p>
        </w:tc>
      </w:tr>
    </w:tbl>
    <w:p>
      <w:pPr>
        <w:pStyle w:val="BodyText"/>
      </w:pPr>
      <w:r>
        <w:t xml:space="preserve">Verified on production on 2026-10-21 and 2026-10-23: all flags off, no fund listed, no investor profile, no relationship.</w:t>
      </w:r>
    </w:p>
    <w:bookmarkEnd w:id="9"/>
    <w:bookmarkStart w:id="10" w:name="how-to-read-it"/>
    <w:p>
      <w:pPr>
        <w:pStyle w:val="Heading2"/>
      </w:pPr>
      <w:r>
        <w:t xml:space="preserve">How to read it</w:t>
      </w:r>
    </w:p>
    <w:p>
      <w:pPr>
        <w:pStyle w:val="Compact"/>
        <w:numPr>
          <w:ilvl w:val="0"/>
          <w:numId w:val="1001"/>
        </w:numPr>
      </w:pPr>
      <w:r>
        <w:rPr>
          <w:rStyle w:val="VerbatimChar"/>
        </w:rPr>
        <w:t xml:space="preserve">00-counsel-brief.md</w:t>
      </w:r>
      <w:r>
        <w:t xml:space="preserve">: the cover brief. Facts about Anker, then the questions, numbered, each with the decision it unlocks.</w:t>
      </w:r>
    </w:p>
    <w:p>
      <w:pPr>
        <w:pStyle w:val="Compact"/>
        <w:numPr>
          <w:ilvl w:val="0"/>
          <w:numId w:val="1001"/>
        </w:numPr>
      </w:pPr>
      <w:r>
        <w:rPr>
          <w:rStyle w:val="VerbatimChar"/>
        </w:rPr>
        <w:t xml:space="preserve">01</w:t>
      </w:r>
      <w:r>
        <w:t xml:space="preserve"> </w:t>
      </w:r>
      <w:r>
        <w:t xml:space="preserve">to</w:t>
      </w:r>
      <w:r>
        <w:t xml:space="preserve"> </w:t>
      </w:r>
      <w:r>
        <w:rPr>
          <w:rStyle w:val="VerbatimChar"/>
        </w:rPr>
        <w:t xml:space="preserve">06</w:t>
      </w:r>
      <w:r>
        <w:t xml:space="preserve">: one document per area: what the product does (checked against code and tests), what it does</w:t>
      </w:r>
      <w:r>
        <w:t xml:space="preserve"> </w:t>
      </w:r>
      <w:r>
        <w:rPr>
          <w:b/>
          <w:bCs/>
        </w:rPr>
        <w:t xml:space="preserve">not</w:t>
      </w:r>
      <w:r>
        <w:t xml:space="preserve"> </w:t>
      </w:r>
      <w:r>
        <w:t xml:space="preserve">do, the data, the proposed position, the questions.</w:t>
      </w:r>
    </w:p>
    <w:p>
      <w:pPr>
        <w:pStyle w:val="Compact"/>
        <w:numPr>
          <w:ilvl w:val="0"/>
          <w:numId w:val="1001"/>
        </w:numPr>
      </w:pPr>
      <w:r>
        <w:rPr>
          <w:rStyle w:val="VerbatimChar"/>
        </w:rPr>
        <w:t xml:space="preserve">07-wording-as-shipped.md</w:t>
      </w:r>
      <w:r>
        <w:t xml:space="preserve">:</w:t>
      </w:r>
      <w:r>
        <w:t xml:space="preserve"> </w:t>
      </w:r>
      <w:r>
        <w:rPr>
          <w:b/>
          <w:bCs/>
        </w:rPr>
        <w:t xml:space="preserve">every sentence of legal weight the product shows or emails</w:t>
      </w:r>
      <w:r>
        <w:t xml:space="preserve">, generated from</w:t>
      </w:r>
      <w:r>
        <w:t xml:space="preserve"> </w:t>
      </w:r>
      <w:r>
        <w:rPr>
          <w:rStyle w:val="VerbatimChar"/>
        </w:rPr>
        <w:t xml:space="preserve">lib/investor/legal.ts</w:t>
      </w:r>
      <w:r>
        <w:t xml:space="preserve">. A test fails if this file and the product differ, and the wording is pinned by hash: if counsel changes a sentence, it is changed in one place and the pack regenerates.</w:t>
      </w:r>
    </w:p>
    <w:p>
      <w:pPr>
        <w:pStyle w:val="Compact"/>
        <w:numPr>
          <w:ilvl w:val="0"/>
          <w:numId w:val="1001"/>
        </w:numPr>
      </w:pPr>
      <w:r>
        <w:rPr>
          <w:rStyle w:val="VerbatimChar"/>
        </w:rPr>
        <w:t xml:space="preserve">08-retention-as-configured.md</w:t>
      </w:r>
      <w:r>
        <w:t xml:space="preserve">: the retention periods the daily job runs, generated from the same numbers.</w:t>
      </w:r>
    </w:p>
    <w:p>
      <w:pPr>
        <w:pStyle w:val="Compact"/>
        <w:numPr>
          <w:ilvl w:val="0"/>
          <w:numId w:val="1001"/>
        </w:numPr>
      </w:pPr>
      <w:r>
        <w:rPr>
          <w:rStyle w:val="VerbatimChar"/>
        </w:rPr>
        <w:t xml:space="preserve">09-investor-privacy-notice-DRAFT.md</w:t>
      </w:r>
      <w:r>
        <w:t xml:space="preserve"> </w:t>
      </w:r>
      <w:r>
        <w:t xml:space="preserve">and</w:t>
      </w:r>
      <w:r>
        <w:t xml:space="preserve"> </w:t>
      </w:r>
      <w:r>
        <w:rPr>
          <w:rStyle w:val="VerbatimChar"/>
        </w:rPr>
        <w:t xml:space="preserve">10-investor-terms-DRAFT.md</w:t>
      </w:r>
      <w:r>
        <w:t xml:space="preserve">: the investor notice and terms exactly as the pages show them (generated, draft), for counsel to correct.</w:t>
      </w:r>
      <w:r>
        <w:t xml:space="preserve"> </w:t>
      </w:r>
      <w:r>
        <w:rPr>
          <w:rStyle w:val="VerbatimChar"/>
        </w:rPr>
        <w:t xml:space="preserve">11-key-management.md</w:t>
      </w:r>
      <w:r>
        <w:t xml:space="preserve">,</w:t>
      </w:r>
      <w:r>
        <w:t xml:space="preserve"> </w:t>
      </w:r>
      <w:r>
        <w:rPr>
          <w:rStyle w:val="VerbatimChar"/>
        </w:rPr>
        <w:t xml:space="preserve">12-eu-region-runbook.md</w:t>
      </w:r>
      <w:r>
        <w:t xml:space="preserve"> </w:t>
      </w:r>
      <w:r>
        <w:t xml:space="preserve">and</w:t>
      </w:r>
      <w:r>
        <w:t xml:space="preserve"> </w:t>
      </w:r>
      <w:r>
        <w:rPr>
          <w:rStyle w:val="VerbatimChar"/>
        </w:rPr>
        <w:t xml:space="preserve">13-virus-scanning-runbook.md</w:t>
      </w:r>
      <w:r>
        <w:t xml:space="preserve">: the runbooks that close the technical gaps.</w:t>
      </w:r>
    </w:p>
    <w:p>
      <w:pPr>
        <w:pStyle w:val="Compact"/>
        <w:numPr>
          <w:ilvl w:val="0"/>
          <w:numId w:val="1001"/>
        </w:numPr>
      </w:pPr>
      <w:r>
        <w:rPr>
          <w:rStyle w:val="VerbatimChar"/>
        </w:rPr>
        <w:t xml:space="preserve">Anker-investor-side-counsel-pack.docx</w:t>
      </w:r>
      <w:r>
        <w:t xml:space="preserve">: all of the above in one document for sending. It is a snapshot made with</w:t>
      </w:r>
      <w:r>
        <w:t xml:space="preserve"> </w:t>
      </w:r>
      <w:r>
        <w:rPr>
          <w:rStyle w:val="VerbatimChar"/>
        </w:rPr>
        <w:t xml:space="preserve">pandoc</w:t>
      </w:r>
      <w:r>
        <w:t xml:space="preserve"> </w:t>
      </w:r>
      <w:r>
        <w:t xml:space="preserve">from the files in this folder (README, 00 to 13 in order,</w:t>
      </w:r>
      <w:r>
        <w:t xml:space="preserve"> </w:t>
      </w:r>
      <w:r>
        <w:rPr>
          <w:rStyle w:val="VerbatimChar"/>
        </w:rPr>
        <w:t xml:space="preserve">--toc</w:t>
      </w:r>
      <w:r>
        <w:t xml:space="preserve">); rebuild it after any change.</w:t>
      </w:r>
    </w:p>
    <w:bookmarkEnd w:id="10"/>
    <w:bookmarkStart w:id="11" w:name="X1410c0e842aa3a6bca248cc8ff00a7264416571"/>
    <w:p>
      <w:pPr>
        <w:pStyle w:val="Heading2"/>
      </w:pPr>
      <w:r>
        <w:t xml:space="preserve">What counsel can rely on, and what they cannot</w:t>
      </w:r>
    </w:p>
    <w:p>
      <w:pPr>
        <w:pStyle w:val="Compact"/>
        <w:numPr>
          <w:ilvl w:val="0"/>
          <w:numId w:val="1002"/>
        </w:numPr>
      </w:pPr>
      <w:r>
        <w:rPr>
          <w:b/>
          <w:bCs/>
        </w:rPr>
        <w:t xml:space="preserve">Verified:</w:t>
      </w:r>
      <w:r>
        <w:t xml:space="preserve"> </w:t>
      </w:r>
      <w:r>
        <w:t xml:space="preserve">behaviour is covered by automated tests (the investor side has 147 integration and unit tests; the full suite of 2,384 tests passes). Statements marked</w:t>
      </w:r>
      <w:r>
        <w:t xml:space="preserve"> </w:t>
      </w:r>
      <w:r>
        <w:rPr>
          <w:i/>
          <w:iCs/>
        </w:rPr>
        <w:t xml:space="preserve">(tested)</w:t>
      </w:r>
      <w:r>
        <w:t xml:space="preserve"> </w:t>
      </w:r>
      <w:r>
        <w:t xml:space="preserve">name the behaviour a test pins.</w:t>
      </w:r>
    </w:p>
    <w:p>
      <w:pPr>
        <w:pStyle w:val="Compact"/>
        <w:numPr>
          <w:ilvl w:val="0"/>
          <w:numId w:val="1002"/>
        </w:numPr>
      </w:pPr>
      <w:r>
        <w:rPr>
          <w:b/>
          <w:bCs/>
        </w:rPr>
        <w:t xml:space="preserve">Not verified:</w:t>
      </w:r>
      <w:r>
        <w:t xml:space="preserve"> </w:t>
      </w:r>
      <w:r>
        <w:t xml:space="preserve">nothing has been run end to end with a real person, a real email or a real fund. The pages have not been looked at in a browser by a person. The first supervised run is the step after counsel’s answers (see the brief).</w:t>
      </w:r>
    </w:p>
    <w:p>
      <w:pPr>
        <w:pStyle w:val="Compact"/>
        <w:numPr>
          <w:ilvl w:val="0"/>
          <w:numId w:val="1002"/>
        </w:numPr>
      </w:pPr>
      <w:r>
        <w:rPr>
          <w:b/>
          <w:bCs/>
        </w:rPr>
        <w:t xml:space="preserve">Known gaps, and what was done about each</w:t>
      </w:r>
      <w:r>
        <w:t xml:space="preserve"> </w:t>
      </w:r>
      <w:r>
        <w:t xml:space="preserve">(repeated where it matters):</w:t>
      </w:r>
    </w:p>
    <w:p>
      <w:pPr>
        <w:pStyle w:val="Compact"/>
        <w:numPr>
          <w:ilvl w:val="1"/>
          <w:numId w:val="1003"/>
        </w:numPr>
      </w:pPr>
      <w:r>
        <w:rPr>
          <w:i/>
          <w:iCs/>
        </w:rPr>
        <w:t xml:space="preserve">Region:</w:t>
      </w:r>
      <w:r>
        <w:t xml:space="preserve"> </w:t>
      </w:r>
      <w:r>
        <w:t xml:space="preserve">the database is in the United States (Neon, AWS us-east-1, confirmed); sign-in and email are in default provider regions not yet read off (</w:t>
      </w:r>
      <w:r>
        <w:rPr>
          <w:rStyle w:val="VerbatimChar"/>
        </w:rPr>
        <w:t xml:space="preserve">node scripts/legal/read-regions.mjs</w:t>
      </w:r>
      <w:r>
        <w:t xml:space="preserve">). The passport has its own switch, off, so no investor identity documents are stored until this is settled; a runbook for moving the database to the EU is in</w:t>
      </w:r>
      <w:r>
        <w:t xml:space="preserve"> </w:t>
      </w:r>
      <w:r>
        <w:rPr>
          <w:rStyle w:val="VerbatimChar"/>
        </w:rPr>
        <w:t xml:space="preserve">12</w:t>
      </w:r>
      <w:r>
        <w:t xml:space="preserve">.</w:t>
      </w:r>
      <w:r>
        <w:t xml:space="preserve"> </w:t>
      </w:r>
      <w:r>
        <w:rPr>
          <w:b/>
          <w:bCs/>
        </w:rPr>
        <w:t xml:space="preserve">Not done:</w:t>
      </w:r>
      <w:r>
        <w:t xml:space="preserve"> </w:t>
      </w:r>
      <w:r>
        <w:t xml:space="preserve">the move itself (needs the founder’s Neon and hosting access).</w:t>
      </w:r>
    </w:p>
    <w:p>
      <w:pPr>
        <w:pStyle w:val="Compact"/>
        <w:numPr>
          <w:ilvl w:val="1"/>
          <w:numId w:val="1003"/>
        </w:numPr>
      </w:pPr>
      <w:r>
        <w:rPr>
          <w:i/>
          <w:iCs/>
        </w:rPr>
        <w:t xml:space="preserve">Scanning:</w:t>
      </w:r>
      <w:r>
        <w:t xml:space="preserve"> </w:t>
      </w:r>
      <w:r>
        <w:t xml:space="preserve">a ClamAV hook is built with a fail-closed mode (</w:t>
      </w:r>
      <w:r>
        <w:rPr>
          <w:rStyle w:val="VerbatimChar"/>
        </w:rPr>
        <w:t xml:space="preserve">13</w:t>
      </w:r>
      <w:r>
        <w:t xml:space="preserve">); off by default; not yet run against a real daemon.</w:t>
      </w:r>
    </w:p>
    <w:p>
      <w:pPr>
        <w:pStyle w:val="Compact"/>
        <w:numPr>
          <w:ilvl w:val="1"/>
          <w:numId w:val="1003"/>
        </w:numPr>
      </w:pPr>
      <w:r>
        <w:rPr>
          <w:i/>
          <w:iCs/>
        </w:rPr>
        <w:t xml:space="preserve">Keys:</w:t>
      </w:r>
      <w:r>
        <w:t xml:space="preserve"> </w:t>
      </w:r>
      <w:r>
        <w:t xml:space="preserve">rotation is built, tested and documented (</w:t>
      </w:r>
      <w:r>
        <w:rPr>
          <w:rStyle w:val="VerbatimChar"/>
        </w:rPr>
        <w:t xml:space="preserve">11</w:t>
      </w:r>
      <w:r>
        <w:t xml:space="preserve">); not yet run on production data; the key is still an environment variable.</w:t>
      </w:r>
    </w:p>
    <w:p>
      <w:pPr>
        <w:pStyle w:val="Compact"/>
        <w:numPr>
          <w:ilvl w:val="1"/>
          <w:numId w:val="1003"/>
        </w:numPr>
      </w:pPr>
      <w:r>
        <w:rPr>
          <w:i/>
          <w:iCs/>
        </w:rPr>
        <w:t xml:space="preserve">Terms:</w:t>
      </w:r>
      <w:r>
        <w:t xml:space="preserve"> </w:t>
      </w:r>
      <w:r>
        <w:t xml:space="preserve">investor terms and an investor notice exist as pages with a draft banner (</w:t>
      </w:r>
      <w:r>
        <w:rPr>
          <w:rStyle w:val="VerbatimChar"/>
        </w:rPr>
        <w:t xml:space="preserve">10</w:t>
      </w:r>
      <w:r>
        <w:t xml:space="preserve">,</w:t>
      </w:r>
      <w:r>
        <w:t xml:space="preserve"> </w:t>
      </w:r>
      <w:r>
        <w:rPr>
          <w:rStyle w:val="VerbatimChar"/>
        </w:rPr>
        <w:t xml:space="preserve">09</w:t>
      </w:r>
      <w:r>
        <w:t xml:space="preserve">); counsel’s text and the bracketed facts are still needed.</w:t>
      </w:r>
    </w:p>
    <w:p>
      <w:pPr>
        <w:pStyle w:val="Compact"/>
        <w:numPr>
          <w:ilvl w:val="1"/>
          <w:numId w:val="1003"/>
        </w:numPr>
      </w:pPr>
      <w:r>
        <w:t xml:space="preserve">Also open: the retention periods are proposals; no formal breach runbook existed before this pack (a draft is in</w:t>
      </w:r>
      <w:r>
        <w:t xml:space="preserve"> </w:t>
      </w:r>
      <w:r>
        <w:rPr>
          <w:rStyle w:val="VerbatimChar"/>
        </w:rPr>
        <w:t xml:space="preserve">06</w:t>
      </w:r>
      <w:r>
        <w:t xml:space="preserve">).</w:t>
      </w:r>
    </w:p>
    <w:bookmarkEnd w:id="11"/>
    <w:bookmarkStart w:id="12" w:name="order-of-work-suggested"/>
    <w:p>
      <w:pPr>
        <w:pStyle w:val="Heading2"/>
      </w:pPr>
      <w:r>
        <w:t xml:space="preserve">Order of work (suggested)</w:t>
      </w:r>
    </w:p>
    <w:p>
      <w:pPr>
        <w:pStyle w:val="Compact"/>
        <w:numPr>
          <w:ilvl w:val="0"/>
          <w:numId w:val="1004"/>
        </w:numPr>
      </w:pPr>
      <w:r>
        <w:t xml:space="preserve">Counsel answers the</w:t>
      </w:r>
      <w:r>
        <w:t xml:space="preserve"> </w:t>
      </w:r>
      <w:r>
        <w:rPr>
          <w:i/>
          <w:iCs/>
        </w:rPr>
        <w:t xml:space="preserve">blocking</w:t>
      </w:r>
      <w:r>
        <w:t xml:space="preserve"> </w:t>
      </w:r>
      <w:r>
        <w:t xml:space="preserve">questions (marked</w:t>
      </w:r>
      <w:r>
        <w:t xml:space="preserve"> </w:t>
      </w:r>
      <w:r>
        <w:rPr>
          <w:b/>
          <w:bCs/>
        </w:rPr>
        <w:t xml:space="preserve">B</w:t>
      </w:r>
      <w:r>
        <w:t xml:space="preserve"> </w:t>
      </w:r>
      <w:r>
        <w:t xml:space="preserve">in the brief): sign-up terms and notice, the role of Anker, identity-document handling, the database region.</w:t>
      </w:r>
    </w:p>
    <w:p>
      <w:pPr>
        <w:pStyle w:val="Compact"/>
        <w:numPr>
          <w:ilvl w:val="0"/>
          <w:numId w:val="1004"/>
        </w:numPr>
      </w:pPr>
      <w:r>
        <w:t xml:space="preserve">Founder opens</w:t>
      </w:r>
      <w:r>
        <w:t xml:space="preserve"> </w:t>
      </w:r>
      <w:r>
        <w:rPr>
          <w:rStyle w:val="VerbatimChar"/>
        </w:rPr>
        <w:t xml:space="preserve">investor_signup</w:t>
      </w:r>
      <w:r>
        <w:t xml:space="preserve"> </w:t>
      </w:r>
      <w:r>
        <w:t xml:space="preserve">for the supervised run only.</w:t>
      </w:r>
    </w:p>
    <w:p>
      <w:pPr>
        <w:pStyle w:val="Compact"/>
        <w:numPr>
          <w:ilvl w:val="0"/>
          <w:numId w:val="1004"/>
        </w:numPr>
      </w:pPr>
      <w:r>
        <w:t xml:space="preserve">Counsel answers the remaining questions; wording changes are made in</w:t>
      </w:r>
      <w:r>
        <w:t xml:space="preserve"> </w:t>
      </w:r>
      <w:r>
        <w:rPr>
          <w:rStyle w:val="VerbatimChar"/>
        </w:rPr>
        <w:t xml:space="preserve">lib/investor/legal.ts</w:t>
      </w:r>
      <w:r>
        <w:t xml:space="preserve"> </w:t>
      </w:r>
      <w:r>
        <w:t xml:space="preserve">and the pack regenerates.</w:t>
      </w:r>
    </w:p>
    <w:p>
      <w:pPr>
        <w:pStyle w:val="Compact"/>
        <w:numPr>
          <w:ilvl w:val="0"/>
          <w:numId w:val="1004"/>
        </w:numPr>
      </w:pPr>
      <w:r>
        <w:t xml:space="preserve">A first fund is listed in a throwaway fund; then, after discoverability questions are answered, that flag, last.</w:t>
      </w:r>
    </w:p>
    <w:bookmarkEnd w:id="12"/>
    <w:bookmarkEnd w:id="13"/>
    <w:bookmarkStart w:id="24" w:name="counsel-brief-the-investor-side"/>
    <w:p>
      <w:pPr>
        <w:pStyle w:val="Heading1"/>
      </w:pPr>
      <w:r>
        <w:t xml:space="preserve">Counsel brief: the investor side</w:t>
      </w:r>
    </w:p>
    <w:p>
      <w:pPr>
        <w:pStyle w:val="FirstParagraph"/>
      </w:pPr>
      <w:r>
        <w:rPr>
          <w:i/>
          <w:iCs/>
        </w:rPr>
        <w:t xml:space="preserve">For a fixed-fee review, to follow the earlier brief (</w:t>
      </w:r>
      <w:r>
        <w:rPr>
          <w:rStyle w:val="VerbatimChar"/>
          <w:i/>
          <w:iCs/>
        </w:rPr>
        <w:t xml:space="preserve">docs/legal/counsel-brief.md</w:t>
      </w:r>
      <w:r>
        <w:rPr>
          <w:i/>
          <w:iCs/>
        </w:rPr>
        <w:t xml:space="preserve">). Questions marked</w:t>
      </w:r>
      <w:r>
        <w:rPr>
          <w:i/>
          <w:iCs/>
        </w:rPr>
        <w:t xml:space="preserve"> </w:t>
      </w:r>
      <w:r>
        <w:rPr>
          <w:b/>
          <w:bCs/>
          <w:i/>
          <w:iCs/>
        </w:rPr>
        <w:t xml:space="preserve">B</w:t>
      </w:r>
      <w:r>
        <w:rPr>
          <w:i/>
          <w:iCs/>
        </w:rPr>
        <w:t xml:space="preserve"> </w:t>
      </w:r>
      <w:r>
        <w:rPr>
          <w:i/>
          <w:iCs/>
        </w:rPr>
        <w:t xml:space="preserve">block opening the first switch; the rest can follow the first supervised run. Facts are checked against the code; positions are drafts.</w:t>
      </w:r>
    </w:p>
    <w:bookmarkStart w:id="14" w:name="about-anker-for-this-purpose"/>
    <w:p>
      <w:pPr>
        <w:pStyle w:val="Heading2"/>
      </w:pPr>
      <w:r>
        <w:t xml:space="preserve">About Anker, for this purpose</w:t>
      </w:r>
    </w:p>
    <w:p>
      <w:pPr>
        <w:pStyle w:val="FirstParagraph"/>
      </w:pPr>
      <w:r>
        <w:t xml:space="preserve">Anker is a venture platform operated from the EU. Until now its users were founders and fund managers. The</w:t>
      </w:r>
      <w:r>
        <w:t xml:space="preserve"> </w:t>
      </w:r>
      <w:r>
        <w:rPr>
          <w:b/>
          <w:bCs/>
        </w:rPr>
        <w:t xml:space="preserve">investor side</w:t>
      </w:r>
      <w:r>
        <w:t xml:space="preserve"> </w:t>
      </w:r>
      <w:r>
        <w:t xml:space="preserve">adds a third kind of user: a person (or a person acting for a company, trust or family office) who signs up to find venture funds, asks funds to talk, and goes through a fund’s onboarding. Anker does not take money, sign subscriptions on anyone’s behalf, give advice, or make any investment decision. A fund decides whom it talks to and whom it accepts; Anker provides the register, the conversation and the paperwork flow.</w:t>
      </w:r>
    </w:p>
    <w:p>
      <w:pPr>
        <w:pStyle w:val="BodyText"/>
      </w:pPr>
      <w:r>
        <w:t xml:space="preserve">What a person can do, in order: (1) create an account after proving their email with a code; (2) describe themselves and what they look for, for one or several</w:t>
      </w:r>
      <w:r>
        <w:t xml:space="preserve"> </w:t>
      </w:r>
      <w:r>
        <w:t xml:space="preserve">“entities”</w:t>
      </w:r>
      <w:r>
        <w:t xml:space="preserve"> </w:t>
      </w:r>
      <w:r>
        <w:t xml:space="preserve">(themselves, a company, a trust, a family office), optionally with a team; (3) see funds that a fund manager chose to list, ranked by how well each fund’s stated focus matches what the investor says they look for, with an eligibility check against the fund’s own rules; (4) ask a fund to talk (</w:t>
      </w:r>
      <w:r>
        <w:t xml:space="preserve">“an expression of interest, not an offer”</w:t>
      </w:r>
      <w:r>
        <w:t xml:space="preserve">) and choose what to share; (5) once the fund accepts, exchange messages and files, accept the fund’s own NDA, receive documents the fund shares, and arrange meetings; (6) if the fund invites them to onboard, the fund’s investor record is created and the fund’s own verification and subscription flow (docs 60) takes over; (7) keep identity documents once in a</w:t>
      </w:r>
      <w:r>
        <w:t xml:space="preserve"> </w:t>
      </w:r>
      <w:r>
        <w:t xml:space="preserve">“passport”</w:t>
      </w:r>
      <w:r>
        <w:t xml:space="preserve"> </w:t>
      </w:r>
      <w:r>
        <w:t xml:space="preserve">and share a copy with a fund, with consent, per fund; (8) optionally let funds find a limited card and invite them; (9) download all their data, or erase their account.</w:t>
      </w:r>
    </w:p>
    <w:bookmarkEnd w:id="14"/>
    <w:bookmarkStart w:id="22" w:name="the-questions"/>
    <w:p>
      <w:pPr>
        <w:pStyle w:val="Heading2"/>
      </w:pPr>
      <w:r>
        <w:t xml:space="preserve">The questions</w:t>
      </w:r>
    </w:p>
    <w:bookmarkStart w:id="15" w:name="a.-roles-bases-notice-cross-cutting"/>
    <w:p>
      <w:pPr>
        <w:pStyle w:val="Heading3"/>
      </w:pPr>
      <w:r>
        <w:t xml:space="preserve">A. Roles, bases, notice (cross-cutting)</w:t>
      </w:r>
    </w:p>
    <w:p>
      <w:pPr>
        <w:pStyle w:val="Compact"/>
        <w:numPr>
          <w:ilvl w:val="0"/>
          <w:numId w:val="1005"/>
        </w:numPr>
      </w:pPr>
      <w:r>
        <w:rPr>
          <w:b/>
          <w:bCs/>
        </w:rPr>
        <w:t xml:space="preserve">B. Anker’s role.</w:t>
      </w:r>
      <w:r>
        <w:t xml:space="preserve"> </w:t>
      </w:r>
      <w:r>
        <w:t xml:space="preserve">We propose: Anker is a</w:t>
      </w:r>
      <w:r>
        <w:t xml:space="preserve"> </w:t>
      </w:r>
      <w:r>
        <w:rPr>
          <w:b/>
          <w:bCs/>
        </w:rPr>
        <w:t xml:space="preserve">controller</w:t>
      </w:r>
      <w:r>
        <w:t xml:space="preserve"> </w:t>
      </w:r>
      <w:r>
        <w:t xml:space="preserve">of investor accounts, profiles, entities, teams and the passport store; a</w:t>
      </w:r>
      <w:r>
        <w:t xml:space="preserve"> </w:t>
      </w:r>
      <w:r>
        <w:rPr>
          <w:b/>
          <w:bCs/>
        </w:rPr>
        <w:t xml:space="preserve">fund</w:t>
      </w:r>
      <w:r>
        <w:t xml:space="preserve"> </w:t>
      </w:r>
      <w:r>
        <w:t xml:space="preserve">is a controller of what it receives and holds about an investor once a request is made (the shared copy, the conversation, the documents it asked for, its onboarding record); Anker acts as the fund’s</w:t>
      </w:r>
      <w:r>
        <w:t xml:space="preserve"> </w:t>
      </w:r>
      <w:r>
        <w:rPr>
          <w:b/>
          <w:bCs/>
        </w:rPr>
        <w:t xml:space="preserve">processor</w:t>
      </w:r>
      <w:r>
        <w:t xml:space="preserve"> </w:t>
      </w:r>
      <w:r>
        <w:t xml:space="preserve">for the fund’s own onboarding records (doc 60) as already assumed for LPs. Is that split right, is any part joint controllership, and what must the fund-facing terms and the DPA say?</w:t>
      </w:r>
      <w:r>
        <w:t xml:space="preserve"> </w:t>
      </w:r>
      <w:r>
        <w:rPr>
          <w:i/>
          <w:iCs/>
        </w:rPr>
        <w:t xml:space="preserve">Unlocks: the privacy notice, the fund terms, everything below.</w:t>
      </w:r>
    </w:p>
    <w:p>
      <w:pPr>
        <w:pStyle w:val="Compact"/>
        <w:numPr>
          <w:ilvl w:val="0"/>
          <w:numId w:val="1005"/>
        </w:numPr>
      </w:pPr>
      <w:r>
        <w:rPr>
          <w:b/>
          <w:bCs/>
        </w:rPr>
        <w:t xml:space="preserve">B. Lawful bases.</w:t>
      </w:r>
      <w:r>
        <w:t xml:space="preserve"> </w:t>
      </w:r>
      <w:r>
        <w:t xml:space="preserve">Proposed: account and profile, performance of the contract; requests, conversations, NDA and meetings, steps at the person’s request before a contract; passport storage, consent (per document, withdrawable) with performance of the contract as a fallback counsel may prefer; sharing a passport copy with one fund, consent; discoverability, consent; reminders and notices, legitimate interest or contract. Please confirm or replace each.</w:t>
      </w:r>
      <w:r>
        <w:t xml:space="preserve"> </w:t>
      </w:r>
      <w:r>
        <w:rPr>
          <w:i/>
          <w:iCs/>
        </w:rPr>
        <w:t xml:space="preserve">Unlocks: the notice (09).</w:t>
      </w:r>
    </w:p>
    <w:p>
      <w:pPr>
        <w:pStyle w:val="Compact"/>
        <w:numPr>
          <w:ilvl w:val="0"/>
          <w:numId w:val="1005"/>
        </w:numPr>
      </w:pPr>
      <w:r>
        <w:rPr>
          <w:b/>
          <w:bCs/>
        </w:rPr>
        <w:t xml:space="preserve">B. The investor privacy notice.</w:t>
      </w:r>
      <w:r>
        <w:t xml:space="preserve"> </w:t>
      </w:r>
      <w:r>
        <w:t xml:space="preserve">A draft Article 13 notice is in</w:t>
      </w:r>
      <w:r>
        <w:t xml:space="preserve"> </w:t>
      </w:r>
      <w:r>
        <w:rPr>
          <w:rStyle w:val="VerbatimChar"/>
        </w:rPr>
        <w:t xml:space="preserve">09</w:t>
      </w:r>
      <w:r>
        <w:t xml:space="preserve">. The sign-up checkbox now links to</w:t>
      </w:r>
      <w:r>
        <w:t xml:space="preserve"> </w:t>
      </w:r>
      <w:r>
        <w:rPr>
          <w:b/>
          <w:bCs/>
        </w:rPr>
        <w:t xml:space="preserve">investor-specific</w:t>
      </w:r>
      <w:r>
        <w:t xml:space="preserve"> </w:t>
      </w:r>
      <w:r>
        <w:t xml:space="preserve">pages,</w:t>
      </w:r>
      <w:r>
        <w:t xml:space="preserve"> </w:t>
      </w:r>
      <w:r>
        <w:rPr>
          <w:rStyle w:val="VerbatimChar"/>
        </w:rPr>
        <w:t xml:space="preserve">/investor/terms</w:t>
      </w:r>
      <w:r>
        <w:t xml:space="preserve"> </w:t>
      </w:r>
      <w:r>
        <w:t xml:space="preserve">and</w:t>
      </w:r>
      <w:r>
        <w:t xml:space="preserve"> </w:t>
      </w:r>
      <w:r>
        <w:rPr>
          <w:rStyle w:val="VerbatimChar"/>
        </w:rPr>
        <w:t xml:space="preserve">/investor/privacy</w:t>
      </w:r>
      <w:r>
        <w:t xml:space="preserve">, generated from one source (</w:t>
      </w:r>
      <w:r>
        <w:rPr>
          <w:rStyle w:val="VerbatimChar"/>
        </w:rPr>
        <w:t xml:space="preserve">lib/investor/terms-text.ts</w:t>
      </w:r>
      <w:r>
        <w:t xml:space="preserve">; the pack’s</w:t>
      </w:r>
      <w:r>
        <w:t xml:space="preserve"> </w:t>
      </w:r>
      <w:r>
        <w:rPr>
          <w:rStyle w:val="VerbatimChar"/>
        </w:rPr>
        <w:t xml:space="preserve">09</w:t>
      </w:r>
      <w:r>
        <w:t xml:space="preserve"> </w:t>
      </w:r>
      <w:r>
        <w:t xml:space="preserve">and</w:t>
      </w:r>
      <w:r>
        <w:t xml:space="preserve"> </w:t>
      </w:r>
      <w:r>
        <w:rPr>
          <w:rStyle w:val="VerbatimChar"/>
        </w:rPr>
        <w:t xml:space="preserve">10</w:t>
      </w:r>
      <w:r>
        <w:t xml:space="preserve"> </w:t>
      </w:r>
      <w:r>
        <w:t xml:space="preserve">are generated from it). Their text is a</w:t>
      </w:r>
      <w:r>
        <w:t xml:space="preserve"> </w:t>
      </w:r>
      <w:r>
        <w:rPr>
          <w:b/>
          <w:bCs/>
        </w:rPr>
        <w:t xml:space="preserve">careful draft with a visible</w:t>
      </w:r>
      <w:r>
        <w:rPr>
          <w:b/>
          <w:bCs/>
        </w:rPr>
        <w:t xml:space="preserve"> </w:t>
      </w:r>
      <w:r>
        <w:rPr>
          <w:b/>
          <w:bCs/>
        </w:rPr>
        <w:t xml:space="preserve">“draft, not in force”</w:t>
      </w:r>
      <w:r>
        <w:rPr>
          <w:b/>
          <w:bCs/>
        </w:rPr>
        <w:t xml:space="preserve"> </w:t>
      </w:r>
      <w:r>
        <w:rPr>
          <w:b/>
          <w:bCs/>
        </w:rPr>
        <w:t xml:space="preserve">banner and bracketed placeholders for facts and legal wording only counsel or the founder can supply</w:t>
      </w:r>
      <w:r>
        <w:t xml:space="preserve">; the system refuses to mark them approved while a placeholder remains, and asks every investor to accept again whenever the version changes. What must counsel add or change?</w:t>
      </w:r>
      <w:r>
        <w:t xml:space="preserve"> </w:t>
      </w:r>
      <w:r>
        <w:rPr>
          <w:i/>
          <w:iCs/>
        </w:rPr>
        <w:t xml:space="preserve">Unlocks: the sign-up wording.</w:t>
      </w:r>
    </w:p>
    <w:bookmarkEnd w:id="15"/>
    <w:bookmarkStart w:id="16" w:name="b.-account-and-sign-up-01"/>
    <w:p>
      <w:pPr>
        <w:pStyle w:val="Heading3"/>
      </w:pPr>
      <w:r>
        <w:t xml:space="preserve">B. Account and sign-up (01)</w:t>
      </w:r>
    </w:p>
    <w:p>
      <w:pPr>
        <w:pStyle w:val="Compact"/>
        <w:numPr>
          <w:ilvl w:val="0"/>
          <w:numId w:val="1006"/>
        </w:numPr>
      </w:pPr>
      <w:r>
        <w:rPr>
          <w:b/>
          <w:bCs/>
        </w:rPr>
        <w:t xml:space="preserve">B. Terms for investors.</w:t>
      </w:r>
      <w:r>
        <w:t xml:space="preserve"> </w:t>
      </w:r>
      <w:r>
        <w:t xml:space="preserve">A draft of investor terms exists (</w:t>
      </w:r>
      <w:r>
        <w:rPr>
          <w:rStyle w:val="VerbatimChar"/>
        </w:rPr>
        <w:t xml:space="preserve">10</w:t>
      </w:r>
      <w:r>
        <w:t xml:space="preserve">: what Anker is and is not, the account, finding funds, requests, conversations and NDAs, identity documents, being found, teams, suspension, liability, law). Please replace or correct it, and supply sections 12 to 15 (warranty, liability, law and jurisdiction, contact).</w:t>
      </w:r>
    </w:p>
    <w:p>
      <w:pPr>
        <w:pStyle w:val="Compact"/>
        <w:numPr>
          <w:ilvl w:val="0"/>
          <w:numId w:val="1006"/>
        </w:numPr>
      </w:pPr>
      <w:r>
        <w:rPr>
          <w:b/>
          <w:bCs/>
        </w:rPr>
        <w:t xml:space="preserve">Capacity and age.</w:t>
      </w:r>
      <w:r>
        <w:t xml:space="preserve"> </w:t>
      </w:r>
      <w:r>
        <w:t xml:space="preserve">Anker does not verify age or capacity. Is a statement needed, and for individuals only?</w:t>
      </w:r>
    </w:p>
    <w:p>
      <w:pPr>
        <w:pStyle w:val="Compact"/>
        <w:numPr>
          <w:ilvl w:val="0"/>
          <w:numId w:val="1006"/>
        </w:numPr>
      </w:pPr>
      <w:r>
        <w:rPr>
          <w:b/>
          <w:bCs/>
        </w:rPr>
        <w:t xml:space="preserve">Email verification.</w:t>
      </w:r>
      <w:r>
        <w:t xml:space="preserve"> </w:t>
      </w:r>
      <w:r>
        <w:t xml:space="preserve">An account does not exist until a six-digit code sent to the address is entered (10 minutes, three tries; limits per address and per network). Pending sign-ups are deleted after a day. Is this sufficient identification for what the account can do, which is expressing interest and receiving documents a fund chooses to share?</w:t>
      </w:r>
    </w:p>
    <w:p>
      <w:pPr>
        <w:pStyle w:val="Compact"/>
        <w:numPr>
          <w:ilvl w:val="0"/>
          <w:numId w:val="1006"/>
        </w:numPr>
      </w:pPr>
      <w:r>
        <w:rPr>
          <w:b/>
          <w:bCs/>
        </w:rPr>
        <w:t xml:space="preserve">Self-declared category.</w:t>
      </w:r>
      <w:r>
        <w:t xml:space="preserve"> </w:t>
      </w:r>
      <w:r>
        <w:t xml:space="preserve">Investors may state they are professional, semi-professional, other or unsure. It is always shown as</w:t>
      </w:r>
      <w:r>
        <w:t xml:space="preserve"> </w:t>
      </w:r>
      <w:r>
        <w:t xml:space="preserve">“self-declared by the investor”</w:t>
      </w:r>
      <w:r>
        <w:t xml:space="preserve">. Does recording this create any duty for Anker (classification, appropriateness, documentation), or exposure to being seen as classifying investors?</w:t>
      </w:r>
    </w:p>
    <w:bookmarkEnd w:id="16"/>
    <w:bookmarkStart w:id="17" w:name="c.-listing-and-fit-02"/>
    <w:p>
      <w:pPr>
        <w:pStyle w:val="Heading3"/>
      </w:pPr>
      <w:r>
        <w:t xml:space="preserve">C. Listing and fit (02)</w:t>
      </w:r>
    </w:p>
    <w:p>
      <w:pPr>
        <w:pStyle w:val="Compact"/>
        <w:numPr>
          <w:ilvl w:val="0"/>
          <w:numId w:val="1007"/>
        </w:numPr>
      </w:pPr>
      <w:r>
        <w:rPr>
          <w:b/>
          <w:bCs/>
        </w:rPr>
        <w:t xml:space="preserve">B. Is listing a fund</w:t>
      </w:r>
      <w:r>
        <w:rPr>
          <w:b/>
          <w:bCs/>
        </w:rPr>
        <w:t xml:space="preserve"> </w:t>
      </w:r>
      <w:r>
        <w:rPr>
          <w:b/>
          <w:bCs/>
        </w:rPr>
        <w:t xml:space="preserve">“marketing”</w:t>
      </w:r>
      <w:r>
        <w:rPr>
          <w:b/>
          <w:bCs/>
        </w:rPr>
        <w:t xml:space="preserve">?</w:t>
      </w:r>
      <w:r>
        <w:t xml:space="preserve"> </w:t>
      </w:r>
      <w:r>
        <w:t xml:space="preserve">A fund manager may list the fund: a fixed summary from its own profile (name, manager, description, strategy, stages, sectors, geographies, size, minimum commitment, term, status,</w:t>
      </w:r>
      <w:r>
        <w:t xml:space="preserve"> </w:t>
      </w:r>
      <w:r>
        <w:t xml:space="preserve">“who may invest”</w:t>
      </w:r>
      <w:r>
        <w:t xml:space="preserve">) shown only to registered investors, with eligibility rules (categories, allowed and excluded countries, minimum cheque, professional only). Does this amount to marketing of an AIF or an offer under AIFMD or national private-placement rules (Germany: KAGB), or to investment or contract brokerage by Anker (KWG), and what must Anker require of fund managers (jurisdiction restrictions, a warranty that they may market to those investors, takedown)? Is the</w:t>
      </w:r>
      <w:r>
        <w:t xml:space="preserve"> </w:t>
      </w:r>
      <w:r>
        <w:t xml:space="preserve">“who may invest”</w:t>
      </w:r>
      <w:r>
        <w:t xml:space="preserve"> </w:t>
      </w:r>
      <w:r>
        <w:t xml:space="preserve">rule set enough to keep a fund out of jurisdictions it has not registered for?</w:t>
      </w:r>
    </w:p>
    <w:p>
      <w:pPr>
        <w:pStyle w:val="Compact"/>
        <w:numPr>
          <w:ilvl w:val="0"/>
          <w:numId w:val="1007"/>
        </w:numPr>
      </w:pPr>
      <w:r>
        <w:rPr>
          <w:b/>
          <w:bCs/>
        </w:rPr>
        <w:t xml:space="preserve">The ranking.</w:t>
      </w:r>
      <w:r>
        <w:t xml:space="preserve"> </w:t>
      </w:r>
      <w:r>
        <w:t xml:space="preserve">Funds are ranked by how well their stated focus matches what the investor says they look for (sectors, stage, geography, cheque size, horizon); eligibility is shown separately; no performance, no quality judgement, no AI. The page says</w:t>
      </w:r>
      <w:r>
        <w:t xml:space="preserve"> </w:t>
      </w:r>
      <w:r>
        <w:t xml:space="preserve">“This is not advice and not a recommendation; check each fund yourself.”</w:t>
      </w:r>
      <w:r>
        <w:t xml:space="preserve"> </w:t>
      </w:r>
      <w:r>
        <w:t xml:space="preserve">Is a ranking of this kind a personal recommendation under MiFID II or similar, and is the wording enough?</w:t>
      </w:r>
    </w:p>
    <w:p>
      <w:pPr>
        <w:pStyle w:val="Compact"/>
        <w:numPr>
          <w:ilvl w:val="0"/>
          <w:numId w:val="1007"/>
        </w:numPr>
      </w:pPr>
      <w:r>
        <w:rPr>
          <w:b/>
          <w:bCs/>
        </w:rPr>
        <w:t xml:space="preserve">Strict eligibility.</w:t>
      </w:r>
      <w:r>
        <w:t xml:space="preserve"> </w:t>
      </w:r>
      <w:r>
        <w:t xml:space="preserve">By default an investor who does not meet a fund’s stated rules can still send a request, which the fund sees flagged. A fund can switch on</w:t>
      </w:r>
      <w:r>
        <w:t xml:space="preserve"> </w:t>
      </w:r>
      <w:r>
        <w:rPr>
          <w:b/>
          <w:bCs/>
        </w:rPr>
        <w:t xml:space="preserve">strict mode</w:t>
      </w:r>
      <w:r>
        <w:t xml:space="preserve">, which refuses such a request. Should strict mode be the default, or mandatory for professional-only funds?</w:t>
      </w:r>
    </w:p>
    <w:p>
      <w:pPr>
        <w:pStyle w:val="Compact"/>
        <w:numPr>
          <w:ilvl w:val="0"/>
          <w:numId w:val="1007"/>
        </w:numPr>
      </w:pPr>
      <w:r>
        <w:rPr>
          <w:b/>
          <w:bCs/>
        </w:rPr>
        <w:t xml:space="preserve">Accuracy of what funds say.</w:t>
      </w:r>
      <w:r>
        <w:t xml:space="preserve"> </w:t>
      </w:r>
      <w:r>
        <w:t xml:space="preserve">Anker shows what the fund manager entered. Who is responsible, and what notice-and-takedown route is needed?</w:t>
      </w:r>
    </w:p>
    <w:bookmarkEnd w:id="17"/>
    <w:bookmarkStart w:id="18" w:name="d.-requests-conversations-nda-files-03"/>
    <w:p>
      <w:pPr>
        <w:pStyle w:val="Heading3"/>
      </w:pPr>
      <w:r>
        <w:t xml:space="preserve">D. Requests, conversations, NDA, files (03)</w:t>
      </w:r>
    </w:p>
    <w:p>
      <w:pPr>
        <w:pStyle w:val="Compact"/>
        <w:numPr>
          <w:ilvl w:val="0"/>
          <w:numId w:val="1008"/>
        </w:numPr>
      </w:pPr>
      <w:r>
        <w:rPr>
          <w:b/>
          <w:bCs/>
        </w:rPr>
        <w:t xml:space="preserve">The request statement.</w:t>
      </w:r>
      <w:r>
        <w:t xml:space="preserve"> </w:t>
      </w:r>
      <w:r>
        <w:t xml:space="preserve">“This is an expression of interest. It is not an offer, a subscription or an obligation. The fund sees what you choose to share below, and your email address only if it accepts.”</w:t>
      </w:r>
      <w:r>
        <w:t xml:space="preserve"> </w:t>
      </w:r>
      <w:r>
        <w:t xml:space="preserve">Sufficient?</w:t>
      </w:r>
    </w:p>
    <w:p>
      <w:pPr>
        <w:pStyle w:val="Compact"/>
        <w:numPr>
          <w:ilvl w:val="0"/>
          <w:numId w:val="1008"/>
        </w:numPr>
      </w:pPr>
      <w:r>
        <w:rPr>
          <w:b/>
          <w:bCs/>
        </w:rPr>
        <w:t xml:space="preserve">Conversations.</w:t>
      </w:r>
      <w:r>
        <w:t xml:space="preserve"> </w:t>
      </w:r>
      <w:r>
        <w:t xml:space="preserve">Anker stores the messages and attachments between a fund and an investor, encrypted for files (messages are plain text in the database). Who may read them: the two sides, and technically platform operators with database access. Is a confidentiality statement or a staff-access policy needed?</w:t>
      </w:r>
    </w:p>
    <w:p>
      <w:pPr>
        <w:pStyle w:val="Compact"/>
        <w:numPr>
          <w:ilvl w:val="0"/>
          <w:numId w:val="1008"/>
        </w:numPr>
      </w:pPr>
      <w:r>
        <w:rPr>
          <w:b/>
          <w:bCs/>
        </w:rPr>
        <w:t xml:space="preserve">The NDA.</w:t>
      </w:r>
      <w:r>
        <w:t xml:space="preserve"> </w:t>
      </w:r>
      <w:r>
        <w:t xml:space="preserve">The fund pastes its own NDA text; the investor accepts by clicking; Anker stores the text, its hash, the time, the IP address and a hash of the browser string. Anker is not a party and does not review the text. Is click acceptance adequate for the funds’ purposes (eIDAS simple electronic signature, evidence), and is the disclaimer wording right?</w:t>
      </w:r>
    </w:p>
    <w:p>
      <w:pPr>
        <w:pStyle w:val="Compact"/>
        <w:numPr>
          <w:ilvl w:val="0"/>
          <w:numId w:val="1008"/>
        </w:numPr>
      </w:pPr>
      <w:r>
        <w:rPr>
          <w:b/>
          <w:bCs/>
        </w:rPr>
        <w:t xml:space="preserve">Attachments.</w:t>
      </w:r>
      <w:r>
        <w:t xml:space="preserve"> </w:t>
      </w:r>
      <w:r>
        <w:t xml:space="preserve">Up to three PDF, JPEG or PNG files of 4 MB; the type is read from the content; PDFs with scripts, launch actions, embedded files, rich media or disguised names are refused. A virus-scan hook is built (</w:t>
      </w:r>
      <w:r>
        <w:rPr>
          <w:rStyle w:val="VerbatimChar"/>
        </w:rPr>
        <w:t xml:space="preserve">13</w:t>
      </w:r>
      <w:r>
        <w:t xml:space="preserve">): it streams each file to a ClamAV daemon that Anker runs, before storage; policy</w:t>
      </w:r>
      <w:r>
        <w:t xml:space="preserve"> </w:t>
      </w:r>
      <w:r>
        <w:rPr>
          <w:rStyle w:val="VerbatimChar"/>
        </w:rPr>
        <w:t xml:space="preserve">off</w:t>
      </w:r>
      <w:r>
        <w:t xml:space="preserve">,</w:t>
      </w:r>
      <w:r>
        <w:t xml:space="preserve"> </w:t>
      </w:r>
      <w:r>
        <w:rPr>
          <w:rStyle w:val="VerbatimChar"/>
        </w:rPr>
        <w:t xml:space="preserve">optional</w:t>
      </w:r>
      <w:r>
        <w:t xml:space="preserve"> </w:t>
      </w:r>
      <w:r>
        <w:t xml:space="preserve">or</w:t>
      </w:r>
      <w:r>
        <w:t xml:space="preserve"> </w:t>
      </w:r>
      <w:r>
        <w:rPr>
          <w:rStyle w:val="VerbatimChar"/>
        </w:rPr>
        <w:t xml:space="preserve">required</w:t>
      </w:r>
      <w:r>
        <w:t xml:space="preserve"> </w:t>
      </w:r>
      <w:r>
        <w:t xml:space="preserve">(an unreachable scanner refuses the upload). It is</w:t>
      </w:r>
      <w:r>
        <w:t xml:space="preserve"> </w:t>
      </w:r>
      <w:r>
        <w:rPr>
          <w:b/>
          <w:bCs/>
        </w:rPr>
        <w:t xml:space="preserve">off by default and not yet run against a real daemon</w:t>
      </w:r>
      <w:r>
        <w:t xml:space="preserve">. Must scanning (in</w:t>
      </w:r>
      <w:r>
        <w:t xml:space="preserve"> </w:t>
      </w:r>
      <w:r>
        <w:rPr>
          <w:rStyle w:val="VerbatimChar"/>
        </w:rPr>
        <w:t xml:space="preserve">required</w:t>
      </w:r>
      <w:r>
        <w:t xml:space="preserve"> </w:t>
      </w:r>
      <w:r>
        <w:t xml:space="preserve">mode) precede launch?</w:t>
      </w:r>
    </w:p>
    <w:p>
      <w:pPr>
        <w:pStyle w:val="Compact"/>
        <w:numPr>
          <w:ilvl w:val="0"/>
          <w:numId w:val="1008"/>
        </w:numPr>
      </w:pPr>
      <w:r>
        <w:rPr>
          <w:b/>
          <w:bCs/>
        </w:rPr>
        <w:t xml:space="preserve">Contact details.</w:t>
      </w:r>
      <w:r>
        <w:t xml:space="preserve"> </w:t>
      </w:r>
      <w:r>
        <w:t xml:space="preserve">The investor’s email address reaches the fund only when the fund accepts (or the investor accepts the fund’s invitation). Covered by the request statement?</w:t>
      </w:r>
    </w:p>
    <w:bookmarkEnd w:id="18"/>
    <w:bookmarkStart w:id="19" w:name="e.-the-passport-04"/>
    <w:p>
      <w:pPr>
        <w:pStyle w:val="Heading3"/>
      </w:pPr>
      <w:r>
        <w:t xml:space="preserve">E. The passport (04)</w:t>
      </w:r>
    </w:p>
    <w:p>
      <w:pPr>
        <w:pStyle w:val="Compact"/>
        <w:numPr>
          <w:ilvl w:val="0"/>
          <w:numId w:val="1009"/>
        </w:numPr>
      </w:pPr>
      <w:r>
        <w:rPr>
          <w:b/>
          <w:bCs/>
        </w:rPr>
        <w:t xml:space="preserve">B. Identity documents.</w:t>
      </w:r>
      <w:r>
        <w:t xml:space="preserve"> </w:t>
      </w:r>
      <w:r>
        <w:t xml:space="preserve">Investors can store identity documents (ID, proof of address, source of funds; for entities, certificate of incorporation, ownership declaration) and share a copy with one fund that is onboarding them. Is storing them at all permissible and proportionate, on what basis, and as controller or processor? Are ID documents special-category data here? We understand that copies of German identity cards are restricted (marking as copy, purpose limits): what must Anker do, or refuse to do?</w:t>
      </w:r>
    </w:p>
    <w:p>
      <w:pPr>
        <w:pStyle w:val="Compact"/>
        <w:numPr>
          <w:ilvl w:val="0"/>
          <w:numId w:val="1009"/>
        </w:numPr>
      </w:pPr>
      <w:r>
        <w:rPr>
          <w:b/>
          <w:bCs/>
        </w:rPr>
        <w:t xml:space="preserve">The consent wording</w:t>
      </w:r>
      <w:r>
        <w:t xml:space="preserve"> </w:t>
      </w:r>
      <w:r>
        <w:t xml:space="preserve">for sharing, and the take-back rule: an unseen copy is deleted; a copy the fund has already checked stays with the fund for its legal records and the investor is told to ask the fund to remove it. Is that the right line?</w:t>
      </w:r>
    </w:p>
    <w:p>
      <w:pPr>
        <w:pStyle w:val="Compact"/>
        <w:numPr>
          <w:ilvl w:val="0"/>
          <w:numId w:val="1009"/>
        </w:numPr>
      </w:pPr>
      <w:r>
        <w:rPr>
          <w:b/>
          <w:bCs/>
        </w:rPr>
        <w:t xml:space="preserve">B. Where the files are kept.</w:t>
      </w:r>
      <w:r>
        <w:t xml:space="preserve"> </w:t>
      </w:r>
      <w:r>
        <w:t xml:space="preserve">Files are encrypted by the application (AES-256-GCM) in the database. The database is hosted by Neon in</w:t>
      </w:r>
      <w:r>
        <w:t xml:space="preserve"> </w:t>
      </w:r>
      <w:r>
        <w:rPr>
          <w:b/>
          <w:bCs/>
        </w:rPr>
        <w:t xml:space="preserve">AWS us-east-1 (US East, N. Virginia)</w:t>
      </w:r>
      <w:r>
        <w:t xml:space="preserve">: read from the connection address on 2026-10-23, so confirmed. Hosting (Vercel) is recorded as US (inferred). Sign-in (Supabase) and email delivery (Resend) run in</w:t>
      </w:r>
      <w:r>
        <w:t xml:space="preserve"> </w:t>
      </w:r>
      <w:r>
        <w:rPr>
          <w:b/>
          <w:bCs/>
        </w:rPr>
        <w:t xml:space="preserve">the providers’ default regions, which were not chosen deliberately</w:t>
      </w:r>
      <w:r>
        <w:t xml:space="preserve">; the actual region of each is to be read from the provider’s dashboard (most likely US East for both, not verified). Does storing EU residents’ identity documents there, and sending them sign-in and email through default-region providers, need a different region, SCCs or another measure before launch?</w:t>
      </w:r>
      <w:r>
        <w:t xml:space="preserve"> </w:t>
      </w:r>
      <w:r>
        <w:rPr>
          <w:i/>
          <w:iCs/>
        </w:rPr>
        <w:t xml:space="preserve">Founder note: moving the database region, or storing passport files in EU storage, is possible but a project.</w:t>
      </w:r>
    </w:p>
    <w:p>
      <w:pPr>
        <w:pStyle w:val="Compact"/>
        <w:numPr>
          <w:ilvl w:val="0"/>
          <w:numId w:val="1009"/>
        </w:numPr>
      </w:pPr>
      <w:r>
        <w:rPr>
          <w:b/>
          <w:bCs/>
        </w:rPr>
        <w:t xml:space="preserve">Key management.</w:t>
      </w:r>
      <w:r>
        <w:t xml:space="preserve"> </w:t>
      </w:r>
      <w:r>
        <w:t xml:space="preserve">One application key encrypts all files; there was no rotation procedure; one is now built and tested (</w:t>
      </w:r>
      <w:r>
        <w:rPr>
          <w:rStyle w:val="VerbatimChar"/>
        </w:rPr>
        <w:t xml:space="preserve">11</w:t>
      </w:r>
      <w:r>
        <w:t xml:space="preserve">): previous keys stay readable, a job re-encrypts every file and personal-data column under the new key after checking each file’s fingerprint, and the old key is retired only when the report is clean. It has not been run on production data (there is none yet). The key itself remains an environment variable, not a key-management service. Is that acceptable as a technical measure for launch?</w:t>
      </w:r>
    </w:p>
    <w:p>
      <w:pPr>
        <w:pStyle w:val="Compact"/>
        <w:numPr>
          <w:ilvl w:val="0"/>
          <w:numId w:val="1009"/>
        </w:numPr>
      </w:pPr>
      <w:r>
        <w:rPr>
          <w:b/>
          <w:bCs/>
        </w:rPr>
        <w:t xml:space="preserve">Retention.</w:t>
      </w:r>
      <w:r>
        <w:t xml:space="preserve"> </w:t>
      </w:r>
      <w:r>
        <w:t xml:space="preserve">See</w:t>
      </w:r>
      <w:r>
        <w:t xml:space="preserve"> </w:t>
      </w:r>
      <w:r>
        <w:rPr>
          <w:rStyle w:val="VerbatimChar"/>
        </w:rPr>
        <w:t xml:space="preserve">08</w:t>
      </w:r>
      <w:r>
        <w:t xml:space="preserve">. Are the proposed periods right? Anti-money-laundering retention belongs to the fund.</w:t>
      </w:r>
    </w:p>
    <w:bookmarkEnd w:id="19"/>
    <w:bookmarkStart w:id="20" w:name="f.-discoverability-05"/>
    <w:p>
      <w:pPr>
        <w:pStyle w:val="Heading3"/>
      </w:pPr>
      <w:r>
        <w:t xml:space="preserve">F. Discoverability (05)</w:t>
      </w:r>
    </w:p>
    <w:p>
      <w:pPr>
        <w:pStyle w:val="Compact"/>
        <w:numPr>
          <w:ilvl w:val="0"/>
          <w:numId w:val="1010"/>
        </w:numPr>
      </w:pPr>
      <w:r>
        <w:rPr>
          <w:b/>
          <w:bCs/>
        </w:rPr>
        <w:t xml:space="preserve">Purpose and basis.</w:t>
      </w:r>
      <w:r>
        <w:t xml:space="preserve"> </w:t>
      </w:r>
      <w:r>
        <w:t xml:space="preserve">Funds see a card (kind of entity, country, self-declared category, cheque range, sectors, stages, regions, horizon; never name, address, team) for opted-in entities that meet the fund’s rules, and can invite them to connect; nothing else is shared unless the investor accepts. Consent basis? Is the invitation (an in-app item and a content-free email</w:t>
      </w:r>
      <w:r>
        <w:t xml:space="preserve"> </w:t>
      </w:r>
      <w:r>
        <w:t xml:space="preserve">“a fund would like to connect”</w:t>
      </w:r>
      <w:r>
        <w:t xml:space="preserve">) direct marketing needing its own consent (UWG section 7)? Is the owner’s switch, with its explanation, valid consent?</w:t>
      </w:r>
    </w:p>
    <w:p>
      <w:pPr>
        <w:pStyle w:val="Compact"/>
        <w:numPr>
          <w:ilvl w:val="0"/>
          <w:numId w:val="1010"/>
        </w:numPr>
      </w:pPr>
      <w:r>
        <w:rPr>
          <w:b/>
          <w:bCs/>
        </w:rPr>
        <w:t xml:space="preserve">Re-identification.</w:t>
      </w:r>
      <w:r>
        <w:t xml:space="preserve"> </w:t>
      </w:r>
      <w:r>
        <w:t xml:space="preserve">Cards are not shown until at least 10 entities have opted in (proposed). Is a card with kind, country and cheque range identifying in small populations, and is the threshold right?</w:t>
      </w:r>
    </w:p>
    <w:p>
      <w:pPr>
        <w:pStyle w:val="Compact"/>
        <w:numPr>
          <w:ilvl w:val="0"/>
          <w:numId w:val="1010"/>
        </w:numPr>
      </w:pPr>
      <w:r>
        <w:rPr>
          <w:b/>
          <w:bCs/>
        </w:rPr>
        <w:t xml:space="preserve">Automated ranking.</w:t>
      </w:r>
      <w:r>
        <w:t xml:space="preserve"> </w:t>
      </w:r>
      <w:r>
        <w:t xml:space="preserve">Cards are ranked by fit. Any Article 22 concern (no decision with legal effect is made)?</w:t>
      </w:r>
    </w:p>
    <w:bookmarkEnd w:id="20"/>
    <w:bookmarkStart w:id="21" w:name="g.-rights-retention-security-06"/>
    <w:p>
      <w:pPr>
        <w:pStyle w:val="Heading3"/>
      </w:pPr>
      <w:r>
        <w:t xml:space="preserve">G. Rights, retention, security (06)</w:t>
      </w:r>
    </w:p>
    <w:p>
      <w:pPr>
        <w:pStyle w:val="Compact"/>
        <w:numPr>
          <w:ilvl w:val="0"/>
          <w:numId w:val="1011"/>
        </w:numPr>
      </w:pPr>
      <w:r>
        <w:rPr>
          <w:b/>
          <w:bCs/>
        </w:rPr>
        <w:t xml:space="preserve">Rights.</w:t>
      </w:r>
      <w:r>
        <w:t xml:space="preserve"> </w:t>
      </w:r>
      <w:r>
        <w:t xml:space="preserve">Access and portability: one file of everything held (profile, entities, requests, conversations, meetings, passport records, activity; not file contents). Erasure: removes the person and what is theirs, anonymises what funds keep (their relationship record, their own messages, onboarding records), deletes the sign-in. Is the split right, and is anonymisation an acceptable form of erasure for what funds must keep?</w:t>
      </w:r>
    </w:p>
    <w:p>
      <w:pPr>
        <w:pStyle w:val="Compact"/>
        <w:numPr>
          <w:ilvl w:val="0"/>
          <w:numId w:val="1011"/>
        </w:numPr>
      </w:pPr>
      <w:r>
        <w:rPr>
          <w:b/>
          <w:bCs/>
        </w:rPr>
        <w:t xml:space="preserve">DPIA.</w:t>
      </w:r>
      <w:r>
        <w:t xml:space="preserve"> </w:t>
      </w:r>
      <w:r>
        <w:t xml:space="preserve">An outline is in</w:t>
      </w:r>
      <w:r>
        <w:t xml:space="preserve"> </w:t>
      </w:r>
      <w:r>
        <w:rPr>
          <w:rStyle w:val="VerbatimChar"/>
        </w:rPr>
        <w:t xml:space="preserve">06</w:t>
      </w:r>
      <w:r>
        <w:t xml:space="preserve">. Is one required before launch, and who signs it?</w:t>
      </w:r>
    </w:p>
    <w:p>
      <w:pPr>
        <w:pStyle w:val="Compact"/>
        <w:numPr>
          <w:ilvl w:val="0"/>
          <w:numId w:val="1011"/>
        </w:numPr>
      </w:pPr>
      <w:r>
        <w:rPr>
          <w:b/>
          <w:bCs/>
        </w:rPr>
        <w:t xml:space="preserve">Breach.</w:t>
      </w:r>
      <w:r>
        <w:t xml:space="preserve"> </w:t>
      </w:r>
      <w:r>
        <w:t xml:space="preserve">A draft runbook is in</w:t>
      </w:r>
      <w:r>
        <w:t xml:space="preserve"> </w:t>
      </w:r>
      <w:r>
        <w:rPr>
          <w:rStyle w:val="VerbatimChar"/>
        </w:rPr>
        <w:t xml:space="preserve">06</w:t>
      </w:r>
      <w:r>
        <w:t xml:space="preserve">. Is it adequate?</w:t>
      </w:r>
    </w:p>
    <w:p>
      <w:pPr>
        <w:pStyle w:val="Compact"/>
        <w:numPr>
          <w:ilvl w:val="0"/>
          <w:numId w:val="1011"/>
        </w:numPr>
      </w:pPr>
      <w:r>
        <w:rPr>
          <w:b/>
          <w:bCs/>
        </w:rPr>
        <w:t xml:space="preserve">Sub-processors.</w:t>
      </w:r>
      <w:r>
        <w:t xml:space="preserve"> </w:t>
      </w:r>
      <w:r>
        <w:t xml:space="preserve">The register lists Neon, Vercel, Supabase, Resend, Stripe, Telegram and three AI providers. The investor side sends no investor data to AI providers (the ranking is deterministic). Please confirm the register is complete for this use, and the DPAs are in place.</w:t>
      </w:r>
    </w:p>
    <w:bookmarkEnd w:id="21"/>
    <w:bookmarkEnd w:id="22"/>
    <w:bookmarkStart w:id="23" w:name="what-we-ask-for"/>
    <w:p>
      <w:pPr>
        <w:pStyle w:val="Heading2"/>
      </w:pPr>
      <w:r>
        <w:t xml:space="preserve">What we ask for</w:t>
      </w:r>
    </w:p>
    <w:p>
      <w:pPr>
        <w:pStyle w:val="FirstParagraph"/>
      </w:pPr>
      <w:r>
        <w:t xml:space="preserve">A written answer per question, marked changed wording in</w:t>
      </w:r>
      <w:r>
        <w:t xml:space="preserve"> </w:t>
      </w:r>
      <w:r>
        <w:rPr>
          <w:rStyle w:val="VerbatimChar"/>
        </w:rPr>
        <w:t xml:space="preserve">07</w:t>
      </w:r>
      <w:r>
        <w:t xml:space="preserve">, and a go or no-go per switch. Where counsel changes a sentence, the founder changes it once in</w:t>
      </w:r>
      <w:r>
        <w:t xml:space="preserve"> </w:t>
      </w:r>
      <w:r>
        <w:rPr>
          <w:rStyle w:val="VerbatimChar"/>
        </w:rPr>
        <w:t xml:space="preserve">lib/investor/legal.ts</w:t>
      </w:r>
      <w:r>
        <w:t xml:space="preserve">; the pack regenerates and a test enforces that the product and this pack agree.</w:t>
      </w:r>
    </w:p>
    <w:bookmarkEnd w:id="23"/>
    <w:bookmarkEnd w:id="24"/>
    <w:bookmarkStart w:id="30" w:name="account-and-sign-up"/>
    <w:p>
      <w:pPr>
        <w:pStyle w:val="Heading1"/>
      </w:pPr>
      <w:r>
        <w:t xml:space="preserve">01. Account and sign-up</w:t>
      </w:r>
    </w:p>
    <w:p>
      <w:pPr>
        <w:pStyle w:val="FirstParagraph"/>
      </w:pPr>
      <w:r>
        <w:rPr>
          <w:i/>
          <w:iCs/>
        </w:rPr>
        <w:t xml:space="preserve">Questions 1 to 7 in the brief. Wording:</w:t>
      </w:r>
      <w:r>
        <w:rPr>
          <w:i/>
          <w:iCs/>
        </w:rPr>
        <w:t xml:space="preserve"> </w:t>
      </w:r>
      <w:r>
        <w:rPr>
          <w:rStyle w:val="VerbatimChar"/>
          <w:i/>
          <w:iCs/>
        </w:rPr>
        <w:t xml:space="preserve">07</w:t>
      </w:r>
      <w:r>
        <w:rPr>
          <w:i/>
          <w:iCs/>
        </w:rPr>
        <w:t xml:space="preserve">, sections</w:t>
      </w:r>
      <w:r>
        <w:rPr>
          <w:i/>
          <w:iCs/>
        </w:rPr>
        <w:t xml:space="preserve"> </w:t>
      </w:r>
      <w:r>
        <w:rPr>
          <w:i/>
          <w:iCs/>
        </w:rPr>
        <w:t xml:space="preserve">“Account and sign-up”</w:t>
      </w:r>
      <w:r>
        <w:rPr>
          <w:i/>
          <w:iCs/>
        </w:rPr>
        <w:t xml:space="preserve">. Draft; not legal advice.</w:t>
      </w:r>
    </w:p>
    <w:bookmarkStart w:id="25" w:name="what-the-product-does-tested"/>
    <w:p>
      <w:pPr>
        <w:pStyle w:val="Heading2"/>
      </w:pPr>
      <w:r>
        <w:t xml:space="preserve">What the product does</w:t>
      </w:r>
      <w:r>
        <w:t xml:space="preserve"> </w:t>
      </w:r>
      <w:r>
        <w:rPr>
          <w:i/>
          <w:iCs/>
        </w:rPr>
        <w:t xml:space="preserve">(tested)</w:t>
      </w:r>
    </w:p>
    <w:p>
      <w:pPr>
        <w:pStyle w:val="Compact"/>
        <w:numPr>
          <w:ilvl w:val="0"/>
          <w:numId w:val="1012"/>
        </w:numPr>
      </w:pPr>
      <w:r>
        <w:rPr>
          <w:b/>
          <w:bCs/>
        </w:rPr>
        <w:t xml:space="preserve">Closed by default.</w:t>
      </w:r>
      <w:r>
        <w:t xml:space="preserve"> </w:t>
      </w:r>
      <w:r>
        <w:t xml:space="preserve">While the platform switch</w:t>
      </w:r>
      <w:r>
        <w:t xml:space="preserve"> </w:t>
      </w:r>
      <w:r>
        <w:rPr>
          <w:rStyle w:val="VerbatimChar"/>
        </w:rPr>
        <w:t xml:space="preserve">investor_signup</w:t>
      </w:r>
      <w:r>
        <w:t xml:space="preserve"> </w:t>
      </w:r>
      <w:r>
        <w:t xml:space="preserve">is off, the sign-up page says</w:t>
      </w:r>
      <w:r>
        <w:t xml:space="preserve"> </w:t>
      </w:r>
      <w:r>
        <w:t xml:space="preserve">“Investor sign-up is not open yet”</w:t>
      </w:r>
      <w:r>
        <w:t xml:space="preserve"> </w:t>
      </w:r>
      <w:r>
        <w:t xml:space="preserve">and both API steps refuse. Nothing is stored and no email is sent.</w:t>
      </w:r>
    </w:p>
    <w:p>
      <w:pPr>
        <w:pStyle w:val="Compact"/>
        <w:numPr>
          <w:ilvl w:val="0"/>
          <w:numId w:val="1012"/>
        </w:numPr>
      </w:pPr>
      <w:r>
        <w:rPr>
          <w:b/>
          <w:bCs/>
        </w:rPr>
        <w:t xml:space="preserve">Proof of address before any account.</w:t>
      </w:r>
      <w:r>
        <w:t xml:space="preserve"> </w:t>
      </w:r>
      <w:r>
        <w:t xml:space="preserve">Step 1: name, email, and a required tick:</w:t>
      </w:r>
      <w:r>
        <w:t xml:space="preserve"> </w:t>
      </w:r>
      <w:r>
        <w:t xml:space="preserve">“I accept the terms and have read the privacy notice.”</w:t>
      </w:r>
      <w:r>
        <w:t xml:space="preserve"> </w:t>
      </w:r>
      <w:r>
        <w:t xml:space="preserve">Step 2: a six-digit code emailed to the address, then a password of at least ten characters.</w:t>
      </w:r>
      <w:r>
        <w:t xml:space="preserve"> </w:t>
      </w:r>
      <w:r>
        <w:rPr>
          <w:b/>
          <w:bCs/>
        </w:rPr>
        <w:t xml:space="preserve">No account exists until the code is right.</w:t>
      </w:r>
      <w:r>
        <w:t xml:space="preserve"> </w:t>
      </w:r>
      <w:r>
        <w:t xml:space="preserve">The email holds the code and nothing else.</w:t>
      </w:r>
    </w:p>
    <w:p>
      <w:pPr>
        <w:pStyle w:val="Compact"/>
        <w:numPr>
          <w:ilvl w:val="0"/>
          <w:numId w:val="1012"/>
        </w:numPr>
      </w:pPr>
      <w:r>
        <w:rPr>
          <w:b/>
          <w:bCs/>
        </w:rPr>
        <w:t xml:space="preserve">Limits.</w:t>
      </w:r>
      <w:r>
        <w:t xml:space="preserve"> </w:t>
      </w:r>
      <w:r>
        <w:t xml:space="preserve">One code a minute and five an hour per address; twenty an hour per network address; a code works for ten minutes and three tries; it works once. A pending sign-up is deleted after a day.</w:t>
      </w:r>
    </w:p>
    <w:p>
      <w:pPr>
        <w:pStyle w:val="Compact"/>
        <w:numPr>
          <w:ilvl w:val="0"/>
          <w:numId w:val="1012"/>
        </w:numPr>
      </w:pPr>
      <w:r>
        <w:rPr>
          <w:b/>
          <w:bCs/>
        </w:rPr>
        <w:t xml:space="preserve">What is stored when the account is made:</w:t>
      </w:r>
      <w:r>
        <w:t xml:space="preserve"> </w:t>
      </w:r>
      <w:r>
        <w:t xml:space="preserve">the address (confirmed), the name entered, the terms version and the time they were accepted (</w:t>
      </w:r>
      <w:r>
        <w:rPr>
          <w:rStyle w:val="VerbatimChar"/>
        </w:rPr>
        <w:t xml:space="preserve">investor_profiles.terms_version</w:t>
      </w:r>
      <w:r>
        <w:t xml:space="preserve">,</w:t>
      </w:r>
      <w:r>
        <w:t xml:space="preserve"> </w:t>
      </w:r>
      <w:r>
        <w:rPr>
          <w:rStyle w:val="VerbatimChar"/>
        </w:rPr>
        <w:t xml:space="preserve">terms_accepted_at</w:t>
      </w:r>
      <w:r>
        <w:t xml:space="preserve">), a first entity (the person as an individual) and, in the platform’s account table, the address and name.</w:t>
      </w:r>
    </w:p>
    <w:p>
      <w:pPr>
        <w:pStyle w:val="Compact"/>
        <w:numPr>
          <w:ilvl w:val="0"/>
          <w:numId w:val="1012"/>
        </w:numPr>
      </w:pPr>
      <w:r>
        <w:rPr>
          <w:b/>
          <w:bCs/>
        </w:rPr>
        <w:t xml:space="preserve">Existing address.</w:t>
      </w:r>
      <w:r>
        <w:t xml:space="preserve"> </w:t>
      </w:r>
      <w:r>
        <w:t xml:space="preserve">If the address already has an account, the person is told only after they prove the address with the code; asking for a code never reveals whether an account exists.</w:t>
      </w:r>
    </w:p>
    <w:p>
      <w:pPr>
        <w:pStyle w:val="Compact"/>
        <w:numPr>
          <w:ilvl w:val="0"/>
          <w:numId w:val="1012"/>
        </w:numPr>
      </w:pPr>
      <w:r>
        <w:rPr>
          <w:b/>
          <w:bCs/>
        </w:rPr>
        <w:t xml:space="preserve">Someone who already has an account</w:t>
      </w:r>
      <w:r>
        <w:t xml:space="preserve"> </w:t>
      </w:r>
      <w:r>
        <w:t xml:space="preserve">(for example one made in a fund’s investor portal) can create the investor profile from</w:t>
      </w:r>
      <w:r>
        <w:t xml:space="preserve"> </w:t>
      </w:r>
      <w:r>
        <w:rPr>
          <w:rStyle w:val="VerbatimChar"/>
        </w:rPr>
        <w:t xml:space="preserve">/investor/start</w:t>
      </w:r>
      <w:r>
        <w:t xml:space="preserve">, with the same tick.</w:t>
      </w:r>
    </w:p>
    <w:p>
      <w:pPr>
        <w:pStyle w:val="Compact"/>
        <w:numPr>
          <w:ilvl w:val="0"/>
          <w:numId w:val="1012"/>
        </w:numPr>
      </w:pPr>
      <w:r>
        <w:rPr>
          <w:b/>
          <w:bCs/>
        </w:rPr>
        <w:t xml:space="preserve">Sign-in</w:t>
      </w:r>
      <w:r>
        <w:t xml:space="preserve"> </w:t>
      </w:r>
      <w:r>
        <w:t xml:space="preserve">uses the platform’s normal sign-in. Investors are sent to</w:t>
      </w:r>
      <w:r>
        <w:t xml:space="preserve"> </w:t>
      </w:r>
      <w:r>
        <w:rPr>
          <w:rStyle w:val="VerbatimChar"/>
        </w:rPr>
        <w:t xml:space="preserve">/investor</w:t>
      </w:r>
      <w:r>
        <w:t xml:space="preserve"> </w:t>
      </w:r>
      <w:r>
        <w:t xml:space="preserve">if they have no fund or company workspace.</w:t>
      </w:r>
    </w:p>
    <w:bookmarkEnd w:id="25"/>
    <w:bookmarkStart w:id="26" w:name="what-the-product-does-not-do"/>
    <w:p>
      <w:pPr>
        <w:pStyle w:val="Heading2"/>
      </w:pPr>
      <w:r>
        <w:t xml:space="preserve">What the product does not do</w:t>
      </w:r>
    </w:p>
    <w:p>
      <w:pPr>
        <w:pStyle w:val="Compact"/>
        <w:numPr>
          <w:ilvl w:val="0"/>
          <w:numId w:val="1013"/>
        </w:numPr>
      </w:pPr>
      <w:r>
        <w:t xml:space="preserve">It does not verify age, capacity or identity at sign-up. Identity documents are a separate, optional step (</w:t>
      </w:r>
      <w:r>
        <w:rPr>
          <w:rStyle w:val="VerbatimChar"/>
        </w:rPr>
        <w:t xml:space="preserve">04</w:t>
      </w:r>
      <w:r>
        <w:t xml:space="preserve">).</w:t>
      </w:r>
    </w:p>
    <w:p>
      <w:pPr>
        <w:pStyle w:val="Compact"/>
        <w:numPr>
          <w:ilvl w:val="0"/>
          <w:numId w:val="1013"/>
        </w:numPr>
      </w:pPr>
      <w:r>
        <w:t xml:space="preserve">It does not use the account for marketing. Emails sent: the code; reminders and notices about conversations the person started (content-free;</w:t>
      </w:r>
      <w:r>
        <w:t xml:space="preserve"> </w:t>
      </w:r>
      <w:r>
        <w:rPr>
          <w:rStyle w:val="VerbatimChar"/>
        </w:rPr>
        <w:t xml:space="preserve">07</w:t>
      </w:r>
      <w:r>
        <w:t xml:space="preserve"> </w:t>
      </w:r>
      <w:r>
        <w:t xml:space="preserve">“Emails”</w:t>
      </w:r>
      <w:r>
        <w:t xml:space="preserve">); team and fund invitations addressed to them; a monthly</w:t>
      </w:r>
      <w:r>
        <w:t xml:space="preserve"> </w:t>
      </w:r>
      <w:r>
        <w:t xml:space="preserve">“do you want to continue?”</w:t>
      </w:r>
      <w:r>
        <w:t xml:space="preserve"> </w:t>
      </w:r>
      <w:r>
        <w:t xml:space="preserve">for a conversation that went quiet. Each conversation can be muted.</w:t>
      </w:r>
    </w:p>
    <w:p>
      <w:pPr>
        <w:pStyle w:val="Compact"/>
        <w:numPr>
          <w:ilvl w:val="0"/>
          <w:numId w:val="1013"/>
        </w:numPr>
      </w:pPr>
      <w:r>
        <w:t xml:space="preserve">It does not share the person’s data with any fund until they ask a fund to talk or accept an invitation, and then only what they choose (</w:t>
      </w:r>
      <w:r>
        <w:rPr>
          <w:rStyle w:val="VerbatimChar"/>
        </w:rPr>
        <w:t xml:space="preserve">03</w:t>
      </w:r>
      <w:r>
        <w:t xml:space="preserve">).</w:t>
      </w:r>
    </w:p>
    <w:bookmarkEnd w:id="26"/>
    <w:bookmarkStart w:id="27" w:name="data"/>
    <w:p>
      <w:pPr>
        <w:pStyle w:val="Heading2"/>
      </w:pPr>
      <w:r>
        <w:t xml:space="preserve">Data</w:t>
      </w:r>
    </w:p>
    <w:p>
      <w:pPr>
        <w:pStyle w:val="FirstParagraph"/>
      </w:pPr>
      <w:r>
        <w:t xml:space="preserve">Account address and name; profile (display name, country, languages, how to be contacted, about); entities (name, kind, country, tax residence, self-declared category, what they look for); team; activity log. See the data map in</w:t>
      </w:r>
      <w:r>
        <w:t xml:space="preserve"> </w:t>
      </w:r>
      <w:r>
        <w:rPr>
          <w:rStyle w:val="VerbatimChar"/>
        </w:rPr>
        <w:t xml:space="preserve">06</w:t>
      </w:r>
      <w:r>
        <w:t xml:space="preserve">.</w:t>
      </w:r>
    </w:p>
    <w:bookmarkEnd w:id="27"/>
    <w:bookmarkStart w:id="28" w:name="proposed-position-for-counsel-to-correct"/>
    <w:p>
      <w:pPr>
        <w:pStyle w:val="Heading2"/>
      </w:pPr>
      <w:r>
        <w:t xml:space="preserve">Proposed position (for counsel to correct)</w:t>
      </w:r>
    </w:p>
    <w:p>
      <w:pPr>
        <w:pStyle w:val="Compact"/>
        <w:numPr>
          <w:ilvl w:val="0"/>
          <w:numId w:val="1014"/>
        </w:numPr>
      </w:pPr>
      <w:r>
        <w:t xml:space="preserve">Anker is controller for the account and profile; basis: performance of the contract; consent for the passport and discoverability; legitimate interest for security (rate limits, abuse records).</w:t>
      </w:r>
    </w:p>
    <w:p>
      <w:pPr>
        <w:pStyle w:val="Compact"/>
        <w:numPr>
          <w:ilvl w:val="0"/>
          <w:numId w:val="1014"/>
        </w:numPr>
      </w:pPr>
      <w:r>
        <w:t xml:space="preserve">Investor terms and an investor notice separate from the founder and fund ones (draft notice:</w:t>
      </w:r>
      <w:r>
        <w:t xml:space="preserve"> </w:t>
      </w:r>
      <w:r>
        <w:rPr>
          <w:rStyle w:val="VerbatimChar"/>
        </w:rPr>
        <w:t xml:space="preserve">09</w:t>
      </w:r>
      <w:r>
        <w:t xml:space="preserve">).</w:t>
      </w:r>
    </w:p>
    <w:bookmarkEnd w:id="28"/>
    <w:bookmarkStart w:id="29" w:name="open-points"/>
    <w:p>
      <w:pPr>
        <w:pStyle w:val="Heading2"/>
      </w:pPr>
      <w:r>
        <w:t xml:space="preserve">Open points</w:t>
      </w:r>
    </w:p>
    <w:p>
      <w:pPr>
        <w:pStyle w:val="Compact"/>
        <w:numPr>
          <w:ilvl w:val="0"/>
          <w:numId w:val="1015"/>
        </w:numPr>
      </w:pPr>
      <w:r>
        <w:t xml:space="preserve">Investors now accept</w:t>
      </w:r>
      <w:r>
        <w:t xml:space="preserve"> </w:t>
      </w:r>
      <w:r>
        <w:rPr>
          <w:b/>
          <w:bCs/>
        </w:rPr>
        <w:t xml:space="preserve">investor-specific terms and notice</w:t>
      </w:r>
      <w:r>
        <w:t xml:space="preserve"> </w:t>
      </w:r>
      <w:r>
        <w:t xml:space="preserve">(pages</w:t>
      </w:r>
      <w:r>
        <w:t xml:space="preserve"> </w:t>
      </w:r>
      <w:r>
        <w:rPr>
          <w:rStyle w:val="VerbatimChar"/>
        </w:rPr>
        <w:t xml:space="preserve">/investor/terms</w:t>
      </w:r>
      <w:r>
        <w:t xml:space="preserve"> </w:t>
      </w:r>
      <w:r>
        <w:t xml:space="preserve">and</w:t>
      </w:r>
      <w:r>
        <w:t xml:space="preserve"> </w:t>
      </w:r>
      <w:r>
        <w:rPr>
          <w:rStyle w:val="VerbatimChar"/>
        </w:rPr>
        <w:t xml:space="preserve">/investor/privacy</w:t>
      </w:r>
      <w:r>
        <w:t xml:space="preserve">, generated from</w:t>
      </w:r>
      <w:r>
        <w:t xml:space="preserve"> </w:t>
      </w:r>
      <w:r>
        <w:rPr>
          <w:rStyle w:val="VerbatimChar"/>
        </w:rPr>
        <w:t xml:space="preserve">lib/investor/terms-text.ts</w:t>
      </w:r>
      <w:r>
        <w:t xml:space="preserve">;</w:t>
      </w:r>
      <w:r>
        <w:t xml:space="preserve"> </w:t>
      </w:r>
      <w:r>
        <w:rPr>
          <w:rStyle w:val="VerbatimChar"/>
        </w:rPr>
        <w:t xml:space="preserve">10</w:t>
      </w:r>
      <w:r>
        <w:t xml:space="preserve"> </w:t>
      </w:r>
      <w:r>
        <w:t xml:space="preserve">and</w:t>
      </w:r>
      <w:r>
        <w:t xml:space="preserve"> </w:t>
      </w:r>
      <w:r>
        <w:rPr>
          <w:rStyle w:val="VerbatimChar"/>
        </w:rPr>
        <w:t xml:space="preserve">09</w:t>
      </w:r>
      <w:r>
        <w:t xml:space="preserve">), shown with a draft banner until counsel’s text replaces them. The version a person accepted and when are stored; a new version asks everyone to accept again</w:t>
      </w:r>
      <w:r>
        <w:t xml:space="preserve"> </w:t>
      </w:r>
      <w:r>
        <w:rPr>
          <w:i/>
          <w:iCs/>
        </w:rPr>
        <w:t xml:space="preserve">(tested)</w:t>
      </w:r>
      <w:r>
        <w:t xml:space="preserve">.</w:t>
      </w:r>
    </w:p>
    <w:p>
      <w:pPr>
        <w:pStyle w:val="Compact"/>
        <w:numPr>
          <w:ilvl w:val="0"/>
          <w:numId w:val="1015"/>
        </w:numPr>
      </w:pPr>
      <w:r>
        <w:t xml:space="preserve">Anker holds the self-declared investor category. It is labelled as self-declared everywhere a fund sees it. Whether recording it creates duties is question 7.</w:t>
      </w:r>
    </w:p>
    <w:p>
      <w:pPr>
        <w:pStyle w:val="Compact"/>
        <w:numPr>
          <w:ilvl w:val="0"/>
          <w:numId w:val="1015"/>
        </w:numPr>
      </w:pPr>
      <w:r>
        <w:t xml:space="preserve">The</w:t>
      </w:r>
      <w:r>
        <w:t xml:space="preserve"> </w:t>
      </w:r>
      <w:r>
        <w:rPr>
          <w:rStyle w:val="VerbatimChar"/>
        </w:rPr>
        <w:t xml:space="preserve">/privacy</w:t>
      </w:r>
      <w:r>
        <w:t xml:space="preserve"> </w:t>
      </w:r>
      <w:r>
        <w:t xml:space="preserve">page’s retention section is generic (</w:t>
      </w:r>
      <w:r>
        <w:t xml:space="preserve">“12 months after closure”</w:t>
      </w:r>
      <w:r>
        <w:t xml:space="preserve">); the investor side’s actual periods are in</w:t>
      </w:r>
      <w:r>
        <w:t xml:space="preserve"> </w:t>
      </w:r>
      <w:r>
        <w:rPr>
          <w:rStyle w:val="VerbatimChar"/>
        </w:rPr>
        <w:t xml:space="preserve">08</w:t>
      </w:r>
      <w:r>
        <w:t xml:space="preserve">. They should be reconciled once counsel confirms.</w:t>
      </w:r>
    </w:p>
    <w:bookmarkEnd w:id="29"/>
    <w:bookmarkEnd w:id="30"/>
    <w:bookmarkStart w:id="35" w:name="listing-a-fund-and-funds-that-fit-you"/>
    <w:p>
      <w:pPr>
        <w:pStyle w:val="Heading1"/>
      </w:pPr>
      <w:r>
        <w:t xml:space="preserve">02. Listing a fund, and</w:t>
      </w:r>
      <w:r>
        <w:t xml:space="preserve"> </w:t>
      </w:r>
      <w:r>
        <w:t xml:space="preserve">“funds that fit you”</w:t>
      </w:r>
    </w:p>
    <w:p>
      <w:pPr>
        <w:pStyle w:val="FirstParagraph"/>
      </w:pPr>
      <w:r>
        <w:rPr>
          <w:i/>
          <w:iCs/>
        </w:rPr>
        <w:t xml:space="preserve">Questions 8 to 11. Wording:</w:t>
      </w:r>
      <w:r>
        <w:rPr>
          <w:i/>
          <w:iCs/>
        </w:rPr>
        <w:t xml:space="preserve"> </w:t>
      </w:r>
      <w:r>
        <w:rPr>
          <w:rStyle w:val="VerbatimChar"/>
          <w:i/>
          <w:iCs/>
        </w:rPr>
        <w:t xml:space="preserve">07</w:t>
      </w:r>
      <w:r>
        <w:rPr>
          <w:i/>
          <w:iCs/>
        </w:rPr>
        <w:t xml:space="preserve">,</w:t>
      </w:r>
      <w:r>
        <w:rPr>
          <w:i/>
          <w:iCs/>
        </w:rPr>
        <w:t xml:space="preserve"> </w:t>
      </w:r>
      <w:r>
        <w:rPr>
          <w:i/>
          <w:iCs/>
        </w:rPr>
        <w:t xml:space="preserve">“Listing and browsing funds”</w:t>
      </w:r>
      <w:r>
        <w:rPr>
          <w:i/>
          <w:iCs/>
        </w:rPr>
        <w:t xml:space="preserve">. Draft; not legal advice.</w:t>
      </w:r>
    </w:p>
    <w:bookmarkStart w:id="31" w:name="what-the-product-does-tested-1"/>
    <w:p>
      <w:pPr>
        <w:pStyle w:val="Heading2"/>
      </w:pPr>
      <w:r>
        <w:t xml:space="preserve">What the product does</w:t>
      </w:r>
      <w:r>
        <w:t xml:space="preserve"> </w:t>
      </w:r>
      <w:r>
        <w:rPr>
          <w:i/>
          <w:iCs/>
        </w:rPr>
        <w:t xml:space="preserve">(tested)</w:t>
      </w:r>
    </w:p>
    <w:p>
      <w:pPr>
        <w:pStyle w:val="Compact"/>
        <w:numPr>
          <w:ilvl w:val="0"/>
          <w:numId w:val="1016"/>
        </w:numPr>
      </w:pPr>
      <w:r>
        <w:rPr>
          <w:b/>
          <w:bCs/>
        </w:rPr>
        <w:t xml:space="preserve">A fund is invisible to investors until its manager lists it.</w:t>
      </w:r>
      <w:r>
        <w:t xml:space="preserve"> </w:t>
      </w:r>
      <w:r>
        <w:t xml:space="preserve">Listing needs: the fund’s rules set, a snapshot taken from the fund and the manager’s profile, and the switch on. No fund is listed today. Listing is by the workspace owner or an admin; it is audited.</w:t>
      </w:r>
    </w:p>
    <w:p>
      <w:pPr>
        <w:pStyle w:val="Compact"/>
        <w:numPr>
          <w:ilvl w:val="0"/>
          <w:numId w:val="1016"/>
        </w:numPr>
      </w:pPr>
      <w:r>
        <w:rPr>
          <w:b/>
          <w:bCs/>
        </w:rPr>
        <w:t xml:space="preserve">What an investor sees of a listed fund</w:t>
      </w:r>
      <w:r>
        <w:t xml:space="preserve"> </w:t>
      </w:r>
      <w:r>
        <w:t xml:space="preserve">is a fixed snapshot: fund name, manager name, description, strategy, stages, sectors, geographies, target size and currency, vintage, status, minimum commitment, term, vehicle type, and one sentence</w:t>
      </w:r>
      <w:r>
        <w:t xml:space="preserve"> </w:t>
      </w:r>
      <w:r>
        <w:t xml:space="preserve">“who may invest”</w:t>
      </w:r>
      <w:r>
        <w:t xml:space="preserve"> </w:t>
      </w:r>
      <w:r>
        <w:t xml:space="preserve">built from the rules.</w:t>
      </w:r>
      <w:r>
        <w:t xml:space="preserve"> </w:t>
      </w:r>
      <w:r>
        <w:rPr>
          <w:b/>
          <w:bCs/>
        </w:rPr>
        <w:t xml:space="preserve">Never</w:t>
      </w:r>
      <w:r>
        <w:t xml:space="preserve"> </w:t>
      </w:r>
      <w:r>
        <w:t xml:space="preserve">documents, the fund’s LP list, performance, the CRM or anyone’s contact details. The snapshot is taken when the manager lists or refreshes it; later edits do not appear until refreshed.</w:t>
      </w:r>
    </w:p>
    <w:p>
      <w:pPr>
        <w:pStyle w:val="Compact"/>
        <w:numPr>
          <w:ilvl w:val="0"/>
          <w:numId w:val="1016"/>
        </w:numPr>
      </w:pPr>
      <w:r>
        <w:rPr>
          <w:b/>
          <w:bCs/>
        </w:rPr>
        <w:t xml:space="preserve">Eligibility rules the fund sets:</w:t>
      </w:r>
      <w:r>
        <w:t xml:space="preserve"> </w:t>
      </w:r>
      <w:r>
        <w:t xml:space="preserve">investor categories accepted; allowed countries; excluded countries; minimum cheque; professional only; a daily limit on new requests; whether an NDA is needed (with its text); and</w:t>
      </w:r>
      <w:r>
        <w:t xml:space="preserve"> </w:t>
      </w:r>
      <w:r>
        <w:rPr>
          <w:b/>
          <w:bCs/>
        </w:rPr>
        <w:t xml:space="preserve">strict mode</w:t>
      </w:r>
      <w:r>
        <w:t xml:space="preserve">.</w:t>
      </w:r>
    </w:p>
    <w:p>
      <w:pPr>
        <w:pStyle w:val="Compact"/>
        <w:numPr>
          <w:ilvl w:val="0"/>
          <w:numId w:val="1016"/>
        </w:numPr>
      </w:pPr>
      <w:r>
        <w:rPr>
          <w:b/>
          <w:bCs/>
        </w:rPr>
        <w:t xml:space="preserve">Ranking.</w:t>
      </w:r>
      <w:r>
        <w:t xml:space="preserve"> </w:t>
      </w:r>
      <w:r>
        <w:t xml:space="preserve">For one of the investor’s entities, listed funds are shown eligible first, then unclear, then ineligible (shown, flagged, never hidden), and within each by fit. Fit is computed only from what both sides state: sectors, stage, geography, cheque size, horizon. A fact that is missing adds nothing and is listed as</w:t>
      </w:r>
      <w:r>
        <w:t xml:space="preserve"> </w:t>
      </w:r>
      <w:r>
        <w:t xml:space="preserve">“not judged”</w:t>
      </w:r>
      <w:r>
        <w:t xml:space="preserve">; the score is scaled over what could be judged and carries a confidence.</w:t>
      </w:r>
      <w:r>
        <w:t xml:space="preserve"> </w:t>
      </w:r>
      <w:r>
        <w:rPr>
          <w:b/>
          <w:bCs/>
        </w:rPr>
        <w:t xml:space="preserve">There is no AI, no performance data and no judgement of a fund’s quality</w:t>
      </w:r>
      <w:r>
        <w:t xml:space="preserve"> </w:t>
      </w:r>
      <w:r>
        <w:t xml:space="preserve">in the ranking. The page says:</w:t>
      </w:r>
      <w:r>
        <w:t xml:space="preserve"> </w:t>
      </w:r>
      <w:r>
        <w:t xml:space="preserve">“Funds are ranked by how well their stated focus matches what you say you look for. This is not advice and not a recommendation; check each fund yourself.”</w:t>
      </w:r>
    </w:p>
    <w:p>
      <w:pPr>
        <w:pStyle w:val="Compact"/>
        <w:numPr>
          <w:ilvl w:val="0"/>
          <w:numId w:val="1016"/>
        </w:numPr>
      </w:pPr>
      <w:r>
        <w:rPr>
          <w:b/>
          <w:bCs/>
        </w:rPr>
        <w:t xml:space="preserve">Strict mode.</w:t>
      </w:r>
      <w:r>
        <w:t xml:space="preserve"> </w:t>
      </w:r>
      <w:r>
        <w:t xml:space="preserve">If a fund switches it on, an investor who clearly does not meet its stated rules cannot send a request and is told so; an investor whose eligibility is merely unclear still can. Off by default.</w:t>
      </w:r>
    </w:p>
    <w:p>
      <w:pPr>
        <w:pStyle w:val="Compact"/>
        <w:numPr>
          <w:ilvl w:val="0"/>
          <w:numId w:val="1016"/>
        </w:numPr>
      </w:pPr>
      <w:r>
        <w:rPr>
          <w:b/>
          <w:bCs/>
        </w:rPr>
        <w:t xml:space="preserve">Closed funds</w:t>
      </w:r>
      <w:r>
        <w:t xml:space="preserve"> </w:t>
      </w:r>
      <w:r>
        <w:t xml:space="preserve">(status closed, harvesting, liquidated) take no new requests.</w:t>
      </w:r>
    </w:p>
    <w:bookmarkEnd w:id="31"/>
    <w:bookmarkStart w:id="32" w:name="what-the-product-does-not-do-1"/>
    <w:p>
      <w:pPr>
        <w:pStyle w:val="Heading2"/>
      </w:pPr>
      <w:r>
        <w:t xml:space="preserve">What the product does not do</w:t>
      </w:r>
    </w:p>
    <w:p>
      <w:pPr>
        <w:pStyle w:val="Compact"/>
        <w:numPr>
          <w:ilvl w:val="0"/>
          <w:numId w:val="1017"/>
        </w:numPr>
      </w:pPr>
      <w:r>
        <w:t xml:space="preserve">It does not check that a fund may lawfully market in an investor’s country beyond the allow and exclude lists the fund itself sets.</w:t>
      </w:r>
    </w:p>
    <w:p>
      <w:pPr>
        <w:pStyle w:val="Compact"/>
        <w:numPr>
          <w:ilvl w:val="0"/>
          <w:numId w:val="1017"/>
        </w:numPr>
      </w:pPr>
      <w:r>
        <w:t xml:space="preserve">It does not verify what a fund says about itself, or that an investor’s self-declared category is true.</w:t>
      </w:r>
    </w:p>
    <w:p>
      <w:pPr>
        <w:pStyle w:val="Compact"/>
        <w:numPr>
          <w:ilvl w:val="0"/>
          <w:numId w:val="1017"/>
        </w:numPr>
      </w:pPr>
      <w:r>
        <w:t xml:space="preserve">It does not rank by returns, rate funds, or recommend any fund.</w:t>
      </w:r>
    </w:p>
    <w:bookmarkEnd w:id="32"/>
    <w:bookmarkStart w:id="33" w:name="proposed-position"/>
    <w:p>
      <w:pPr>
        <w:pStyle w:val="Heading2"/>
      </w:pPr>
      <w:r>
        <w:t xml:space="preserve">Proposed position</w:t>
      </w:r>
    </w:p>
    <w:p>
      <w:pPr>
        <w:pStyle w:val="Compact"/>
        <w:numPr>
          <w:ilvl w:val="0"/>
          <w:numId w:val="1018"/>
        </w:numPr>
      </w:pPr>
      <w:r>
        <w:t xml:space="preserve">Anker provides a register and a matching of stated preferences; the fund is responsible for its marketing compliance and its rules; the fund terms contain a warranty that the fund may market to the people its rules admit and an obligation to correct or remove the listing.</w:t>
      </w:r>
    </w:p>
    <w:p>
      <w:pPr>
        <w:pStyle w:val="Compact"/>
        <w:numPr>
          <w:ilvl w:val="0"/>
          <w:numId w:val="1018"/>
        </w:numPr>
      </w:pPr>
      <w:r>
        <w:t xml:space="preserve">Strict mode offered, and recommended (or required) for funds restricted to professional investors.</w:t>
      </w:r>
    </w:p>
    <w:bookmarkEnd w:id="33"/>
    <w:bookmarkStart w:id="34" w:name="open-points-1"/>
    <w:p>
      <w:pPr>
        <w:pStyle w:val="Heading2"/>
      </w:pPr>
      <w:r>
        <w:t xml:space="preserve">Open points</w:t>
      </w:r>
    </w:p>
    <w:p>
      <w:pPr>
        <w:pStyle w:val="Compact"/>
        <w:numPr>
          <w:ilvl w:val="0"/>
          <w:numId w:val="1019"/>
        </w:numPr>
      </w:pPr>
      <w:r>
        <w:t xml:space="preserve">Whether a</w:t>
      </w:r>
      <w:r>
        <w:t xml:space="preserve"> </w:t>
      </w:r>
      <w:r>
        <w:t xml:space="preserve">“fits you”</w:t>
      </w:r>
      <w:r>
        <w:t xml:space="preserve"> </w:t>
      </w:r>
      <w:r>
        <w:t xml:space="preserve">ranking is a personal recommendation (question 9) and whether listing is marketing or brokerage (question 8) are the central questions of the whole investor side.</w:t>
      </w:r>
    </w:p>
    <w:p>
      <w:pPr>
        <w:pStyle w:val="Compact"/>
        <w:numPr>
          <w:ilvl w:val="0"/>
          <w:numId w:val="1019"/>
        </w:numPr>
      </w:pPr>
      <w:r>
        <w:t xml:space="preserve">There is no notice-and-takedown route beyond the fund unlisting itself or the platform operator switching</w:t>
      </w:r>
      <w:r>
        <w:t xml:space="preserve"> </w:t>
      </w:r>
      <w:r>
        <w:rPr>
          <w:rStyle w:val="VerbatimChar"/>
        </w:rPr>
        <w:t xml:space="preserve">listed_for_lps</w:t>
      </w:r>
      <w:r>
        <w:t xml:space="preserve"> </w:t>
      </w:r>
      <w:r>
        <w:t xml:space="preserve">off.</w:t>
      </w:r>
    </w:p>
    <w:p>
      <w:pPr>
        <w:pStyle w:val="Compact"/>
        <w:numPr>
          <w:ilvl w:val="0"/>
          <w:numId w:val="1019"/>
        </w:numPr>
      </w:pPr>
      <w:r>
        <w:t xml:space="preserve">Fund-facing terms for listing do not exist yet; the fund agrees to the platform’s general terms.</w:t>
      </w:r>
    </w:p>
    <w:bookmarkEnd w:id="34"/>
    <w:bookmarkEnd w:id="35"/>
    <w:bookmarkStart w:id="40" w:name="X389c50d213e11a0d9ca4ea373bd392b60fdab26"/>
    <w:p>
      <w:pPr>
        <w:pStyle w:val="Heading1"/>
      </w:pPr>
      <w:r>
        <w:t xml:space="preserve">03. Requests, conversations, the NDA, documents, meetings and files</w:t>
      </w:r>
    </w:p>
    <w:p>
      <w:pPr>
        <w:pStyle w:val="FirstParagraph"/>
      </w:pPr>
      <w:r>
        <w:rPr>
          <w:i/>
          <w:iCs/>
        </w:rPr>
        <w:t xml:space="preserve">Questions 12 to 16. Wording:</w:t>
      </w:r>
      <w:r>
        <w:rPr>
          <w:i/>
          <w:iCs/>
        </w:rPr>
        <w:t xml:space="preserve"> </w:t>
      </w:r>
      <w:r>
        <w:rPr>
          <w:rStyle w:val="VerbatimChar"/>
          <w:i/>
          <w:iCs/>
        </w:rPr>
        <w:t xml:space="preserve">07</w:t>
      </w:r>
      <w:r>
        <w:rPr>
          <w:i/>
          <w:iCs/>
        </w:rPr>
        <w:t xml:space="preserve">,</w:t>
      </w:r>
      <w:r>
        <w:rPr>
          <w:i/>
          <w:iCs/>
        </w:rPr>
        <w:t xml:space="preserve"> </w:t>
      </w:r>
      <w:r>
        <w:rPr>
          <w:i/>
          <w:iCs/>
        </w:rPr>
        <w:t xml:space="preserve">“Requests”</w:t>
      </w:r>
      <w:r>
        <w:rPr>
          <w:i/>
          <w:iCs/>
        </w:rPr>
        <w:t xml:space="preserve">,</w:t>
      </w:r>
      <w:r>
        <w:rPr>
          <w:i/>
          <w:iCs/>
        </w:rPr>
        <w:t xml:space="preserve"> </w:t>
      </w:r>
      <w:r>
        <w:rPr>
          <w:i/>
          <w:iCs/>
        </w:rPr>
        <w:t xml:space="preserve">“NDA and shared documents”</w:t>
      </w:r>
      <w:r>
        <w:rPr>
          <w:i/>
          <w:iCs/>
        </w:rPr>
        <w:t xml:space="preserve">,</w:t>
      </w:r>
      <w:r>
        <w:rPr>
          <w:i/>
          <w:iCs/>
        </w:rPr>
        <w:t xml:space="preserve"> </w:t>
      </w:r>
      <w:r>
        <w:rPr>
          <w:i/>
          <w:iCs/>
        </w:rPr>
        <w:t xml:space="preserve">“Attachments”</w:t>
      </w:r>
      <w:r>
        <w:rPr>
          <w:i/>
          <w:iCs/>
        </w:rPr>
        <w:t xml:space="preserve">. Draft; not legal advice.</w:t>
      </w:r>
    </w:p>
    <w:bookmarkStart w:id="36" w:name="what-the-product-does-tested-2"/>
    <w:p>
      <w:pPr>
        <w:pStyle w:val="Heading2"/>
      </w:pPr>
      <w:r>
        <w:t xml:space="preserve">What the product does</w:t>
      </w:r>
      <w:r>
        <w:t xml:space="preserve"> </w:t>
      </w:r>
      <w:r>
        <w:rPr>
          <w:i/>
          <w:iCs/>
        </w:rPr>
        <w:t xml:space="preserve">(tested)</w:t>
      </w:r>
    </w:p>
    <w:p>
      <w:pPr>
        <w:pStyle w:val="Compact"/>
        <w:numPr>
          <w:ilvl w:val="0"/>
          <w:numId w:val="1020"/>
        </w:numPr>
      </w:pPr>
      <w:r>
        <w:rPr>
          <w:b/>
          <w:bCs/>
        </w:rPr>
        <w:t xml:space="preserve">A request</w:t>
      </w:r>
      <w:r>
        <w:t xml:space="preserve"> </w:t>
      </w:r>
      <w:r>
        <w:t xml:space="preserve">(an expression of interest). The investor picks one of their entities and a fund; may state an indicative amount range, a timing and a note (up to 1,000 characters); and chooses what to share with that fund: name, country, self-declared category, what they look for. The statement shown:</w:t>
      </w:r>
      <w:r>
        <w:t xml:space="preserve"> </w:t>
      </w:r>
      <w:r>
        <w:t xml:space="preserve">“This is an expression of interest. It is not an offer, a subscription or an obligation. The fund sees what you choose to share below, and your email address only if it accepts.”</w:t>
      </w:r>
      <w:r>
        <w:t xml:space="preserve"> </w:t>
      </w:r>
      <w:r>
        <w:t xml:space="preserve">What the fund receives is a</w:t>
      </w:r>
      <w:r>
        <w:t xml:space="preserve"> </w:t>
      </w:r>
      <w:r>
        <w:rPr>
          <w:b/>
          <w:bCs/>
        </w:rPr>
        <w:t xml:space="preserve">copy with the time it was made</w:t>
      </w:r>
      <w:r>
        <w:t xml:space="preserve">; it does not change if the investor later edits their entity.</w:t>
      </w:r>
    </w:p>
    <w:p>
      <w:pPr>
        <w:pStyle w:val="Compact"/>
        <w:numPr>
          <w:ilvl w:val="0"/>
          <w:numId w:val="1020"/>
        </w:numPr>
      </w:pPr>
      <w:r>
        <w:rPr>
          <w:b/>
          <w:bCs/>
        </w:rPr>
        <w:t xml:space="preserve">One open request per entity and fund</w:t>
      </w:r>
      <w:r>
        <w:t xml:space="preserve">, and the fund’s daily limit on new requests. The eligibility check against the fund’s rules and the fit are stored with the request.</w:t>
      </w:r>
    </w:p>
    <w:p>
      <w:pPr>
        <w:pStyle w:val="Compact"/>
        <w:numPr>
          <w:ilvl w:val="0"/>
          <w:numId w:val="1020"/>
        </w:numPr>
      </w:pPr>
      <w:r>
        <w:rPr>
          <w:b/>
          <w:bCs/>
        </w:rPr>
        <w:t xml:space="preserve">The fund’s answer.</w:t>
      </w:r>
      <w:r>
        <w:t xml:space="preserve"> </w:t>
      </w:r>
      <w:r>
        <w:t xml:space="preserve">The fund’s workspace owner or admin accepts or declines. A decline tells the investor only</w:t>
      </w:r>
      <w:r>
        <w:t xml:space="preserve"> </w:t>
      </w:r>
      <w:r>
        <w:t xml:space="preserve">“The fund is not able to take this forward”</w:t>
      </w:r>
      <w:r>
        <w:t xml:space="preserve">; any reason the fund types is not shown. On acceptance the investor’s email address becomes visible to the fund.</w:t>
      </w:r>
    </w:p>
    <w:p>
      <w:pPr>
        <w:pStyle w:val="Compact"/>
        <w:numPr>
          <w:ilvl w:val="0"/>
          <w:numId w:val="1020"/>
        </w:numPr>
      </w:pPr>
      <w:r>
        <w:rPr>
          <w:b/>
          <w:bCs/>
        </w:rPr>
        <w:t xml:space="preserve">The conversation</w:t>
      </w:r>
      <w:r>
        <w:t xml:space="preserve"> </w:t>
      </w:r>
      <w:r>
        <w:t xml:space="preserve">opens on acceptance: plain text up to 4,000 characters; at most 30 messages an hour per side; either side can mute (no notices) or block (ends the conversation; a fund’s block also stops that person from asking that fund again). Notices to the other side are</w:t>
      </w:r>
      <w:r>
        <w:t xml:space="preserve"> </w:t>
      </w:r>
      <w:r>
        <w:rPr>
          <w:b/>
          <w:bCs/>
        </w:rPr>
        <w:t xml:space="preserve">content-free</w:t>
      </w:r>
      <w:r>
        <w:t xml:space="preserve"> </w:t>
      </w:r>
      <w:r>
        <w:t xml:space="preserve">(</w:t>
      </w:r>
      <w:r>
        <w:t xml:space="preserve">“something new”</w:t>
      </w:r>
      <w:r>
        <w:t xml:space="preserve">), at most one an hour per side, by email to the investor’s side (the entity’s owner and anyone who can act) and in the app to the fund’s owners and admins.</w:t>
      </w:r>
    </w:p>
    <w:p>
      <w:pPr>
        <w:pStyle w:val="Compact"/>
        <w:numPr>
          <w:ilvl w:val="0"/>
          <w:numId w:val="1020"/>
        </w:numPr>
      </w:pPr>
      <w:r>
        <w:rPr>
          <w:b/>
          <w:bCs/>
        </w:rPr>
        <w:t xml:space="preserve">Nudges</w:t>
      </w:r>
      <w:r>
        <w:t xml:space="preserve"> </w:t>
      </w:r>
      <w:r>
        <w:t xml:space="preserve">(daily): a request unanswered for a week reminds the fund once; a conversation quiet for 30 days asks both sides once whether to continue. Nothing is declined automatically.</w:t>
      </w:r>
    </w:p>
    <w:p>
      <w:pPr>
        <w:pStyle w:val="Compact"/>
        <w:numPr>
          <w:ilvl w:val="0"/>
          <w:numId w:val="1020"/>
        </w:numPr>
      </w:pPr>
      <w:r>
        <w:rPr>
          <w:b/>
          <w:bCs/>
        </w:rPr>
        <w:t xml:space="preserve">Documents the fund shares.</w:t>
      </w:r>
      <w:r>
        <w:t xml:space="preserve"> </w:t>
      </w:r>
      <w:r>
        <w:t xml:space="preserve">A fund shares</w:t>
      </w:r>
      <w:r>
        <w:t xml:space="preserve"> </w:t>
      </w:r>
      <w:r>
        <w:rPr>
          <w:i/>
          <w:iCs/>
        </w:rPr>
        <w:t xml:space="preserve">fund-wide</w:t>
      </w:r>
      <w:r>
        <w:t xml:space="preserve"> </w:t>
      </w:r>
      <w:r>
        <w:t xml:space="preserve">documents from its own library with one investor, only while the conversation is open; each access is logged; the fund can withdraw a share at any time; a copy already downloaded cannot be recalled (the investor is told).</w:t>
      </w:r>
    </w:p>
    <w:p>
      <w:pPr>
        <w:pStyle w:val="Compact"/>
        <w:numPr>
          <w:ilvl w:val="0"/>
          <w:numId w:val="1020"/>
        </w:numPr>
      </w:pPr>
      <w:r>
        <w:rPr>
          <w:b/>
          <w:bCs/>
        </w:rPr>
        <w:t xml:space="preserve">The NDA.</w:t>
      </w:r>
      <w:r>
        <w:t xml:space="preserve"> </w:t>
      </w:r>
      <w:r>
        <w:t xml:space="preserve">If the fund requires one, it pastes its own text (the product refuses</w:t>
      </w:r>
      <w:r>
        <w:t xml:space="preserve"> </w:t>
      </w:r>
      <w:r>
        <w:t xml:space="preserve">“NDA required”</w:t>
      </w:r>
      <w:r>
        <w:t xml:space="preserve"> </w:t>
      </w:r>
      <w:r>
        <w:t xml:space="preserve">with no text). The investor must accept before any document opens. Stored: a copy of the text, its SHA-256, the time, the IP address and a SHA-256 of the browser string. Later changes to the fund’s text do not require a second acceptance. Anker does not draft, review or advise on the NDA, and says so on both sides.</w:t>
      </w:r>
    </w:p>
    <w:p>
      <w:pPr>
        <w:pStyle w:val="Compact"/>
        <w:numPr>
          <w:ilvl w:val="0"/>
          <w:numId w:val="1020"/>
        </w:numPr>
      </w:pPr>
      <w:r>
        <w:rPr>
          <w:b/>
          <w:bCs/>
        </w:rPr>
        <w:t xml:space="preserve">Meetings.</w:t>
      </w:r>
      <w:r>
        <w:t xml:space="preserve"> </w:t>
      </w:r>
      <w:r>
        <w:t xml:space="preserve">Either side proposes a time and/or an https link (a note up to 500 characters); the other accepts or declines; the proposer can cancel; three open at most. Anker stores the proposal and outcome, not the call.</w:t>
      </w:r>
    </w:p>
    <w:p>
      <w:pPr>
        <w:pStyle w:val="Compact"/>
        <w:numPr>
          <w:ilvl w:val="0"/>
          <w:numId w:val="1020"/>
        </w:numPr>
      </w:pPr>
      <w:r>
        <w:rPr>
          <w:b/>
          <w:bCs/>
        </w:rPr>
        <w:t xml:space="preserve">Files in messages.</w:t>
      </w:r>
      <w:r>
        <w:t xml:space="preserve"> </w:t>
      </w:r>
      <w:r>
        <w:t xml:space="preserve">Up to three PDF, JPEG or PNG files per message, 4 MB each, 25 MB per conversation. The type is read from the content, not the name. PDFs containing JavaScript, launch actions, embedded files, rich media, form scripts or open actions, or names disguised with hex escapes, are refused. Files are encrypted by the application (AES-256-GCM) before storage and downloaded through a route that checks membership of the conversation. The page says:</w:t>
      </w:r>
      <w:r>
        <w:t xml:space="preserve"> </w:t>
      </w:r>
      <w:r>
        <w:t xml:space="preserve">“Only open files you expect; Anker checks them but is not a virus scanner.”</w:t>
      </w:r>
    </w:p>
    <w:p>
      <w:pPr>
        <w:pStyle w:val="Compact"/>
        <w:numPr>
          <w:ilvl w:val="0"/>
          <w:numId w:val="1020"/>
        </w:numPr>
      </w:pPr>
      <w:r>
        <w:rPr>
          <w:b/>
          <w:bCs/>
        </w:rPr>
        <w:t xml:space="preserve">From conversation to onboarding.</w:t>
      </w:r>
      <w:r>
        <w:t xml:space="preserve"> </w:t>
      </w:r>
      <w:r>
        <w:t xml:space="preserve">When the fund presses</w:t>
      </w:r>
      <w:r>
        <w:t xml:space="preserve"> </w:t>
      </w:r>
      <w:r>
        <w:t xml:space="preserve">“Invite to onboard”</w:t>
      </w:r>
      <w:r>
        <w:t xml:space="preserve">, one investor record is created in the fund (name, a mapped type, the contact address; nothing about tax or identity), and the fund’s own invitation, verification and subscription flow (doc 60) begins. The conversation continues.</w:t>
      </w:r>
    </w:p>
    <w:bookmarkEnd w:id="36"/>
    <w:bookmarkStart w:id="37" w:name="what-the-product-does-not-do-2"/>
    <w:p>
      <w:pPr>
        <w:pStyle w:val="Heading2"/>
      </w:pPr>
      <w:r>
        <w:t xml:space="preserve">What the product does not do</w:t>
      </w:r>
    </w:p>
    <w:p>
      <w:pPr>
        <w:pStyle w:val="Compact"/>
        <w:numPr>
          <w:ilvl w:val="0"/>
          <w:numId w:val="1021"/>
        </w:numPr>
      </w:pPr>
      <w:r>
        <w:t xml:space="preserve">It is not a signing tool for subscriptions beyond doc 60’s flow; it moves no money.</w:t>
      </w:r>
    </w:p>
    <w:p>
      <w:pPr>
        <w:pStyle w:val="Compact"/>
        <w:numPr>
          <w:ilvl w:val="0"/>
          <w:numId w:val="1021"/>
        </w:numPr>
      </w:pPr>
      <w:r>
        <w:rPr>
          <w:b/>
          <w:bCs/>
        </w:rPr>
        <w:t xml:space="preserve">Virus scanning is built but off by default</w:t>
      </w:r>
      <w:r>
        <w:t xml:space="preserve"> </w:t>
      </w:r>
      <w:r>
        <w:t xml:space="preserve">(</w:t>
      </w:r>
      <w:r>
        <w:rPr>
          <w:rStyle w:val="VerbatimChar"/>
        </w:rPr>
        <w:t xml:space="preserve">13</w:t>
      </w:r>
      <w:r>
        <w:t xml:space="preserve">): with a ClamAV daemon configured, every file is scanned before storage and an infected file is refused;</w:t>
      </w:r>
      <w:r>
        <w:t xml:space="preserve"> </w:t>
      </w:r>
      <w:r>
        <w:rPr>
          <w:rStyle w:val="VerbatimChar"/>
        </w:rPr>
        <w:t xml:space="preserve">required</w:t>
      </w:r>
      <w:r>
        <w:t xml:space="preserve"> </w:t>
      </w:r>
      <w:r>
        <w:t xml:space="preserve">mode refuses uploads when the scanner is unreachable. Without it, the screen says Anker is not a virus scanner. Images are accepted on their header; a PDF hiding active content in a way the screen does not look for would pass.</w:t>
      </w:r>
    </w:p>
    <w:p>
      <w:pPr>
        <w:pStyle w:val="Compact"/>
        <w:numPr>
          <w:ilvl w:val="0"/>
          <w:numId w:val="1021"/>
        </w:numPr>
      </w:pPr>
      <w:r>
        <w:t xml:space="preserve">Messages are stored as plain text in the database (files are encrypted).</w:t>
      </w:r>
    </w:p>
    <w:p>
      <w:pPr>
        <w:pStyle w:val="Compact"/>
        <w:numPr>
          <w:ilvl w:val="0"/>
          <w:numId w:val="1021"/>
        </w:numPr>
      </w:pPr>
      <w:r>
        <w:t xml:space="preserve">It does not notify the other side with any message content, file name or document title.</w:t>
      </w:r>
    </w:p>
    <w:p>
      <w:pPr>
        <w:pStyle w:val="Compact"/>
        <w:numPr>
          <w:ilvl w:val="0"/>
          <w:numId w:val="1021"/>
        </w:numPr>
      </w:pPr>
      <w:r>
        <w:t xml:space="preserve">No staff read conversations in the ordinary course; platform operators with database access could technically.</w:t>
      </w:r>
    </w:p>
    <w:bookmarkEnd w:id="37"/>
    <w:bookmarkStart w:id="38" w:name="proposed-position-1"/>
    <w:p>
      <w:pPr>
        <w:pStyle w:val="Heading2"/>
      </w:pPr>
      <w:r>
        <w:t xml:space="preserve">Proposed position</w:t>
      </w:r>
    </w:p>
    <w:p>
      <w:pPr>
        <w:pStyle w:val="Compact"/>
        <w:numPr>
          <w:ilvl w:val="0"/>
          <w:numId w:val="1022"/>
        </w:numPr>
      </w:pPr>
      <w:r>
        <w:t xml:space="preserve">The request statement and the NDA notices are as in</w:t>
      </w:r>
      <w:r>
        <w:t xml:space="preserve"> </w:t>
      </w:r>
      <w:r>
        <w:rPr>
          <w:rStyle w:val="VerbatimChar"/>
        </w:rPr>
        <w:t xml:space="preserve">07</w:t>
      </w:r>
      <w:r>
        <w:t xml:space="preserve">; Anker is not a party to any NDA or investment.</w:t>
      </w:r>
    </w:p>
    <w:p>
      <w:pPr>
        <w:pStyle w:val="Compact"/>
        <w:numPr>
          <w:ilvl w:val="0"/>
          <w:numId w:val="1022"/>
        </w:numPr>
      </w:pPr>
      <w:r>
        <w:t xml:space="preserve">Anker is a conduit and a record-keeper for the conversation; each fund is responsible for what it says and shares.</w:t>
      </w:r>
    </w:p>
    <w:bookmarkEnd w:id="38"/>
    <w:bookmarkStart w:id="39" w:name="open-points-2"/>
    <w:p>
      <w:pPr>
        <w:pStyle w:val="Heading2"/>
      </w:pPr>
      <w:r>
        <w:t xml:space="preserve">Open points</w:t>
      </w:r>
    </w:p>
    <w:p>
      <w:pPr>
        <w:pStyle w:val="Compact"/>
        <w:numPr>
          <w:ilvl w:val="0"/>
          <w:numId w:val="1023"/>
        </w:numPr>
      </w:pPr>
      <w:r>
        <w:t xml:space="preserve">Click acceptance of an NDA as evidence (question 14).</w:t>
      </w:r>
    </w:p>
    <w:p>
      <w:pPr>
        <w:pStyle w:val="Compact"/>
        <w:numPr>
          <w:ilvl w:val="0"/>
          <w:numId w:val="1023"/>
        </w:numPr>
      </w:pPr>
      <w:r>
        <w:t xml:space="preserve">Whether a scanner must precede launch (question 15).</w:t>
      </w:r>
    </w:p>
    <w:p>
      <w:pPr>
        <w:pStyle w:val="Compact"/>
        <w:numPr>
          <w:ilvl w:val="0"/>
          <w:numId w:val="1023"/>
        </w:numPr>
      </w:pPr>
      <w:r>
        <w:t xml:space="preserve">A staff-access and confidentiality policy for conversations (question 13).</w:t>
      </w:r>
    </w:p>
    <w:bookmarkEnd w:id="39"/>
    <w:bookmarkEnd w:id="40"/>
    <w:bookmarkStart w:id="47" w:name="the-verification-passport"/>
    <w:p>
      <w:pPr>
        <w:pStyle w:val="Heading1"/>
      </w:pPr>
      <w:r>
        <w:t xml:space="preserve">04. The verification passport</w:t>
      </w:r>
    </w:p>
    <w:p>
      <w:pPr>
        <w:pStyle w:val="FirstParagraph"/>
      </w:pPr>
      <w:r>
        <w:rPr>
          <w:i/>
          <w:iCs/>
        </w:rPr>
        <w:t xml:space="preserve">Questions 17 to 21. Wording:</w:t>
      </w:r>
      <w:r>
        <w:rPr>
          <w:i/>
          <w:iCs/>
        </w:rPr>
        <w:t xml:space="preserve"> </w:t>
      </w:r>
      <w:r>
        <w:rPr>
          <w:rStyle w:val="VerbatimChar"/>
          <w:i/>
          <w:iCs/>
        </w:rPr>
        <w:t xml:space="preserve">07</w:t>
      </w:r>
      <w:r>
        <w:rPr>
          <w:i/>
          <w:iCs/>
        </w:rPr>
        <w:t xml:space="preserve">,</w:t>
      </w:r>
      <w:r>
        <w:rPr>
          <w:i/>
          <w:iCs/>
        </w:rPr>
        <w:t xml:space="preserve"> </w:t>
      </w:r>
      <w:r>
        <w:rPr>
          <w:i/>
          <w:iCs/>
        </w:rPr>
        <w:t xml:space="preserve">“The verification passport”</w:t>
      </w:r>
      <w:r>
        <w:rPr>
          <w:i/>
          <w:iCs/>
        </w:rPr>
        <w:t xml:space="preserve">. Draft; not legal advice. This is the most sensitive part of the investor side.</w:t>
      </w:r>
    </w:p>
    <w:bookmarkStart w:id="41" w:name="what-it-is-tested"/>
    <w:p>
      <w:pPr>
        <w:pStyle w:val="Heading2"/>
      </w:pPr>
      <w:r>
        <w:t xml:space="preserve">What it is</w:t>
      </w:r>
      <w:r>
        <w:t xml:space="preserve"> </w:t>
      </w:r>
      <w:r>
        <w:rPr>
          <w:i/>
          <w:iCs/>
        </w:rPr>
        <w:t xml:space="preserve">(tested)</w:t>
      </w:r>
    </w:p>
    <w:p>
      <w:pPr>
        <w:pStyle w:val="FirstParagraph"/>
      </w:pPr>
      <w:r>
        <w:t xml:space="preserve">An investor entity keeps the documents a fund’s verification asks for, once: for an individual, a government ID, proof of address and source of funds; for any other entity, a certificate of incorporation, an ownership declaration, proof of the registered address and source of funds. Later, when a fund is onboarding that entity, the investor can</w:t>
      </w:r>
      <w:r>
        <w:t xml:space="preserve"> </w:t>
      </w:r>
      <w:r>
        <w:rPr>
          <w:b/>
          <w:bCs/>
        </w:rPr>
        <w:t xml:space="preserve">share a copy with that one fund</w:t>
      </w:r>
      <w:r>
        <w:t xml:space="preserve">.</w:t>
      </w:r>
    </w:p>
    <w:bookmarkEnd w:id="41"/>
    <w:bookmarkStart w:id="42" w:name="how-it-works-step-by-step"/>
    <w:p>
      <w:pPr>
        <w:pStyle w:val="Heading2"/>
      </w:pPr>
      <w:r>
        <w:t xml:space="preserve">How it works, step by step</w:t>
      </w:r>
    </w:p>
    <w:p>
      <w:pPr>
        <w:pStyle w:val="Compact"/>
        <w:numPr>
          <w:ilvl w:val="0"/>
          <w:numId w:val="1024"/>
        </w:numPr>
      </w:pPr>
      <w:r>
        <w:rPr>
          <w:b/>
          <w:bCs/>
        </w:rPr>
        <w:t xml:space="preserve">Adding.</w:t>
      </w:r>
      <w:r>
        <w:t xml:space="preserve"> </w:t>
      </w:r>
      <w:r>
        <w:t xml:space="preserve">The owner or a person who can act uploads a PDF, JPEG or PNG (4 MB at most; the type is read from the content). The file is</w:t>
      </w:r>
      <w:r>
        <w:t xml:space="preserve"> </w:t>
      </w:r>
      <w:r>
        <w:rPr>
          <w:b/>
          <w:bCs/>
        </w:rPr>
        <w:t xml:space="preserve">encrypted by the application (AES-256-GCM) before it reaches the database</w:t>
      </w:r>
      <w:r>
        <w:t xml:space="preserve">; with no key the upload is refused (there is no plaintext fallback). The SHA-256 of the original is kept. Replacing a document wipes the old bytes.</w:t>
      </w:r>
    </w:p>
    <w:p>
      <w:pPr>
        <w:pStyle w:val="Compact"/>
        <w:numPr>
          <w:ilvl w:val="0"/>
          <w:numId w:val="1024"/>
        </w:numPr>
      </w:pPr>
      <w:r>
        <w:rPr>
          <w:b/>
          <w:bCs/>
        </w:rPr>
        <w:t xml:space="preserve">Who sees it.</w:t>
      </w:r>
      <w:r>
        <w:t xml:space="preserve"> </w:t>
      </w:r>
      <w:r>
        <w:t xml:space="preserve">The owner and people who can act on the entity. A team member who can only view sees</w:t>
      </w:r>
      <w:r>
        <w:t xml:space="preserve"> </w:t>
      </w:r>
      <w:r>
        <w:rPr>
          <w:i/>
          <w:iCs/>
        </w:rPr>
        <w:t xml:space="preserve">that</w:t>
      </w:r>
      <w:r>
        <w:t xml:space="preserve"> </w:t>
      </w:r>
      <w:r>
        <w:t xml:space="preserve">a document exists, not its name or content. A fund never sees the passport.</w:t>
      </w:r>
    </w:p>
    <w:p>
      <w:pPr>
        <w:pStyle w:val="Compact"/>
        <w:numPr>
          <w:ilvl w:val="0"/>
          <w:numId w:val="1024"/>
        </w:numPr>
      </w:pPr>
      <w:r>
        <w:rPr>
          <w:b/>
          <w:bCs/>
        </w:rPr>
        <w:t xml:space="preserve">Sharing.</w:t>
      </w:r>
      <w:r>
        <w:t xml:space="preserve"> </w:t>
      </w:r>
      <w:r>
        <w:t xml:space="preserve">Possible only for a relationship in which the fund has invited the investor to onboard and the investor has confirmed their details in the fund’s portal. The investor ticks the documents; the text before the button is the consent wording (</w:t>
      </w:r>
      <w:r>
        <w:rPr>
          <w:rStyle w:val="VerbatimChar"/>
        </w:rPr>
        <w:t xml:space="preserve">07</w:t>
      </w:r>
      <w:r>
        <w:t xml:space="preserve">,</w:t>
      </w:r>
      <w:r>
        <w:t xml:space="preserve"> </w:t>
      </w:r>
      <w:r>
        <w:rPr>
          <w:rStyle w:val="VerbatimChar"/>
        </w:rPr>
        <w:t xml:space="preserve">passport_share_consent</w:t>
      </w:r>
      <w:r>
        <w:t xml:space="preserve">). The copy is placed in the fund’s verification checklist exactly as if the investor had uploaded it there (doc 60: same encryption, same review screen, same audit). A document the fund already checked is not replaced. The share records the document’s fingerprint, who shared, when, and</w:t>
      </w:r>
      <w:r>
        <w:t xml:space="preserve"> </w:t>
      </w:r>
      <w:r>
        <w:rPr>
          <w:b/>
          <w:bCs/>
        </w:rPr>
        <w:t xml:space="preserve">the wording version consented to</w:t>
      </w:r>
      <w:r>
        <w:t xml:space="preserve">.</w:t>
      </w:r>
    </w:p>
    <w:p>
      <w:pPr>
        <w:pStyle w:val="Compact"/>
        <w:numPr>
          <w:ilvl w:val="0"/>
          <w:numId w:val="1024"/>
        </w:numPr>
      </w:pPr>
      <w:r>
        <w:rPr>
          <w:b/>
          <w:bCs/>
        </w:rPr>
        <w:t xml:space="preserve">Taking back.</w:t>
      </w:r>
      <w:r>
        <w:t xml:space="preserve"> </w:t>
      </w:r>
      <w:r>
        <w:t xml:space="preserve">If the fund has not yet looked at the copy (still</w:t>
      </w:r>
      <w:r>
        <w:t xml:space="preserve"> </w:t>
      </w:r>
      <w:r>
        <w:t xml:space="preserve">“received”</w:t>
      </w:r>
      <w:r>
        <w:t xml:space="preserve">), it is deleted and the item returns to</w:t>
      </w:r>
      <w:r>
        <w:t xml:space="preserve"> </w:t>
      </w:r>
      <w:r>
        <w:t xml:space="preserve">“requested”</w:t>
      </w:r>
      <w:r>
        <w:t xml:space="preserve">. If the fund has already checked it,</w:t>
      </w:r>
      <w:r>
        <w:t xml:space="preserve"> </w:t>
      </w:r>
      <w:r>
        <w:rPr>
          <w:b/>
          <w:bCs/>
        </w:rPr>
        <w:t xml:space="preserve">it stays with the fund for its legal records</w:t>
      </w:r>
      <w:r>
        <w:t xml:space="preserve">; the share is marked</w:t>
      </w:r>
      <w:r>
        <w:t xml:space="preserve"> </w:t>
      </w:r>
      <w:r>
        <w:t xml:space="preserve">“kept by the fund”</w:t>
      </w:r>
      <w:r>
        <w:t xml:space="preserve">; the investor is told to ask the fund to remove it. If the investor has since uploaded a different file there, nothing is deleted.</w:t>
      </w:r>
    </w:p>
    <w:p>
      <w:pPr>
        <w:pStyle w:val="Compact"/>
        <w:numPr>
          <w:ilvl w:val="0"/>
          <w:numId w:val="1024"/>
        </w:numPr>
      </w:pPr>
      <w:r>
        <w:rPr>
          <w:b/>
          <w:bCs/>
        </w:rPr>
        <w:t xml:space="preserve">Removing a document</w:t>
      </w:r>
      <w:r>
        <w:t xml:space="preserve"> </w:t>
      </w:r>
      <w:r>
        <w:t xml:space="preserve">takes back its shares first by the same rule, then wipes the bytes.</w:t>
      </w:r>
    </w:p>
    <w:p>
      <w:pPr>
        <w:pStyle w:val="Compact"/>
        <w:numPr>
          <w:ilvl w:val="0"/>
          <w:numId w:val="1024"/>
        </w:numPr>
      </w:pPr>
      <w:r>
        <w:rPr>
          <w:b/>
          <w:bCs/>
        </w:rPr>
        <w:t xml:space="preserve">Erasure</w:t>
      </w:r>
      <w:r>
        <w:t xml:space="preserve"> </w:t>
      </w:r>
      <w:r>
        <w:t xml:space="preserve">of the investor takes back unseen copies, deletes the passport and its share records, and reports how many copies funds keep.</w:t>
      </w:r>
    </w:p>
    <w:p>
      <w:pPr>
        <w:pStyle w:val="Compact"/>
        <w:numPr>
          <w:ilvl w:val="0"/>
          <w:numId w:val="1024"/>
        </w:numPr>
      </w:pPr>
      <w:r>
        <w:rPr>
          <w:b/>
          <w:bCs/>
        </w:rPr>
        <w:t xml:space="preserve">Audit.</w:t>
      </w:r>
      <w:r>
        <w:t xml:space="preserve"> </w:t>
      </w:r>
      <w:r>
        <w:t xml:space="preserve">Every share and take-back is written to the audit log (document id, fund, outcome; no content), and to the entity’s activity log, attributed to the person.</w:t>
      </w:r>
    </w:p>
    <w:bookmarkEnd w:id="42"/>
    <w:bookmarkStart w:id="43" w:name="what-it-does-not-do"/>
    <w:p>
      <w:pPr>
        <w:pStyle w:val="Heading2"/>
      </w:pPr>
      <w:r>
        <w:t xml:space="preserve">What it does not do</w:t>
      </w:r>
    </w:p>
    <w:p>
      <w:pPr>
        <w:pStyle w:val="Compact"/>
        <w:numPr>
          <w:ilvl w:val="0"/>
          <w:numId w:val="1025"/>
        </w:numPr>
      </w:pPr>
      <w:r>
        <w:rPr>
          <w:b/>
          <w:bCs/>
        </w:rPr>
        <w:t xml:space="preserve">No automated reading</w:t>
      </w:r>
      <w:r>
        <w:t xml:space="preserve"> </w:t>
      </w:r>
      <w:r>
        <w:t xml:space="preserve">of any document: no AI, no OCR, no index. The only readers are the share action (to copy) and the investor’s own download. (Doc 60:</w:t>
      </w:r>
      <w:r>
        <w:t xml:space="preserve"> </w:t>
      </w:r>
      <w:r>
        <w:t xml:space="preserve">“Anker collects and organises; the fund decides.”</w:t>
      </w:r>
      <w:r>
        <w:t xml:space="preserve">)</w:t>
      </w:r>
    </w:p>
    <w:p>
      <w:pPr>
        <w:pStyle w:val="Compact"/>
        <w:numPr>
          <w:ilvl w:val="0"/>
          <w:numId w:val="1025"/>
        </w:numPr>
      </w:pPr>
      <w:r>
        <w:rPr>
          <w:b/>
          <w:bCs/>
        </w:rPr>
        <w:t xml:space="preserve">Key rotation is built</w:t>
      </w:r>
      <w:r>
        <w:t xml:space="preserve"> </w:t>
      </w:r>
      <w:r>
        <w:t xml:space="preserve">(</w:t>
      </w:r>
      <w:r>
        <w:rPr>
          <w:rStyle w:val="VerbatimChar"/>
        </w:rPr>
        <w:t xml:space="preserve">11</w:t>
      </w:r>
      <w:r>
        <w:t xml:space="preserve">): previous keys stay readable; a job re-encrypts files under the new key after checking each fingerprint. It has not been run on production data; the key is an environment variable, not a key-management service.</w:t>
      </w:r>
    </w:p>
    <w:p>
      <w:pPr>
        <w:pStyle w:val="Compact"/>
        <w:numPr>
          <w:ilvl w:val="0"/>
          <w:numId w:val="1025"/>
        </w:numPr>
      </w:pPr>
      <w:r>
        <w:rPr>
          <w:b/>
          <w:bCs/>
        </w:rPr>
        <w:t xml:space="preserve">No retention job for what funds hold</w:t>
      </w:r>
      <w:r>
        <w:t xml:space="preserve">; the passport’s own retention is in</w:t>
      </w:r>
      <w:r>
        <w:t xml:space="preserve"> </w:t>
      </w:r>
      <w:r>
        <w:rPr>
          <w:rStyle w:val="VerbatimChar"/>
        </w:rPr>
        <w:t xml:space="preserve">08</w:t>
      </w:r>
      <w:r>
        <w:t xml:space="preserve">.</w:t>
      </w:r>
    </w:p>
    <w:p>
      <w:pPr>
        <w:pStyle w:val="Compact"/>
        <w:numPr>
          <w:ilvl w:val="0"/>
          <w:numId w:val="1025"/>
        </w:numPr>
      </w:pPr>
      <w:r>
        <w:rPr>
          <w:b/>
          <w:bCs/>
        </w:rPr>
        <w:t xml:space="preserve">Virus scanning</w:t>
      </w:r>
      <w:r>
        <w:t xml:space="preserve"> </w:t>
      </w:r>
      <w:r>
        <w:t xml:space="preserve">is built but off by default (</w:t>
      </w:r>
      <w:r>
        <w:rPr>
          <w:rStyle w:val="VerbatimChar"/>
        </w:rPr>
        <w:t xml:space="preserve">13</w:t>
      </w:r>
      <w:r>
        <w:t xml:space="preserve">). Note for the wording: with scanning on, a scanner Anker runs reads each file for viruses only; the text says so (</w:t>
      </w:r>
      <w:r>
        <w:t xml:space="preserve">“no automated system reads what they say … a scanner we run ourselves checks each file for viruses and keeps nothing”</w:t>
      </w:r>
      <w:r>
        <w:t xml:space="preserve">).</w:t>
      </w:r>
    </w:p>
    <w:p>
      <w:pPr>
        <w:pStyle w:val="Compact"/>
        <w:numPr>
          <w:ilvl w:val="0"/>
          <w:numId w:val="1025"/>
        </w:numPr>
      </w:pPr>
      <w:r>
        <w:t xml:space="preserve">It does not make the fund accept anything; the fund reviews and decides.</w:t>
      </w:r>
    </w:p>
    <w:bookmarkEnd w:id="43"/>
    <w:bookmarkStart w:id="44" w:name="data-protection-points"/>
    <w:p>
      <w:pPr>
        <w:pStyle w:val="Heading2"/>
      </w:pPr>
      <w:r>
        <w:t xml:space="preserve">Data protection points</w:t>
      </w:r>
    </w:p>
    <w:p>
      <w:pPr>
        <w:pStyle w:val="Compact"/>
        <w:numPr>
          <w:ilvl w:val="0"/>
          <w:numId w:val="1026"/>
        </w:numPr>
      </w:pPr>
      <w:r>
        <w:rPr>
          <w:b/>
          <w:bCs/>
        </w:rPr>
        <w:t xml:space="preserve">Special categories.</w:t>
      </w:r>
      <w:r>
        <w:t xml:space="preserve"> </w:t>
      </w:r>
      <w:r>
        <w:t xml:space="preserve">An ID copy shows a photo and may reveal origin or nationality. Anker does not process it to identify anyone (no biometrics, no reading). Counsel to confirm Article 9 does not apply to storage and transfer in this form.</w:t>
      </w:r>
    </w:p>
    <w:p>
      <w:pPr>
        <w:pStyle w:val="Compact"/>
        <w:numPr>
          <w:ilvl w:val="0"/>
          <w:numId w:val="1026"/>
        </w:numPr>
      </w:pPr>
      <w:r>
        <w:rPr>
          <w:b/>
          <w:bCs/>
        </w:rPr>
        <w:t xml:space="preserve">German identity-card copies.</w:t>
      </w:r>
      <w:r>
        <w:t xml:space="preserve"> </w:t>
      </w:r>
      <w:r>
        <w:t xml:space="preserve">We understand that copying and passing on an identity card is restricted (purpose limits; the copy must be marked as a copy; the card holder may black out some data). Counsel to say what Anker must do, or must refuse to allow.</w:t>
      </w:r>
    </w:p>
    <w:p>
      <w:pPr>
        <w:pStyle w:val="Compact"/>
        <w:numPr>
          <w:ilvl w:val="0"/>
          <w:numId w:val="1026"/>
        </w:numPr>
      </w:pPr>
      <w:r>
        <w:rPr>
          <w:b/>
          <w:bCs/>
        </w:rPr>
        <w:t xml:space="preserve">Region.</w:t>
      </w:r>
      <w:r>
        <w:t xml:space="preserve"> </w:t>
      </w:r>
      <w:r>
        <w:t xml:space="preserve">The files are stored in the database, hosted by Neon in AWS us-east-1 (US East), confirmed from the connection address on 2026-10-23. EU residents’ identity documents therefore raise a transfer question before launch (question 19). Sign-in (Supabase) and email (Resend) use default regions, to be read from their dashboards; neither holds identity documents (Resend carries only the six-digit codes and content-free notices).</w:t>
      </w:r>
    </w:p>
    <w:p>
      <w:pPr>
        <w:pStyle w:val="Compact"/>
        <w:numPr>
          <w:ilvl w:val="0"/>
          <w:numId w:val="1026"/>
        </w:numPr>
      </w:pPr>
      <w:r>
        <w:rPr>
          <w:b/>
          <w:bCs/>
        </w:rPr>
        <w:t xml:space="preserve">Roles.</w:t>
      </w:r>
      <w:r>
        <w:t xml:space="preserve"> </w:t>
      </w:r>
      <w:r>
        <w:t xml:space="preserve">Passport store: Anker as controller (proposed). A copy in a fund’s checklist: the fund as controller, Anker as its processor.</w:t>
      </w:r>
    </w:p>
    <w:bookmarkEnd w:id="44"/>
    <w:bookmarkStart w:id="45" w:name="proposed-position-2"/>
    <w:p>
      <w:pPr>
        <w:pStyle w:val="Heading2"/>
      </w:pPr>
      <w:r>
        <w:t xml:space="preserve">Proposed position</w:t>
      </w:r>
    </w:p>
    <w:p>
      <w:pPr>
        <w:pStyle w:val="FirstParagraph"/>
      </w:pPr>
      <w:r>
        <w:t xml:space="preserve">Consent per document and per fund, withdrawable, with the retained-by-the-fund rule explained at the moment of consent; passport files deleted on removal, on erasure and 30 days after the entity is archived (</w:t>
      </w:r>
      <w:r>
        <w:rPr>
          <w:rStyle w:val="VerbatimChar"/>
        </w:rPr>
        <w:t xml:space="preserve">08</w:t>
      </w:r>
      <w:r>
        <w:t xml:space="preserve">); the fund’s own anti-money-laundering retention is the fund’s.</w:t>
      </w:r>
    </w:p>
    <w:bookmarkEnd w:id="45"/>
    <w:bookmarkStart w:id="46" w:name="open-points-for-counsel"/>
    <w:p>
      <w:pPr>
        <w:pStyle w:val="Heading2"/>
      </w:pPr>
      <w:r>
        <w:t xml:space="preserve">Open points for counsel</w:t>
      </w:r>
    </w:p>
    <w:p>
      <w:pPr>
        <w:pStyle w:val="FirstParagraph"/>
      </w:pPr>
      <w:r>
        <w:t xml:space="preserve">Questions 17 (permissibility, basis, ID-copy rules), 18 (consent wording and the retained rule), 19 (US-region storage), 20 (key management), 21 (retention).</w:t>
      </w:r>
    </w:p>
    <w:p>
      <w:pPr>
        <w:pStyle w:val="BodyText"/>
      </w:pPr>
      <w:r>
        <w:rPr>
          <w:b/>
          <w:bCs/>
        </w:rPr>
        <w:t xml:space="preserve">The passport is behind its own switch,</w:t>
      </w:r>
      <w:r>
        <w:rPr>
          <w:b/>
          <w:bCs/>
        </w:rPr>
        <w:t xml:space="preserve"> </w:t>
      </w:r>
      <w:r>
        <w:rPr>
          <w:rStyle w:val="VerbatimChar"/>
          <w:b/>
          <w:bCs/>
        </w:rPr>
        <w:t xml:space="preserve">investor_passport</w:t>
      </w:r>
      <w:r>
        <w:rPr>
          <w:b/>
          <w:bCs/>
        </w:rPr>
        <w:t xml:space="preserve"> </w:t>
      </w:r>
      <w:r>
        <w:rPr>
          <w:b/>
          <w:bCs/>
        </w:rPr>
        <w:t xml:space="preserve">(off).</w:t>
      </w:r>
      <w:r>
        <w:t xml:space="preserve"> </w:t>
      </w:r>
      <w:r>
        <w:t xml:space="preserve">Sign-up and conversations can open without it.</w:t>
      </w:r>
      <w:r>
        <w:t xml:space="preserve"> </w:t>
      </w:r>
      <w:r>
        <w:rPr>
          <w:b/>
          <w:bCs/>
        </w:rPr>
        <w:t xml:space="preserve">Recommendation to the founder:</w:t>
      </w:r>
      <w:r>
        <w:t xml:space="preserve"> </w:t>
      </w:r>
      <w:r>
        <w:t xml:space="preserve">do not open it until questions 17 and 19 are answered. The rest of the investor side works without it (a fund can still collect documents in its own flow).</w:t>
      </w:r>
    </w:p>
    <w:bookmarkEnd w:id="46"/>
    <w:bookmarkEnd w:id="47"/>
    <w:bookmarkStart w:id="53" w:name="discoverability-the-purpose"/>
    <w:p>
      <w:pPr>
        <w:pStyle w:val="Heading1"/>
      </w:pPr>
      <w:r>
        <w:t xml:space="preserve">05. Discoverability: the purpose</w:t>
      </w:r>
    </w:p>
    <w:p>
      <w:pPr>
        <w:pStyle w:val="FirstParagraph"/>
      </w:pPr>
      <w:r>
        <w:rPr>
          <w:i/>
          <w:iCs/>
        </w:rPr>
        <w:t xml:space="preserve">Questions 22 to 24. Wording:</w:t>
      </w:r>
      <w:r>
        <w:rPr>
          <w:i/>
          <w:iCs/>
        </w:rPr>
        <w:t xml:space="preserve"> </w:t>
      </w:r>
      <w:r>
        <w:rPr>
          <w:rStyle w:val="VerbatimChar"/>
          <w:i/>
          <w:iCs/>
        </w:rPr>
        <w:t xml:space="preserve">07</w:t>
      </w:r>
      <w:r>
        <w:rPr>
          <w:i/>
          <w:iCs/>
        </w:rPr>
        <w:t xml:space="preserve">,</w:t>
      </w:r>
      <w:r>
        <w:rPr>
          <w:i/>
          <w:iCs/>
        </w:rPr>
        <w:t xml:space="preserve"> </w:t>
      </w:r>
      <w:r>
        <w:rPr>
          <w:i/>
          <w:iCs/>
        </w:rPr>
        <w:t xml:space="preserve">“Discoverability”</w:t>
      </w:r>
      <w:r>
        <w:rPr>
          <w:i/>
          <w:iCs/>
        </w:rPr>
        <w:t xml:space="preserve">. Draft; not legal advice. Built last because it is the feature most likely to need counsel; closed by its own platform switch</w:t>
      </w:r>
      <w:r>
        <w:rPr>
          <w:i/>
          <w:iCs/>
        </w:rPr>
        <w:t xml:space="preserve"> </w:t>
      </w:r>
      <w:r>
        <w:rPr>
          <w:rStyle w:val="VerbatimChar"/>
          <w:i/>
          <w:iCs/>
        </w:rPr>
        <w:t xml:space="preserve">investor_discoverability</w:t>
      </w:r>
      <w:r>
        <w:rPr>
          <w:i/>
          <w:iCs/>
        </w:rPr>
        <w:t xml:space="preserve"> </w:t>
      </w:r>
      <w:r>
        <w:rPr>
          <w:i/>
          <w:iCs/>
        </w:rPr>
        <w:t xml:space="preserve">(off) and, per entity, by the owner’s choice (off).</w:t>
      </w:r>
    </w:p>
    <w:bookmarkStart w:id="48" w:name="purpose"/>
    <w:p>
      <w:pPr>
        <w:pStyle w:val="Heading2"/>
      </w:pPr>
      <w:r>
        <w:t xml:space="preserve">Purpose</w:t>
      </w:r>
    </w:p>
    <w:p>
      <w:pPr>
        <w:pStyle w:val="FirstParagraph"/>
      </w:pPr>
      <w:r>
        <w:t xml:space="preserve">Today an investor finds funds and asks to talk. Discoverability lets the other direction happen without the investor having picked a specific fund: a listed fund can see that investors who meet its own rules exist and invite them to connect. Purpose limitation:</w:t>
      </w:r>
      <w:r>
        <w:t xml:space="preserve"> </w:t>
      </w:r>
      <w:r>
        <w:rPr>
          <w:b/>
          <w:bCs/>
        </w:rPr>
        <w:t xml:space="preserve">to let a fund invite an investor who has said they are open to being found; nothing else.</w:t>
      </w:r>
      <w:r>
        <w:t xml:space="preserve"> </w:t>
      </w:r>
      <w:r>
        <w:t xml:space="preserve">It is not a directory, not a mailing list and not searchable by name.</w:t>
      </w:r>
    </w:p>
    <w:bookmarkEnd w:id="48"/>
    <w:bookmarkStart w:id="49" w:name="what-it-does-tested"/>
    <w:p>
      <w:pPr>
        <w:pStyle w:val="Heading2"/>
      </w:pPr>
      <w:r>
        <w:t xml:space="preserve">What it does</w:t>
      </w:r>
      <w:r>
        <w:t xml:space="preserve"> </w:t>
      </w:r>
      <w:r>
        <w:rPr>
          <w:i/>
          <w:iCs/>
        </w:rPr>
        <w:t xml:space="preserve">(tested)</w:t>
      </w:r>
    </w:p>
    <w:p>
      <w:pPr>
        <w:pStyle w:val="Compact"/>
        <w:numPr>
          <w:ilvl w:val="0"/>
          <w:numId w:val="1027"/>
        </w:numPr>
      </w:pPr>
      <w:r>
        <w:rPr>
          <w:b/>
          <w:bCs/>
        </w:rPr>
        <w:t xml:space="preserve">Three switches, all off.</w:t>
      </w:r>
      <w:r>
        <w:t xml:space="preserve"> </w:t>
      </w:r>
      <w:r>
        <w:t xml:space="preserve">The platform switch; the owner of an entity turning it on for that entity (only the owner; it records the time and the wording version); and the fund being itself listed. Turning the platform switch off stops everything at once; an entity switched off disappears from search at once.</w:t>
      </w:r>
    </w:p>
    <w:p>
      <w:pPr>
        <w:pStyle w:val="Compact"/>
        <w:numPr>
          <w:ilvl w:val="0"/>
          <w:numId w:val="1027"/>
        </w:numPr>
      </w:pPr>
      <w:r>
        <w:rPr>
          <w:b/>
          <w:bCs/>
        </w:rPr>
        <w:t xml:space="preserve">What a fund sees: a card, never a person.</w:t>
      </w:r>
      <w:r>
        <w:t xml:space="preserve"> </w:t>
      </w:r>
      <w:r>
        <w:t xml:space="preserve">The kind of entity, country, the investor’s self-declared category (labelled), cheque range, sectors, stages, regions and time horizon, and how well it fits this fund.</w:t>
      </w:r>
      <w:r>
        <w:t xml:space="preserve"> </w:t>
      </w:r>
      <w:r>
        <w:rPr>
          <w:b/>
          <w:bCs/>
        </w:rPr>
        <w:t xml:space="preserve">Never</w:t>
      </w:r>
      <w:r>
        <w:t xml:space="preserve"> </w:t>
      </w:r>
      <w:r>
        <w:t xml:space="preserve">a name, an email, a team member or any identifier that could be traced to a user. The card’s identifier is opaque.</w:t>
      </w:r>
    </w:p>
    <w:p>
      <w:pPr>
        <w:pStyle w:val="Compact"/>
        <w:numPr>
          <w:ilvl w:val="0"/>
          <w:numId w:val="1027"/>
        </w:numPr>
      </w:pPr>
      <w:r>
        <w:rPr>
          <w:b/>
          <w:bCs/>
        </w:rPr>
        <w:t xml:space="preserve">Who is shown.</w:t>
      </w:r>
      <w:r>
        <w:t xml:space="preserve"> </w:t>
      </w:r>
      <w:r>
        <w:t xml:space="preserve">Only entities that meet the fund’s own rules (an ineligible entity is never shown), that the fund has no relationship with and that did not decline it in the last 90 days; up to 50, eligible first, then by fit.</w:t>
      </w:r>
    </w:p>
    <w:p>
      <w:pPr>
        <w:pStyle w:val="Compact"/>
        <w:numPr>
          <w:ilvl w:val="0"/>
          <w:numId w:val="1027"/>
        </w:numPr>
      </w:pPr>
      <w:r>
        <w:rPr>
          <w:b/>
          <w:bCs/>
        </w:rPr>
        <w:t xml:space="preserve">Small-population safeguard (proposed).</w:t>
      </w:r>
      <w:r>
        <w:t xml:space="preserve"> </w:t>
      </w:r>
      <w:r>
        <w:t xml:space="preserve">No card is shown at all until</w:t>
      </w:r>
      <w:r>
        <w:t xml:space="preserve"> </w:t>
      </w:r>
      <w:r>
        <w:rPr>
          <w:b/>
          <w:bCs/>
        </w:rPr>
        <w:t xml:space="preserve">at least 10 entities</w:t>
      </w:r>
      <w:r>
        <w:t xml:space="preserve"> </w:t>
      </w:r>
      <w:r>
        <w:t xml:space="preserve">have opted in across the platform, so a card cannot point to one person in the early days.</w:t>
      </w:r>
    </w:p>
    <w:p>
      <w:pPr>
        <w:pStyle w:val="Compact"/>
        <w:numPr>
          <w:ilvl w:val="0"/>
          <w:numId w:val="1027"/>
        </w:numPr>
      </w:pPr>
      <w:r>
        <w:rPr>
          <w:b/>
          <w:bCs/>
        </w:rPr>
        <w:t xml:space="preserve">The invitation.</w:t>
      </w:r>
      <w:r>
        <w:t xml:space="preserve"> </w:t>
      </w:r>
      <w:r>
        <w:t xml:space="preserve">The fund presses</w:t>
      </w:r>
      <w:r>
        <w:t xml:space="preserve"> </w:t>
      </w:r>
      <w:r>
        <w:t xml:space="preserve">“Invite to connect”</w:t>
      </w:r>
      <w:r>
        <w:t xml:space="preserve">. There is</w:t>
      </w:r>
      <w:r>
        <w:t xml:space="preserve"> </w:t>
      </w:r>
      <w:r>
        <w:rPr>
          <w:b/>
          <w:bCs/>
        </w:rPr>
        <w:t xml:space="preserve">no free text</w:t>
      </w:r>
      <w:r>
        <w:t xml:space="preserve">: a fund cannot write to someone who has not answered. Limits: 20 invitations a day per fund, one live invitation per fund and entity, 90 days before a declined entity can be invited by the same fund, invitations unanswered after 30 days close.</w:t>
      </w:r>
    </w:p>
    <w:p>
      <w:pPr>
        <w:pStyle w:val="Compact"/>
        <w:numPr>
          <w:ilvl w:val="0"/>
          <w:numId w:val="1027"/>
        </w:numPr>
      </w:pPr>
      <w:r>
        <w:rPr>
          <w:b/>
          <w:bCs/>
        </w:rPr>
        <w:t xml:space="preserve">What the investor receives.</w:t>
      </w:r>
      <w:r>
        <w:t xml:space="preserve"> </w:t>
      </w:r>
      <w:r>
        <w:t xml:space="preserve">An in-app invitation naming the fund and showing its listing, and a content-free email to the entity’s owner and people who can act:</w:t>
      </w:r>
      <w:r>
        <w:t xml:space="preserve"> </w:t>
      </w:r>
      <w:r>
        <w:t xml:space="preserve">“A fund would like to connect with one of your investing entities. See it and decide here: … Nothing is shared with the fund unless you accept.”</w:t>
      </w:r>
    </w:p>
    <w:p>
      <w:pPr>
        <w:pStyle w:val="Compact"/>
        <w:numPr>
          <w:ilvl w:val="0"/>
          <w:numId w:val="1027"/>
        </w:numPr>
      </w:pPr>
      <w:r>
        <w:rPr>
          <w:b/>
          <w:bCs/>
        </w:rPr>
        <w:t xml:space="preserve">The answer.</w:t>
      </w:r>
      <w:r>
        <w:t xml:space="preserve"> </w:t>
      </w:r>
      <w:r>
        <w:rPr>
          <w:i/>
          <w:iCs/>
        </w:rPr>
        <w:t xml:space="preserve">Accept</w:t>
      </w:r>
      <w:r>
        <w:t xml:space="preserve">: the investor ticks what to share (as for any request); a conversation opens, started by the fund; the fund sees the shared copy and the investor’s email address, as in any accepted conversation.</w:t>
      </w:r>
      <w:r>
        <w:t xml:space="preserve"> </w:t>
      </w:r>
      <w:r>
        <w:rPr>
          <w:i/>
          <w:iCs/>
        </w:rPr>
        <w:t xml:space="preserve">Decline</w:t>
      </w:r>
      <w:r>
        <w:t xml:space="preserve">: the fund learns only</w:t>
      </w:r>
      <w:r>
        <w:t xml:space="preserve"> </w:t>
      </w:r>
      <w:r>
        <w:t xml:space="preserve">“not taken forward”</w:t>
      </w:r>
      <w:r>
        <w:t xml:space="preserve">. Declining needs no reason.</w:t>
      </w:r>
    </w:p>
    <w:p>
      <w:pPr>
        <w:pStyle w:val="Compact"/>
        <w:numPr>
          <w:ilvl w:val="0"/>
          <w:numId w:val="1027"/>
        </w:numPr>
      </w:pPr>
      <w:r>
        <w:rPr>
          <w:b/>
          <w:bCs/>
        </w:rPr>
        <w:t xml:space="preserve">Transparency.</w:t>
      </w:r>
      <w:r>
        <w:t xml:space="preserve"> </w:t>
      </w:r>
      <w:r>
        <w:t xml:space="preserve">The entity’s activity log shows every invitation received and every answer; the investor sees the fund by name. Searching leaves no trace on any entity (only an invitation does).</w:t>
      </w:r>
    </w:p>
    <w:p>
      <w:pPr>
        <w:pStyle w:val="Compact"/>
        <w:numPr>
          <w:ilvl w:val="0"/>
          <w:numId w:val="1027"/>
        </w:numPr>
      </w:pPr>
      <w:r>
        <w:rPr>
          <w:b/>
          <w:bCs/>
        </w:rPr>
        <w:t xml:space="preserve">Switching off</w:t>
      </w:r>
      <w:r>
        <w:t xml:space="preserve"> </w:t>
      </w:r>
      <w:r>
        <w:t xml:space="preserve">is always available and immediate; the card text kept on an answered invitation is emptied after 180 days (</w:t>
      </w:r>
      <w:r>
        <w:rPr>
          <w:rStyle w:val="VerbatimChar"/>
        </w:rPr>
        <w:t xml:space="preserve">08</w:t>
      </w:r>
      <w:r>
        <w:t xml:space="preserve">).</w:t>
      </w:r>
    </w:p>
    <w:bookmarkEnd w:id="49"/>
    <w:bookmarkStart w:id="50" w:name="what-it-does-not-do-1"/>
    <w:p>
      <w:pPr>
        <w:pStyle w:val="Heading2"/>
      </w:pPr>
      <w:r>
        <w:t xml:space="preserve">What it does not do</w:t>
      </w:r>
    </w:p>
    <w:p>
      <w:pPr>
        <w:pStyle w:val="Compact"/>
        <w:numPr>
          <w:ilvl w:val="0"/>
          <w:numId w:val="1028"/>
        </w:numPr>
      </w:pPr>
      <w:r>
        <w:t xml:space="preserve">No contact details are ever given to a fund before the investor accepts.</w:t>
      </w:r>
    </w:p>
    <w:p>
      <w:pPr>
        <w:pStyle w:val="Compact"/>
        <w:numPr>
          <w:ilvl w:val="0"/>
          <w:numId w:val="1028"/>
        </w:numPr>
      </w:pPr>
      <w:r>
        <w:t xml:space="preserve">No automated decision with legal or similar effect: the ranking only orders cards.</w:t>
      </w:r>
    </w:p>
    <w:p>
      <w:pPr>
        <w:pStyle w:val="Compact"/>
        <w:numPr>
          <w:ilvl w:val="0"/>
          <w:numId w:val="1028"/>
        </w:numPr>
      </w:pPr>
      <w:r>
        <w:t xml:space="preserve">No use of the investor’s passport or conversations.</w:t>
      </w:r>
    </w:p>
    <w:bookmarkEnd w:id="50"/>
    <w:bookmarkStart w:id="51" w:name="proposed-position-3"/>
    <w:p>
      <w:pPr>
        <w:pStyle w:val="Heading2"/>
      </w:pPr>
      <w:r>
        <w:t xml:space="preserve">Proposed position</w:t>
      </w:r>
    </w:p>
    <w:p>
      <w:pPr>
        <w:pStyle w:val="FirstParagraph"/>
      </w:pPr>
      <w:r>
        <w:t xml:space="preserve">Consent (Article 6(1)(a)) given by the owner per entity, informed by the statement in</w:t>
      </w:r>
      <w:r>
        <w:t xml:space="preserve"> </w:t>
      </w:r>
      <w:r>
        <w:rPr>
          <w:rStyle w:val="VerbatimChar"/>
        </w:rPr>
        <w:t xml:space="preserve">07</w:t>
      </w:r>
      <w:r>
        <w:t xml:space="preserve"> </w:t>
      </w:r>
      <w:r>
        <w:t xml:space="preserve">(</w:t>
      </w:r>
      <w:r>
        <w:rPr>
          <w:rStyle w:val="VerbatimChar"/>
        </w:rPr>
        <w:t xml:space="preserve">discoverability_owner</w:t>
      </w:r>
      <w:r>
        <w:t xml:space="preserve">), withdrawable at any time. Recipients: listed funds that meet the rules. The fund is controller of what it receives after acceptance.</w:t>
      </w:r>
    </w:p>
    <w:bookmarkEnd w:id="51"/>
    <w:bookmarkStart w:id="52" w:name="questions-for-counsel"/>
    <w:p>
      <w:pPr>
        <w:pStyle w:val="Heading2"/>
      </w:pPr>
      <w:r>
        <w:t xml:space="preserve">Questions for counsel</w:t>
      </w:r>
    </w:p>
    <w:p>
      <w:pPr>
        <w:pStyle w:val="Compact"/>
        <w:numPr>
          <w:ilvl w:val="0"/>
          <w:numId w:val="1029"/>
        </w:numPr>
      </w:pPr>
      <w:r>
        <w:rPr>
          <w:b/>
          <w:bCs/>
        </w:rPr>
        <w:t xml:space="preserve">22.</w:t>
      </w:r>
      <w:r>
        <w:t xml:space="preserve"> </w:t>
      </w:r>
      <w:r>
        <w:t xml:space="preserve">Is the owner’s switch, with that statement, valid consent? Is the invitation notice (in-app and email) direct marketing requiring its own consent (UWG section 7, ePrivacy), given the investor opted in to being found? Should the email be dropped in favour of in-app only?</w:t>
      </w:r>
    </w:p>
    <w:p>
      <w:pPr>
        <w:pStyle w:val="Compact"/>
        <w:numPr>
          <w:ilvl w:val="0"/>
          <w:numId w:val="1029"/>
        </w:numPr>
      </w:pPr>
      <w:r>
        <w:rPr>
          <w:b/>
          <w:bCs/>
        </w:rPr>
        <w:t xml:space="preserve">23.</w:t>
      </w:r>
      <w:r>
        <w:t xml:space="preserve"> </w:t>
      </w:r>
      <w:r>
        <w:t xml:space="preserve">Is a card (kind, country, category, cheque range, interests) identifying in a small population, and is a floor of 10 right?</w:t>
      </w:r>
    </w:p>
    <w:p>
      <w:pPr>
        <w:pStyle w:val="Compact"/>
        <w:numPr>
          <w:ilvl w:val="0"/>
          <w:numId w:val="1029"/>
        </w:numPr>
      </w:pPr>
      <w:r>
        <w:rPr>
          <w:b/>
          <w:bCs/>
        </w:rPr>
        <w:t xml:space="preserve">24.</w:t>
      </w:r>
      <w:r>
        <w:t xml:space="preserve"> </w:t>
      </w:r>
      <w:r>
        <w:t xml:space="preserve">Article 22: any concern with ranking cards by fit?</w:t>
      </w:r>
    </w:p>
    <w:p>
      <w:pPr>
        <w:pStyle w:val="FirstParagraph"/>
      </w:pPr>
      <w:r>
        <w:rPr>
          <w:b/>
          <w:bCs/>
        </w:rPr>
        <w:t xml:space="preserve">Recommendation to the founder:</w:t>
      </w:r>
      <w:r>
        <w:t xml:space="preserve"> </w:t>
      </w:r>
      <w:r>
        <w:t xml:space="preserve">this is the last switch to open. It is useful only when many investors have signed up, which the first two switches must produce first.</w:t>
      </w:r>
    </w:p>
    <w:bookmarkEnd w:id="52"/>
    <w:bookmarkEnd w:id="53"/>
    <w:bookmarkStart w:id="61" w:name="Xf8579a33ab4317ac509d6d3384ae6c686089115"/>
    <w:p>
      <w:pPr>
        <w:pStyle w:val="Heading1"/>
      </w:pPr>
      <w:r>
        <w:t xml:space="preserve">06. Data map, processors, retention, rights, DPIA outline, breach runbook</w:t>
      </w:r>
    </w:p>
    <w:p>
      <w:pPr>
        <w:pStyle w:val="FirstParagraph"/>
      </w:pPr>
      <w:r>
        <w:rPr>
          <w:i/>
          <w:iCs/>
        </w:rPr>
        <w:t xml:space="preserve">Questions 25 to 28. Retention numbers:</w:t>
      </w:r>
      <w:r>
        <w:rPr>
          <w:i/>
          <w:iCs/>
        </w:rPr>
        <w:t xml:space="preserve"> </w:t>
      </w:r>
      <w:r>
        <w:rPr>
          <w:rStyle w:val="VerbatimChar"/>
          <w:i/>
          <w:iCs/>
        </w:rPr>
        <w:t xml:space="preserve">08</w:t>
      </w:r>
      <w:r>
        <w:rPr>
          <w:i/>
          <w:iCs/>
        </w:rPr>
        <w:t xml:space="preserve"> </w:t>
      </w:r>
      <w:r>
        <w:rPr>
          <w:i/>
          <w:iCs/>
        </w:rPr>
        <w:t xml:space="preserve">(generated). Wording of the rights statements:</w:t>
      </w:r>
      <w:r>
        <w:rPr>
          <w:i/>
          <w:iCs/>
        </w:rPr>
        <w:t xml:space="preserve"> </w:t>
      </w:r>
      <w:r>
        <w:rPr>
          <w:rStyle w:val="VerbatimChar"/>
          <w:i/>
          <w:iCs/>
        </w:rPr>
        <w:t xml:space="preserve">07</w:t>
      </w:r>
      <w:r>
        <w:rPr>
          <w:i/>
          <w:iCs/>
        </w:rPr>
        <w:t xml:space="preserve">,</w:t>
      </w:r>
      <w:r>
        <w:rPr>
          <w:i/>
          <w:iCs/>
        </w:rPr>
        <w:t xml:space="preserve"> </w:t>
      </w:r>
      <w:r>
        <w:rPr>
          <w:i/>
          <w:iCs/>
        </w:rPr>
        <w:t xml:space="preserve">“The investor’s rights”</w:t>
      </w:r>
      <w:r>
        <w:rPr>
          <w:i/>
          <w:iCs/>
        </w:rPr>
        <w:t xml:space="preserve">. Draft; not legal advice.</w:t>
      </w:r>
    </w:p>
    <w:bookmarkStart w:id="54" w:name="data-map"/>
    <w:p>
      <w:pPr>
        <w:pStyle w:val="Heading2"/>
      </w:pPr>
      <w:r>
        <w:t xml:space="preserve">1. Data map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w:t>
            </w:r>
          </w:p>
        </w:tc>
        <w:tc>
          <w:tcPr/>
          <w:p>
            <w:pPr>
              <w:pStyle w:val="Compact"/>
            </w:pPr>
            <w:r>
              <w:t xml:space="preserve">Where (table)</w:t>
            </w:r>
          </w:p>
        </w:tc>
        <w:tc>
          <w:tcPr/>
          <w:p>
            <w:pPr>
              <w:pStyle w:val="Compact"/>
            </w:pPr>
            <w:r>
              <w:t xml:space="preserve">Who can see it</w:t>
            </w:r>
          </w:p>
        </w:tc>
        <w:tc>
          <w:tcPr/>
          <w:p>
            <w:pPr>
              <w:pStyle w:val="Compact"/>
            </w:pPr>
            <w:r>
              <w:t xml:space="preserve">Basis (proposed)</w:t>
            </w:r>
          </w:p>
        </w:tc>
        <w:tc>
          <w:tcPr/>
          <w:p>
            <w:pPr>
              <w:pStyle w:val="Compact"/>
            </w:pPr>
            <w:r>
              <w:t xml:space="preserve">Shared with</w:t>
            </w:r>
          </w:p>
        </w:tc>
        <w:tc>
          <w:tcPr/>
          <w:p>
            <w:pPr>
              <w:pStyle w:val="Compact"/>
            </w:pPr>
            <w:r>
              <w:t xml:space="preserve">Kept</w:t>
            </w:r>
          </w:p>
        </w:tc>
      </w:tr>
      <w:tr>
        <w:tc>
          <w:tcPr/>
          <w:p>
            <w:pPr>
              <w:pStyle w:val="Compact"/>
            </w:pPr>
            <w:r>
              <w:t xml:space="preserve">Sign-up address, name, hashed code</w:t>
            </w:r>
          </w:p>
        </w:tc>
        <w:tc>
          <w:tcPr/>
          <w:p>
            <w:pPr>
              <w:pStyle w:val="Compact"/>
            </w:pPr>
            <w:r>
              <w:rPr>
                <w:rStyle w:val="VerbatimChar"/>
              </w:rPr>
              <w:t xml:space="preserve">investor_signup_codes</w:t>
            </w:r>
          </w:p>
        </w:tc>
        <w:tc>
          <w:tcPr/>
          <w:p>
            <w:pPr>
              <w:pStyle w:val="Compact"/>
            </w:pPr>
            <w:r>
              <w:t xml:space="preserve">Nobody (hash only)</w:t>
            </w:r>
          </w:p>
        </w:tc>
        <w:tc>
          <w:tcPr/>
          <w:p>
            <w:pPr>
              <w:pStyle w:val="Compact"/>
            </w:pPr>
            <w:r>
              <w:t xml:space="preserve">Steps before a contract</w:t>
            </w:r>
          </w:p>
        </w:tc>
        <w:tc>
          <w:tcPr/>
          <w:p>
            <w:pPr>
              <w:pStyle w:val="Compact"/>
            </w:pPr>
            <w:r>
              <w:t xml:space="preserve">Nobody</w:t>
            </w:r>
          </w:p>
        </w:tc>
        <w:tc>
          <w:tcPr/>
          <w:p>
            <w:pPr>
              <w:pStyle w:val="Compact"/>
            </w:pPr>
            <w:r>
              <w:t xml:space="preserve">1 day</w:t>
            </w:r>
          </w:p>
        </w:tc>
      </w:tr>
      <w:tr>
        <w:tc>
          <w:tcPr/>
          <w:p>
            <w:pPr>
              <w:pStyle w:val="Compact"/>
            </w:pPr>
            <w:r>
              <w:t xml:space="preserve">Account address, sign-in</w:t>
            </w:r>
          </w:p>
        </w:tc>
        <w:tc>
          <w:tcPr/>
          <w:p>
            <w:pPr>
              <w:pStyle w:val="Compact"/>
            </w:pPr>
            <w:r>
              <w:t xml:space="preserve">Supabase Auth;</w:t>
            </w:r>
            <w:r>
              <w:t xml:space="preserve"> </w:t>
            </w:r>
            <w:r>
              <w:rPr>
                <w:rStyle w:val="VerbatimChar"/>
              </w:rPr>
              <w:t xml:space="preserve">profiles</w:t>
            </w:r>
          </w:p>
        </w:tc>
        <w:tc>
          <w:tcPr/>
          <w:p>
            <w:pPr>
              <w:pStyle w:val="Compact"/>
            </w:pPr>
            <w:r>
              <w:t xml:space="preserve">The person; operators technically</w:t>
            </w:r>
          </w:p>
        </w:tc>
        <w:tc>
          <w:tcPr/>
          <w:p>
            <w:pPr>
              <w:pStyle w:val="Compact"/>
            </w:pPr>
            <w:r>
              <w:t xml:space="preserve">Contract</w:t>
            </w:r>
          </w:p>
        </w:tc>
        <w:tc>
          <w:tcPr/>
          <w:p>
            <w:pPr>
              <w:pStyle w:val="Compact"/>
            </w:pPr>
            <w:r>
              <w:t xml:space="preserve">Sign-in provider</w:t>
            </w:r>
          </w:p>
        </w:tc>
        <w:tc>
          <w:tcPr/>
          <w:p>
            <w:pPr>
              <w:pStyle w:val="Compact"/>
            </w:pPr>
            <w:r>
              <w:t xml:space="preserve">While the account exists</w:t>
            </w:r>
          </w:p>
        </w:tc>
      </w:tr>
      <w:tr>
        <w:tc>
          <w:tcPr/>
          <w:p>
            <w:pPr>
              <w:pStyle w:val="Compact"/>
            </w:pPr>
            <w:r>
              <w:t xml:space="preserve">Profile (name, country, languages, contact, about), terms version and time</w:t>
            </w:r>
          </w:p>
        </w:tc>
        <w:tc>
          <w:tcPr/>
          <w:p>
            <w:pPr>
              <w:pStyle w:val="Compact"/>
            </w:pPr>
            <w:r>
              <w:rPr>
                <w:rStyle w:val="VerbatimChar"/>
              </w:rPr>
              <w:t xml:space="preserve">investor_profiles</w:t>
            </w:r>
          </w:p>
        </w:tc>
        <w:tc>
          <w:tcPr/>
          <w:p>
            <w:pPr>
              <w:pStyle w:val="Compact"/>
            </w:pPr>
            <w:r>
              <w:t xml:space="preserve">The person</w:t>
            </w:r>
          </w:p>
        </w:tc>
        <w:tc>
          <w:tcPr/>
          <w:p>
            <w:pPr>
              <w:pStyle w:val="Compact"/>
            </w:pPr>
            <w:r>
              <w:t xml:space="preserve">Contract</w:t>
            </w:r>
          </w:p>
        </w:tc>
        <w:tc>
          <w:tcPr/>
          <w:p>
            <w:pPr>
              <w:pStyle w:val="Compact"/>
            </w:pPr>
            <w:r>
              <w:t xml:space="preserve">Nobody</w:t>
            </w:r>
          </w:p>
        </w:tc>
        <w:tc>
          <w:tcPr/>
          <w:p>
            <w:pPr>
              <w:pStyle w:val="Compact"/>
            </w:pPr>
            <w:r>
              <w:t xml:space="preserve">Until erased</w:t>
            </w:r>
          </w:p>
        </w:tc>
      </w:tr>
      <w:tr>
        <w:tc>
          <w:tcPr/>
          <w:p>
            <w:pPr>
              <w:pStyle w:val="Compact"/>
            </w:pPr>
            <w:r>
              <w:t xml:space="preserve">Entities (name, kind, country, tax residence, category, interests)</w:t>
            </w:r>
          </w:p>
        </w:tc>
        <w:tc>
          <w:tcPr/>
          <w:p>
            <w:pPr>
              <w:pStyle w:val="Compact"/>
            </w:pPr>
            <w:r>
              <w:rPr>
                <w:rStyle w:val="VerbatimChar"/>
              </w:rPr>
              <w:t xml:space="preserve">investor_entities</w:t>
            </w:r>
          </w:p>
        </w:tc>
        <w:tc>
          <w:tcPr/>
          <w:p>
            <w:pPr>
              <w:pStyle w:val="Compact"/>
            </w:pPr>
            <w:r>
              <w:t xml:space="preserve">The owner and the team</w:t>
            </w:r>
          </w:p>
        </w:tc>
        <w:tc>
          <w:tcPr/>
          <w:p>
            <w:pPr>
              <w:pStyle w:val="Compact"/>
            </w:pPr>
            <w:r>
              <w:t xml:space="preserve">Contract</w:t>
            </w:r>
          </w:p>
        </w:tc>
        <w:tc>
          <w:tcPr/>
          <w:p>
            <w:pPr>
              <w:pStyle w:val="Compact"/>
            </w:pPr>
            <w:r>
              <w:t xml:space="preserve">A fund: only the copy the investor chose to share</w:t>
            </w:r>
          </w:p>
        </w:tc>
        <w:tc>
          <w:tcPr/>
          <w:p>
            <w:pPr>
              <w:pStyle w:val="Compact"/>
            </w:pPr>
            <w:r>
              <w:t xml:space="preserve">Until erased (anonymised for funds)</w:t>
            </w:r>
          </w:p>
        </w:tc>
      </w:tr>
      <w:tr>
        <w:tc>
          <w:tcPr/>
          <w:p>
            <w:pPr>
              <w:pStyle w:val="Compact"/>
            </w:pPr>
            <w:r>
              <w:t xml:space="preserve">Team members and roles; invitations (an email address)</w:t>
            </w:r>
          </w:p>
        </w:tc>
        <w:tc>
          <w:tcPr/>
          <w:p>
            <w:pPr>
              <w:pStyle w:val="Compact"/>
            </w:pPr>
            <w:r>
              <w:rPr>
                <w:rStyle w:val="VerbatimChar"/>
              </w:rPr>
              <w:t xml:space="preserve">investor_entity_members</w:t>
            </w:r>
            <w:r>
              <w:t xml:space="preserve">,</w:t>
            </w:r>
            <w:r>
              <w:t xml:space="preserve"> </w:t>
            </w:r>
            <w:r>
              <w:rPr>
                <w:rStyle w:val="VerbatimChar"/>
              </w:rPr>
              <w:t xml:space="preserve">investor_entity_invites</w:t>
            </w:r>
          </w:p>
        </w:tc>
        <w:tc>
          <w:tcPr/>
          <w:p>
            <w:pPr>
              <w:pStyle w:val="Compact"/>
            </w:pPr>
            <w:r>
              <w:t xml:space="preserve">Owner; members see names and roles</w:t>
            </w:r>
          </w:p>
        </w:tc>
        <w:tc>
          <w:tcPr/>
          <w:p>
            <w:pPr>
              <w:pStyle w:val="Compact"/>
            </w:pPr>
            <w:r>
              <w:t xml:space="preserve">Contract; legitimate interest</w:t>
            </w:r>
          </w:p>
        </w:tc>
        <w:tc>
          <w:tcPr/>
          <w:p>
            <w:pPr>
              <w:pStyle w:val="Compact"/>
            </w:pPr>
            <w:r>
              <w:t xml:space="preserve">Nobody</w:t>
            </w:r>
          </w:p>
        </w:tc>
        <w:tc>
          <w:tcPr/>
          <w:p>
            <w:pPr>
              <w:pStyle w:val="Compact"/>
            </w:pPr>
            <w:r>
              <w:rPr>
                <w:rStyle w:val="VerbatimChar"/>
              </w:rPr>
              <w:t xml:space="preserve">08</w:t>
            </w:r>
          </w:p>
        </w:tc>
      </w:tr>
      <w:tr>
        <w:tc>
          <w:tcPr/>
          <w:p>
            <w:pPr>
              <w:pStyle w:val="Compact"/>
            </w:pPr>
            <w:r>
              <w:t xml:space="preserve">Activity log (who did what)</w:t>
            </w:r>
          </w:p>
        </w:tc>
        <w:tc>
          <w:tcPr/>
          <w:p>
            <w:pPr>
              <w:pStyle w:val="Compact"/>
            </w:pPr>
            <w:r>
              <w:rPr>
                <w:rStyle w:val="VerbatimChar"/>
              </w:rPr>
              <w:t xml:space="preserve">investor_entity_events</w:t>
            </w:r>
          </w:p>
        </w:tc>
        <w:tc>
          <w:tcPr/>
          <w:p>
            <w:pPr>
              <w:pStyle w:val="Compact"/>
            </w:pPr>
            <w:r>
              <w:t xml:space="preserve">The team</w:t>
            </w:r>
          </w:p>
        </w:tc>
        <w:tc>
          <w:tcPr/>
          <w:p>
            <w:pPr>
              <w:pStyle w:val="Compact"/>
            </w:pPr>
            <w:r>
              <w:t xml:space="preserve">Legitimate interest (security, attribution)</w:t>
            </w:r>
          </w:p>
        </w:tc>
        <w:tc>
          <w:tcPr/>
          <w:p>
            <w:pPr>
              <w:pStyle w:val="Compact"/>
            </w:pPr>
            <w:r>
              <w:t xml:space="preserve">Nobody</w:t>
            </w:r>
          </w:p>
        </w:tc>
        <w:tc>
          <w:tcPr/>
          <w:p>
            <w:pPr>
              <w:pStyle w:val="Compact"/>
            </w:pPr>
            <w:r>
              <w:t xml:space="preserve">3 years</w:t>
            </w:r>
          </w:p>
        </w:tc>
      </w:tr>
      <w:tr>
        <w:tc>
          <w:tcPr/>
          <w:p>
            <w:pPr>
              <w:pStyle w:val="Compact"/>
            </w:pPr>
            <w:r>
              <w:t xml:space="preserve">Requests and the copy shared</w:t>
            </w:r>
          </w:p>
        </w:tc>
        <w:tc>
          <w:tcPr/>
          <w:p>
            <w:pPr>
              <w:pStyle w:val="Compact"/>
            </w:pPr>
            <w:r>
              <w:rPr>
                <w:rStyle w:val="VerbatimChar"/>
              </w:rPr>
              <w:t xml:space="preserve">fund_relationships</w:t>
            </w:r>
          </w:p>
        </w:tc>
        <w:tc>
          <w:tcPr/>
          <w:p>
            <w:pPr>
              <w:pStyle w:val="Compact"/>
            </w:pPr>
            <w:r>
              <w:t xml:space="preserve">The investor’s team; the fund</w:t>
            </w:r>
          </w:p>
        </w:tc>
        <w:tc>
          <w:tcPr/>
          <w:p>
            <w:pPr>
              <w:pStyle w:val="Compact"/>
            </w:pPr>
            <w:r>
              <w:t xml:space="preserve">Pre-contract steps</w:t>
            </w:r>
          </w:p>
        </w:tc>
        <w:tc>
          <w:tcPr/>
          <w:p>
            <w:pPr>
              <w:pStyle w:val="Compact"/>
            </w:pPr>
            <w:r>
              <w:t xml:space="preserve">The fund</w:t>
            </w:r>
          </w:p>
        </w:tc>
        <w:tc>
          <w:tcPr/>
          <w:p>
            <w:pPr>
              <w:pStyle w:val="Compact"/>
            </w:pPr>
            <w:r>
              <w:t xml:space="preserve">The fund’s records stay (anonymised on erasure)</w:t>
            </w:r>
          </w:p>
        </w:tc>
      </w:tr>
      <w:tr>
        <w:tc>
          <w:tcPr/>
          <w:p>
            <w:pPr>
              <w:pStyle w:val="Compact"/>
            </w:pPr>
            <w:r>
              <w:t xml:space="preserve">Conversations (plain text)</w:t>
            </w:r>
          </w:p>
        </w:tc>
        <w:tc>
          <w:tcPr/>
          <w:p>
            <w:pPr>
              <w:pStyle w:val="Compact"/>
            </w:pPr>
            <w:r>
              <w:rPr>
                <w:rStyle w:val="VerbatimChar"/>
              </w:rPr>
              <w:t xml:space="preserve">relationship_messages</w:t>
            </w:r>
          </w:p>
        </w:tc>
        <w:tc>
          <w:tcPr/>
          <w:p>
            <w:pPr>
              <w:pStyle w:val="Compact"/>
            </w:pPr>
            <w:r>
              <w:t xml:space="preserve">Both sides</w:t>
            </w:r>
          </w:p>
        </w:tc>
        <w:tc>
          <w:tcPr/>
          <w:p>
            <w:pPr>
              <w:pStyle w:val="Compact"/>
            </w:pPr>
            <w:r>
              <w:t xml:space="preserve">Pre-contract steps</w:t>
            </w:r>
          </w:p>
        </w:tc>
        <w:tc>
          <w:tcPr/>
          <w:p>
            <w:pPr>
              <w:pStyle w:val="Compact"/>
            </w:pPr>
            <w:r>
              <w:t xml:space="preserve">The fund</w:t>
            </w:r>
          </w:p>
        </w:tc>
        <w:tc>
          <w:tcPr/>
          <w:p>
            <w:pPr>
              <w:pStyle w:val="Compact"/>
            </w:pPr>
            <w:r>
              <w:t xml:space="preserve">The fund’s messages stay; the investor’s are replaced on erasure</w:t>
            </w:r>
          </w:p>
        </w:tc>
      </w:tr>
      <w:tr>
        <w:tc>
          <w:tcPr/>
          <w:p>
            <w:pPr>
              <w:pStyle w:val="Compact"/>
            </w:pPr>
            <w:r>
              <w:t xml:space="preserve">Attachments (encrypted)</w:t>
            </w:r>
          </w:p>
        </w:tc>
        <w:tc>
          <w:tcPr/>
          <w:p>
            <w:pPr>
              <w:pStyle w:val="Compact"/>
            </w:pPr>
            <w:r>
              <w:rPr>
                <w:rStyle w:val="VerbatimChar"/>
              </w:rPr>
              <w:t xml:space="preserve">relationship_attachments</w:t>
            </w:r>
          </w:p>
        </w:tc>
        <w:tc>
          <w:tcPr/>
          <w:p>
            <w:pPr>
              <w:pStyle w:val="Compact"/>
            </w:pPr>
            <w:r>
              <w:t xml:space="preserve">Both sides</w:t>
            </w:r>
          </w:p>
        </w:tc>
        <w:tc>
          <w:tcPr/>
          <w:p>
            <w:pPr>
              <w:pStyle w:val="Compact"/>
            </w:pPr>
            <w:r>
              <w:t xml:space="preserve">Pre-contract steps</w:t>
            </w:r>
          </w:p>
        </w:tc>
        <w:tc>
          <w:tcPr/>
          <w:p>
            <w:pPr>
              <w:pStyle w:val="Compact"/>
            </w:pPr>
            <w:r>
              <w:t xml:space="preserve">The fund</w:t>
            </w:r>
          </w:p>
        </w:tc>
        <w:tc>
          <w:tcPr/>
          <w:p>
            <w:pPr>
              <w:pStyle w:val="Compact"/>
            </w:pPr>
            <w:r>
              <w:rPr>
                <w:rStyle w:val="VerbatimChar"/>
              </w:rPr>
              <w:t xml:space="preserve">08</w:t>
            </w:r>
          </w:p>
        </w:tc>
      </w:tr>
      <w:tr>
        <w:tc>
          <w:tcPr/>
          <w:p>
            <w:pPr>
              <w:pStyle w:val="Compact"/>
            </w:pPr>
            <w:r>
              <w:t xml:space="preserve">Meetings (time, link, note)</w:t>
            </w:r>
          </w:p>
        </w:tc>
        <w:tc>
          <w:tcPr/>
          <w:p>
            <w:pPr>
              <w:pStyle w:val="Compact"/>
            </w:pPr>
            <w:r>
              <w:rPr>
                <w:rStyle w:val="VerbatimChar"/>
              </w:rPr>
              <w:t xml:space="preserve">relationship_meetings</w:t>
            </w:r>
          </w:p>
        </w:tc>
        <w:tc>
          <w:tcPr/>
          <w:p>
            <w:pPr>
              <w:pStyle w:val="Compact"/>
            </w:pPr>
            <w:r>
              <w:t xml:space="preserve">Both sides</w:t>
            </w:r>
          </w:p>
        </w:tc>
        <w:tc>
          <w:tcPr/>
          <w:p>
            <w:pPr>
              <w:pStyle w:val="Compact"/>
            </w:pPr>
            <w:r>
              <w:t xml:space="preserve">Pre-contract steps</w:t>
            </w:r>
          </w:p>
        </w:tc>
        <w:tc>
          <w:tcPr/>
          <w:p>
            <w:pPr>
              <w:pStyle w:val="Compact"/>
            </w:pPr>
            <w:r>
              <w:t xml:space="preserve">The fund</w:t>
            </w:r>
          </w:p>
        </w:tc>
        <w:tc>
          <w:tcPr/>
          <w:p>
            <w:pPr>
              <w:pStyle w:val="Compact"/>
            </w:pPr>
            <w:r>
              <w:t xml:space="preserve">Investor’s removed on erasure</w:t>
            </w:r>
          </w:p>
        </w:tc>
      </w:tr>
      <w:tr>
        <w:tc>
          <w:tcPr/>
          <w:p>
            <w:pPr>
              <w:pStyle w:val="Compact"/>
            </w:pPr>
            <w:r>
              <w:t xml:space="preserve">NDA acceptance (text copy, hash, time, IP, browser hash)</w:t>
            </w:r>
          </w:p>
        </w:tc>
        <w:tc>
          <w:tcPr/>
          <w:p>
            <w:pPr>
              <w:pStyle w:val="Compact"/>
            </w:pPr>
            <w:r>
              <w:t xml:space="preserve">columns on</w:t>
            </w:r>
            <w:r>
              <w:t xml:space="preserve"> </w:t>
            </w:r>
            <w:r>
              <w:rPr>
                <w:rStyle w:val="VerbatimChar"/>
              </w:rPr>
              <w:t xml:space="preserve">fund_relationships</w:t>
            </w:r>
          </w:p>
        </w:tc>
        <w:tc>
          <w:tcPr/>
          <w:p>
            <w:pPr>
              <w:pStyle w:val="Compact"/>
            </w:pPr>
            <w:r>
              <w:t xml:space="preserve">The fund; the investor</w:t>
            </w:r>
          </w:p>
        </w:tc>
        <w:tc>
          <w:tcPr/>
          <w:p>
            <w:pPr>
              <w:pStyle w:val="Compact"/>
            </w:pPr>
            <w:r>
              <w:t xml:space="preserve">Legitimate interest (evidence)</w:t>
            </w:r>
          </w:p>
        </w:tc>
        <w:tc>
          <w:tcPr/>
          <w:p>
            <w:pPr>
              <w:pStyle w:val="Compact"/>
            </w:pPr>
            <w:r>
              <w:t xml:space="preserve">The fund</w:t>
            </w:r>
          </w:p>
        </w:tc>
        <w:tc>
          <w:tcPr/>
          <w:p>
            <w:pPr>
              <w:pStyle w:val="Compact"/>
            </w:pPr>
            <w:r>
              <w:t xml:space="preserve">Kept; address and browser hash removed on erasure</w:t>
            </w:r>
          </w:p>
        </w:tc>
      </w:tr>
      <w:tr>
        <w:tc>
          <w:tcPr/>
          <w:p>
            <w:pPr>
              <w:pStyle w:val="Compact"/>
            </w:pPr>
            <w:r>
              <w:t xml:space="preserve">Passport (encrypted identity documents)</w:t>
            </w:r>
          </w:p>
        </w:tc>
        <w:tc>
          <w:tcPr/>
          <w:p>
            <w:pPr>
              <w:pStyle w:val="Compact"/>
            </w:pPr>
            <w:r>
              <w:rPr>
                <w:rStyle w:val="VerbatimChar"/>
              </w:rPr>
              <w:t xml:space="preserve">passport_documents</w:t>
            </w:r>
          </w:p>
        </w:tc>
        <w:tc>
          <w:tcPr/>
          <w:p>
            <w:pPr>
              <w:pStyle w:val="Compact"/>
            </w:pPr>
            <w:r>
              <w:t xml:space="preserve">The owner and people who can act</w:t>
            </w:r>
          </w:p>
        </w:tc>
        <w:tc>
          <w:tcPr/>
          <w:p>
            <w:pPr>
              <w:pStyle w:val="Compact"/>
            </w:pPr>
            <w:r>
              <w:t xml:space="preserve">Consent</w:t>
            </w:r>
          </w:p>
        </w:tc>
        <w:tc>
          <w:tcPr/>
          <w:p>
            <w:pPr>
              <w:pStyle w:val="Compact"/>
            </w:pPr>
            <w:r>
              <w:t xml:space="preserve">A fund: a copy, per consent</w:t>
            </w:r>
          </w:p>
        </w:tc>
        <w:tc>
          <w:tcPr/>
          <w:p>
            <w:pPr>
              <w:pStyle w:val="Compact"/>
            </w:pPr>
            <w:r>
              <w:rPr>
                <w:rStyle w:val="VerbatimChar"/>
              </w:rPr>
              <w:t xml:space="preserve">08</w:t>
            </w:r>
            <w:r>
              <w:t xml:space="preserve">; removed on erasure</w:t>
            </w:r>
          </w:p>
        </w:tc>
      </w:tr>
      <w:tr>
        <w:tc>
          <w:tcPr/>
          <w:p>
            <w:pPr>
              <w:pStyle w:val="Compact"/>
            </w:pPr>
            <w:r>
              <w:t xml:space="preserve">Passport shares (which document, which fund, wording version)</w:t>
            </w:r>
          </w:p>
        </w:tc>
        <w:tc>
          <w:tcPr/>
          <w:p>
            <w:pPr>
              <w:pStyle w:val="Compact"/>
            </w:pPr>
            <w:r>
              <w:rPr>
                <w:rStyle w:val="VerbatimChar"/>
              </w:rPr>
              <w:t xml:space="preserve">passport_shares</w:t>
            </w:r>
          </w:p>
        </w:tc>
        <w:tc>
          <w:tcPr/>
          <w:p>
            <w:pPr>
              <w:pStyle w:val="Compact"/>
            </w:pPr>
            <w:r>
              <w:t xml:space="preserve">The team</w:t>
            </w:r>
          </w:p>
        </w:tc>
        <w:tc>
          <w:tcPr/>
          <w:p>
            <w:pPr>
              <w:pStyle w:val="Compact"/>
            </w:pPr>
            <w:r>
              <w:t xml:space="preserve">Consent record</w:t>
            </w:r>
          </w:p>
        </w:tc>
        <w:tc>
          <w:tcPr/>
          <w:p>
            <w:pPr>
              <w:pStyle w:val="Compact"/>
            </w:pPr>
            <w:r>
              <w:t xml:space="preserve">Nobody</w:t>
            </w:r>
          </w:p>
        </w:tc>
        <w:tc>
          <w:tcPr/>
          <w:p>
            <w:pPr>
              <w:pStyle w:val="Compact"/>
            </w:pPr>
            <w:r>
              <w:t xml:space="preserve">Until erased</w:t>
            </w:r>
          </w:p>
        </w:tc>
      </w:tr>
      <w:tr>
        <w:tc>
          <w:tcPr/>
          <w:p>
            <w:pPr>
              <w:pStyle w:val="Compact"/>
            </w:pPr>
            <w:r>
              <w:t xml:space="preserve">Discoverability opt-in (time, wording version); fund invitations (card)</w:t>
            </w:r>
          </w:p>
        </w:tc>
        <w:tc>
          <w:tcPr/>
          <w:p>
            <w:pPr>
              <w:pStyle w:val="Compact"/>
            </w:pPr>
            <w:r>
              <w:rPr>
                <w:rStyle w:val="VerbatimChar"/>
              </w:rPr>
              <w:t xml:space="preserve">investor_entities</w:t>
            </w:r>
            <w:r>
              <w:t xml:space="preserve">,</w:t>
            </w:r>
            <w:r>
              <w:t xml:space="preserve"> </w:t>
            </w:r>
            <w:r>
              <w:rPr>
                <w:rStyle w:val="VerbatimChar"/>
              </w:rPr>
              <w:t xml:space="preserve">fund_connect_invites</w:t>
            </w:r>
          </w:p>
        </w:tc>
        <w:tc>
          <w:tcPr/>
          <w:p>
            <w:pPr>
              <w:pStyle w:val="Compact"/>
            </w:pPr>
            <w:r>
              <w:t xml:space="preserve">The owner; the invited fund sees its own invitations</w:t>
            </w:r>
          </w:p>
        </w:tc>
        <w:tc>
          <w:tcPr/>
          <w:p>
            <w:pPr>
              <w:pStyle w:val="Compact"/>
            </w:pPr>
            <w:r>
              <w:t xml:space="preserve">Consent</w:t>
            </w:r>
          </w:p>
        </w:tc>
        <w:tc>
          <w:tcPr/>
          <w:p>
            <w:pPr>
              <w:pStyle w:val="Compact"/>
            </w:pPr>
            <w:r>
              <w:t xml:space="preserve">A fund: the card</w:t>
            </w:r>
          </w:p>
        </w:tc>
        <w:tc>
          <w:tcPr/>
          <w:p>
            <w:pPr>
              <w:pStyle w:val="Compact"/>
            </w:pPr>
            <w:r>
              <w:rPr>
                <w:rStyle w:val="VerbatimChar"/>
              </w:rPr>
              <w:t xml:space="preserve">08</w:t>
            </w:r>
          </w:p>
        </w:tc>
      </w:tr>
      <w:tr>
        <w:tc>
          <w:tcPr/>
          <w:p>
            <w:pPr>
              <w:pStyle w:val="Compact"/>
            </w:pPr>
            <w:r>
              <w:t xml:space="preserve">Claim codes</w:t>
            </w:r>
          </w:p>
        </w:tc>
        <w:tc>
          <w:tcPr/>
          <w:p>
            <w:pPr>
              <w:pStyle w:val="Compact"/>
            </w:pPr>
            <w:r>
              <w:rPr>
                <w:rStyle w:val="VerbatimChar"/>
              </w:rPr>
              <w:t xml:space="preserve">investor_claim_codes</w:t>
            </w:r>
          </w:p>
        </w:tc>
        <w:tc>
          <w:tcPr/>
          <w:p>
            <w:pPr>
              <w:pStyle w:val="Compact"/>
            </w:pPr>
            <w:r>
              <w:t xml:space="preserve">Nobody (hash)</w:t>
            </w:r>
          </w:p>
        </w:tc>
        <w:tc>
          <w:tcPr/>
          <w:p>
            <w:pPr>
              <w:pStyle w:val="Compact"/>
            </w:pPr>
            <w:r>
              <w:t xml:space="preserve">Steps at the person’s request</w:t>
            </w:r>
          </w:p>
        </w:tc>
        <w:tc>
          <w:tcPr/>
          <w:p>
            <w:pPr>
              <w:pStyle w:val="Compact"/>
            </w:pPr>
            <w:r>
              <w:t xml:space="preserve">Nobody</w:t>
            </w:r>
          </w:p>
        </w:tc>
        <w:tc>
          <w:tcPr/>
          <w:p>
            <w:pPr>
              <w:pStyle w:val="Compact"/>
            </w:pPr>
            <w:r>
              <w:t xml:space="preserve">1 day</w:t>
            </w:r>
          </w:p>
        </w:tc>
      </w:tr>
    </w:tbl>
    <w:bookmarkEnd w:id="54"/>
    <w:bookmarkStart w:id="55" w:name="processors-and-transfers"/>
    <w:p>
      <w:pPr>
        <w:pStyle w:val="Heading2"/>
      </w:pPr>
      <w:r>
        <w:t xml:space="preserve">2. Processors and transfers</w:t>
      </w:r>
    </w:p>
    <w:p>
      <w:pPr>
        <w:pStyle w:val="FirstParagraph"/>
      </w:pPr>
      <w:r>
        <w:t xml:space="preserve">From the live sub-processor register (queried 2026-10-21):</w:t>
      </w:r>
      <w:r>
        <w:t xml:space="preserve"> </w:t>
      </w:r>
      <w:r>
        <w:rPr>
          <w:b/>
          <w:bCs/>
        </w:rPr>
        <w:t xml:space="preserve">Neon</w:t>
      </w:r>
      <w:r>
        <w:t xml:space="preserve"> </w:t>
      </w:r>
      <w:r>
        <w:t xml:space="preserve">(database;</w:t>
      </w:r>
      <w:r>
        <w:t xml:space="preserve"> </w:t>
      </w:r>
      <w:r>
        <w:rPr>
          <w:b/>
          <w:bCs/>
        </w:rPr>
        <w:t xml:space="preserve">AWS us-east-1, US East (N. Virginia), confirmed</w:t>
      </w:r>
      <w:r>
        <w:t xml:space="preserve"> </w:t>
      </w:r>
      <w:r>
        <w:t xml:space="preserve">from the connection address on 2026-10-23);</w:t>
      </w:r>
      <w:r>
        <w:t xml:space="preserve"> </w:t>
      </w:r>
      <w:r>
        <w:rPr>
          <w:b/>
          <w:bCs/>
        </w:rPr>
        <w:t xml:space="preserve">Vercel</w:t>
      </w:r>
      <w:r>
        <w:t xml:space="preserve"> </w:t>
      </w:r>
      <w:r>
        <w:t xml:space="preserve">(hosting and uploaded files; US, inferred);</w:t>
      </w:r>
      <w:r>
        <w:t xml:space="preserve"> </w:t>
      </w:r>
      <w:r>
        <w:rPr>
          <w:b/>
          <w:bCs/>
        </w:rPr>
        <w:t xml:space="preserve">Supabase</w:t>
      </w:r>
      <w:r>
        <w:t xml:space="preserve"> </w:t>
      </w:r>
      <w:r>
        <w:t xml:space="preserve">(sign-in;</w:t>
      </w:r>
      <w:r>
        <w:t xml:space="preserve"> </w:t>
      </w:r>
      <w:r>
        <w:rPr>
          <w:b/>
          <w:bCs/>
        </w:rPr>
        <w:t xml:space="preserve">default region, not chosen deliberately</w:t>
      </w:r>
      <w:r>
        <w:t xml:space="preserve">; the actual region is to be read from its dashboard);</w:t>
      </w:r>
      <w:r>
        <w:t xml:space="preserve"> </w:t>
      </w:r>
      <w:r>
        <w:rPr>
          <w:b/>
          <w:bCs/>
        </w:rPr>
        <w:t xml:space="preserve">Resend</w:t>
      </w:r>
      <w:r>
        <w:t xml:space="preserve"> </w:t>
      </w:r>
      <w:r>
        <w:t xml:space="preserve">(email delivery;</w:t>
      </w:r>
      <w:r>
        <w:t xml:space="preserve"> </w:t>
      </w:r>
      <w:r>
        <w:rPr>
          <w:b/>
          <w:bCs/>
        </w:rPr>
        <w:t xml:space="preserve">default region, not chosen deliberately</w:t>
      </w:r>
      <w:r>
        <w:t xml:space="preserve">; to be read from its dashboard; carries the six-digit codes and the content-free notices);</w:t>
      </w:r>
      <w:r>
        <w:t xml:space="preserve"> </w:t>
      </w:r>
      <w:r>
        <w:rPr>
          <w:b/>
          <w:bCs/>
        </w:rPr>
        <w:t xml:space="preserve">Stripe</w:t>
      </w:r>
      <w:r>
        <w:t xml:space="preserve"> </w:t>
      </w:r>
      <w:r>
        <w:t xml:space="preserve">(billing; not used by the investor side);</w:t>
      </w:r>
      <w:r>
        <w:t xml:space="preserve"> </w:t>
      </w:r>
      <w:r>
        <w:rPr>
          <w:b/>
          <w:bCs/>
        </w:rPr>
        <w:t xml:space="preserve">Telegram</w:t>
      </w:r>
      <w:r>
        <w:t xml:space="preserve"> </w:t>
      </w:r>
      <w:r>
        <w:t xml:space="preserve">(the fund-manager assistant channel; not used for investors); AI providers (</w:t>
      </w:r>
      <w:r>
        <w:rPr>
          <w:b/>
          <w:bCs/>
        </w:rPr>
        <w:t xml:space="preserve">Alibaba Cloud, Mistral, OpenAI</w:t>
      </w:r>
      <w:r>
        <w:t xml:space="preserve">):</w:t>
      </w:r>
      <w:r>
        <w:t xml:space="preserve"> </w:t>
      </w:r>
      <w:r>
        <w:rPr>
          <w:b/>
          <w:bCs/>
        </w:rPr>
        <w:t xml:space="preserve">no investor data is sent to them</w:t>
      </w:r>
      <w:r>
        <w:t xml:space="preserve"> </w:t>
      </w:r>
      <w:r>
        <w:t xml:space="preserve">by the investor side (the ranking is deterministic; the passport and conversations are not read by any AI feature).</w:t>
      </w:r>
      <w:r>
        <w:t xml:space="preserve"> </w:t>
      </w:r>
      <w:r>
        <w:rPr>
          <w:b/>
          <w:bCs/>
        </w:rPr>
        <w:t xml:space="preserve">Gaps and measures:</w:t>
      </w:r>
      <w:r>
        <w:t xml:space="preserve"> </w:t>
      </w:r>
      <w:r>
        <w:t xml:space="preserve">the passport is switched off (</w:t>
      </w:r>
      <w:r>
        <w:rPr>
          <w:rStyle w:val="VerbatimChar"/>
        </w:rPr>
        <w:t xml:space="preserve">investor_passport</w:t>
      </w:r>
      <w:r>
        <w:t xml:space="preserve">) so no investor identity documents are stored until the region is settled; a runbook to move the database to the EU is in</w:t>
      </w:r>
      <w:r>
        <w:t xml:space="preserve"> </w:t>
      </w:r>
      <w:r>
        <w:rPr>
          <w:rStyle w:val="VerbatimChar"/>
        </w:rPr>
        <w:t xml:space="preserve">12</w:t>
      </w:r>
      <w:r>
        <w:t xml:space="preserve">; the primary database is in the United States (confirmed); sign-in and email are in default regions whose actual location is not yet recorded; the public sub-processor register still shows them as</w:t>
      </w:r>
      <w:r>
        <w:t xml:space="preserve"> </w:t>
      </w:r>
      <w:r>
        <w:t xml:space="preserve">“not yet confirmed”</w:t>
      </w:r>
      <w:r>
        <w:t xml:space="preserve"> </w:t>
      </w:r>
      <w:r>
        <w:t xml:space="preserve">and should be updated once read. Before launch the founder should read each provider’s region from its dashboard, confirm each DPA and, with counsel, decide on SCCs or a regional move (question 19). Both providers offer EU regions; for Resend the sending domain’s region is set when the domain is created, so changing it means re-creating the domain.</w:t>
      </w:r>
    </w:p>
    <w:bookmarkEnd w:id="55"/>
    <w:bookmarkStart w:id="56" w:name="retention"/>
    <w:p>
      <w:pPr>
        <w:pStyle w:val="Heading2"/>
      </w:pPr>
      <w:r>
        <w:t xml:space="preserve">3. Retention</w:t>
      </w:r>
    </w:p>
    <w:p>
      <w:pPr>
        <w:pStyle w:val="FirstParagraph"/>
      </w:pPr>
      <w:r>
        <w:t xml:space="preserve">See</w:t>
      </w:r>
      <w:r>
        <w:t xml:space="preserve"> </w:t>
      </w:r>
      <w:r>
        <w:rPr>
          <w:rStyle w:val="VerbatimChar"/>
        </w:rPr>
        <w:t xml:space="preserve">08</w:t>
      </w:r>
      <w:r>
        <w:t xml:space="preserve">. Proposed, enforced by a daily job with a dry-run mode, verified by tests: each rule removes what it should, leaves what it must keep, and a second run finds nothing more.</w:t>
      </w:r>
    </w:p>
    <w:bookmarkEnd w:id="56"/>
    <w:bookmarkStart w:id="57" w:name="the-investors-rights-as-built-tested"/>
    <w:p>
      <w:pPr>
        <w:pStyle w:val="Heading2"/>
      </w:pPr>
      <w:r>
        <w:t xml:space="preserve">4. The investor’s rights, as built</w:t>
      </w:r>
      <w:r>
        <w:t xml:space="preserve"> </w:t>
      </w:r>
      <w:r>
        <w:rPr>
          <w:i/>
          <w:iCs/>
        </w:rPr>
        <w:t xml:space="preserve">(tested)</w:t>
      </w:r>
    </w:p>
    <w:p>
      <w:pPr>
        <w:pStyle w:val="Compact"/>
        <w:numPr>
          <w:ilvl w:val="0"/>
          <w:numId w:val="1030"/>
        </w:numPr>
      </w:pPr>
      <w:r>
        <w:rPr>
          <w:b/>
          <w:bCs/>
        </w:rPr>
        <w:t xml:space="preserve">Access and portability:</w:t>
      </w:r>
      <w:r>
        <w:t xml:space="preserve"> </w:t>
      </w:r>
      <w:r>
        <w:t xml:space="preserve">“Download my data”</w:t>
      </w:r>
      <w:r>
        <w:t xml:space="preserve"> </w:t>
      </w:r>
      <w:r>
        <w:t xml:space="preserve">on the investor profile gives one JSON file: account, profile, entities with role, requests and the copy each fund received, conversations of the person’s entities (both sides’ messages, attachment names and sizes), meetings, passport records and shares (not file contents; the files are downloaded one by one), team and invitations (for entities they own), fund invitations, linked fund portals, and the activity log. A teammate’s export covers only what they may see; no other person’s data is included.</w:t>
      </w:r>
    </w:p>
    <w:p>
      <w:pPr>
        <w:pStyle w:val="Compact"/>
        <w:numPr>
          <w:ilvl w:val="0"/>
          <w:numId w:val="1030"/>
        </w:numPr>
      </w:pPr>
      <w:r>
        <w:rPr>
          <w:b/>
          <w:bCs/>
        </w:rPr>
        <w:t xml:space="preserve">Erasure:</w:t>
      </w:r>
      <w:r>
        <w:t xml:space="preserve"> </w:t>
      </w:r>
      <w:r>
        <w:t xml:space="preserve">typed confirmation; then: unseen passport copies at funds are deleted; the passport and team, invitations, activity and discoverability cards are removed; open requests are withdrawn;</w:t>
      </w:r>
      <w:r>
        <w:t xml:space="preserve"> </w:t>
      </w:r>
      <w:r>
        <w:rPr>
          <w:b/>
          <w:bCs/>
        </w:rPr>
        <w:t xml:space="preserve">what funds keep is anonymised</w:t>
      </w:r>
      <w:r>
        <w:t xml:space="preserve"> </w:t>
      </w:r>
      <w:r>
        <w:t xml:space="preserve">(the entity becomes</w:t>
      </w:r>
      <w:r>
        <w:t xml:space="preserve"> </w:t>
      </w:r>
      <w:r>
        <w:t xml:space="preserve">“Erased investor”</w:t>
      </w:r>
      <w:r>
        <w:t xml:space="preserve">; the shared copy keeps only the kind of entity; notes and amounts are cleared; the investor’s own messages become a removal notice and their attachments are deleted; their meeting proposals are deleted; the NDA record is kept without address or browser data); the profile is deleted; the sign-in is deleted unless the person also belongs to a workspace. The result tells the person what funds keep, and why. An entity with a team: the team loses access.</w:t>
      </w:r>
    </w:p>
    <w:p>
      <w:pPr>
        <w:pStyle w:val="Compact"/>
        <w:numPr>
          <w:ilvl w:val="0"/>
          <w:numId w:val="1030"/>
        </w:numPr>
      </w:pPr>
      <w:r>
        <w:rPr>
          <w:b/>
          <w:bCs/>
        </w:rPr>
        <w:t xml:space="preserve">Rectification:</w:t>
      </w:r>
      <w:r>
        <w:t xml:space="preserve"> </w:t>
      </w:r>
      <w:r>
        <w:t xml:space="preserve">the person edits profile and entities in place. A fund’s copy is a snapshot and does not change.</w:t>
      </w:r>
    </w:p>
    <w:p>
      <w:pPr>
        <w:pStyle w:val="Compact"/>
        <w:numPr>
          <w:ilvl w:val="0"/>
          <w:numId w:val="1030"/>
        </w:numPr>
      </w:pPr>
      <w:r>
        <w:rPr>
          <w:b/>
          <w:bCs/>
        </w:rPr>
        <w:t xml:space="preserve">Withdrawal of consent:</w:t>
      </w:r>
      <w:r>
        <w:t xml:space="preserve"> </w:t>
      </w:r>
      <w:r>
        <w:t xml:space="preserve">discoverability off (immediate); passport shares taken back (rule in</w:t>
      </w:r>
      <w:r>
        <w:t xml:space="preserve"> </w:t>
      </w:r>
      <w:r>
        <w:rPr>
          <w:rStyle w:val="VerbatimChar"/>
        </w:rPr>
        <w:t xml:space="preserve">04</w:t>
      </w:r>
      <w:r>
        <w:t xml:space="preserve">).</w:t>
      </w:r>
    </w:p>
    <w:p>
      <w:pPr>
        <w:pStyle w:val="Compact"/>
        <w:numPr>
          <w:ilvl w:val="0"/>
          <w:numId w:val="1030"/>
        </w:numPr>
      </w:pPr>
      <w:r>
        <w:rPr>
          <w:b/>
          <w:bCs/>
        </w:rPr>
        <w:t xml:space="preserve">Objection / restriction / complaint:</w:t>
      </w:r>
      <w:r>
        <w:t xml:space="preserve"> </w:t>
      </w:r>
      <w:r>
        <w:t xml:space="preserve">by email to the address in the notice (</w:t>
      </w:r>
      <w:r>
        <w:rPr>
          <w:rStyle w:val="VerbatimChar"/>
        </w:rPr>
        <w:t xml:space="preserve">09</w:t>
      </w:r>
      <w:r>
        <w:t xml:space="preserve">); no automated flow.</w:t>
      </w:r>
    </w:p>
    <w:p>
      <w:pPr>
        <w:pStyle w:val="Compact"/>
        <w:numPr>
          <w:ilvl w:val="0"/>
          <w:numId w:val="1030"/>
        </w:numPr>
      </w:pPr>
      <w:r>
        <w:rPr>
          <w:b/>
          <w:bCs/>
        </w:rPr>
        <w:t xml:space="preserve">Not built:</w:t>
      </w:r>
      <w:r>
        <w:t xml:space="preserve"> </w:t>
      </w:r>
      <w:r>
        <w:t xml:space="preserve">a support-assisted erasure for a person who cannot sign in; a fund-side</w:t>
      </w:r>
      <w:r>
        <w:t xml:space="preserve"> </w:t>
      </w:r>
      <w:r>
        <w:t xml:space="preserve">“remove this investor’s data”</w:t>
      </w:r>
      <w:r>
        <w:t xml:space="preserve"> </w:t>
      </w:r>
      <w:r>
        <w:t xml:space="preserve">button (the fund’s own tools apply).</w:t>
      </w:r>
    </w:p>
    <w:bookmarkEnd w:id="57"/>
    <w:bookmarkStart w:id="58" w:name="dpia-outline-starting-point-for-counsel"/>
    <w:p>
      <w:pPr>
        <w:pStyle w:val="Heading2"/>
      </w:pPr>
      <w:r>
        <w:t xml:space="preserve">5. DPIA outline (starting point for counsel)</w:t>
      </w:r>
    </w:p>
    <w:p>
      <w:pPr>
        <w:pStyle w:val="Compact"/>
        <w:numPr>
          <w:ilvl w:val="0"/>
          <w:numId w:val="1031"/>
        </w:numPr>
      </w:pPr>
      <w:r>
        <w:rPr>
          <w:i/>
          <w:iCs/>
        </w:rPr>
        <w:t xml:space="preserve">Description:</w:t>
      </w:r>
      <w:r>
        <w:t xml:space="preserve"> </w:t>
      </w:r>
      <w:r>
        <w:t xml:space="preserve">as in</w:t>
      </w:r>
      <w:r>
        <w:t xml:space="preserve"> </w:t>
      </w:r>
      <w:r>
        <w:rPr>
          <w:rStyle w:val="VerbatimChar"/>
        </w:rPr>
        <w:t xml:space="preserve">00</w:t>
      </w:r>
      <w:r>
        <w:t xml:space="preserve"> </w:t>
      </w:r>
      <w:r>
        <w:t xml:space="preserve">and</w:t>
      </w:r>
      <w:r>
        <w:t xml:space="preserve"> </w:t>
      </w:r>
      <w:r>
        <w:rPr>
          <w:rStyle w:val="VerbatimChar"/>
        </w:rPr>
        <w:t xml:space="preserve">01</w:t>
      </w:r>
      <w:r>
        <w:t xml:space="preserve"> </w:t>
      </w:r>
      <w:r>
        <w:t xml:space="preserve">to</w:t>
      </w:r>
      <w:r>
        <w:t xml:space="preserve"> </w:t>
      </w:r>
      <w:r>
        <w:rPr>
          <w:rStyle w:val="VerbatimChar"/>
        </w:rPr>
        <w:t xml:space="preserve">05</w:t>
      </w:r>
      <w:r>
        <w:t xml:space="preserve">. 2.</w:t>
      </w:r>
      <w:r>
        <w:t xml:space="preserve"> </w:t>
      </w:r>
      <w:r>
        <w:rPr>
          <w:i/>
          <w:iCs/>
        </w:rPr>
        <w:t xml:space="preserve">Necessity and proportionality:</w:t>
      </w:r>
      <w:r>
        <w:t xml:space="preserve"> </w:t>
      </w:r>
      <w:r>
        <w:t xml:space="preserve">each category of data and why (the data map); the passport is optional and per fund. 3.</w:t>
      </w:r>
      <w:r>
        <w:t xml:space="preserve"> </w:t>
      </w:r>
      <w:r>
        <w:rPr>
          <w:i/>
          <w:iCs/>
        </w:rPr>
        <w:t xml:space="preserve">Risks to individuals:</w:t>
      </w:r>
      <w:r>
        <w:t xml:space="preserve"> </w:t>
      </w:r>
      <w:r>
        <w:t xml:space="preserve">disclosure of identity documents (the highest); unwanted contact (mitigated: no free-text invitations, content-free notices, mute and block); re-identification through cards (mitigated: pool floor, no identifiers); unlawful marketing of funds (mitigated by rules, strict mode, disclaimers; residual); loss of access (export). 4.</w:t>
      </w:r>
      <w:r>
        <w:t xml:space="preserve"> </w:t>
      </w:r>
      <w:r>
        <w:rPr>
          <w:i/>
          <w:iCs/>
        </w:rPr>
        <w:t xml:space="preserve">Measures:</w:t>
      </w:r>
      <w:r>
        <w:t xml:space="preserve"> </w:t>
      </w:r>
      <w:r>
        <w:t xml:space="preserve">application-level encryption of files, role-based access (owner, act, view), per-fund consent and revocation, audit of sharing, rate limits, content-free notices, retention job, erasure, export, switches default off. 5.</w:t>
      </w:r>
      <w:r>
        <w:t xml:space="preserve"> </w:t>
      </w:r>
      <w:r>
        <w:rPr>
          <w:i/>
          <w:iCs/>
        </w:rPr>
        <w:t xml:space="preserve">Residual risk and sign-off:</w:t>
      </w:r>
      <w:r>
        <w:t xml:space="preserve"> </w:t>
      </w:r>
      <w:r>
        <w:rPr>
          <w:b/>
          <w:bCs/>
        </w:rPr>
        <w:t xml:space="preserve">open</w:t>
      </w:r>
      <w:r>
        <w:t xml:space="preserve">: key rotation, virus scanning, region.</w:t>
      </w:r>
    </w:p>
    <w:bookmarkEnd w:id="58"/>
    <w:bookmarkStart w:id="59" w:name="X333b3d68ad0943f9db0832c8b0729ab84222bce"/>
    <w:p>
      <w:pPr>
        <w:pStyle w:val="Heading2"/>
      </w:pPr>
      <w:r>
        <w:t xml:space="preserve">6. Breach runbook (draft; the founder and counsel to adopt)</w:t>
      </w:r>
    </w:p>
    <w:p>
      <w:pPr>
        <w:pStyle w:val="FirstParagraph"/>
      </w:pPr>
      <w:r>
        <w:rPr>
          <w:i/>
          <w:iCs/>
        </w:rPr>
        <w:t xml:space="preserve">Detection:</w:t>
      </w:r>
      <w:r>
        <w:t xml:space="preserve"> </w:t>
      </w:r>
      <w:r>
        <w:t xml:space="preserve">the platform’s alerting (doc 56) emails the operator on failures; no investor-specific detection exists beyond that.</w:t>
      </w:r>
      <w:r>
        <w:t xml:space="preserve"> </w:t>
      </w:r>
      <w:r>
        <w:rPr>
          <w:i/>
          <w:iCs/>
        </w:rPr>
        <w:t xml:space="preserve">Steps if investor data may have been exposed:</w:t>
      </w:r>
      <w:r>
        <w:t xml:space="preserve"> </w:t>
      </w:r>
      <w:r>
        <w:t xml:space="preserve">(1)</w:t>
      </w:r>
      <w:r>
        <w:t xml:space="preserve"> </w:t>
      </w:r>
      <w:r>
        <w:rPr>
          <w:b/>
          <w:bCs/>
        </w:rPr>
        <w:t xml:space="preserve">Contain</w:t>
      </w:r>
      <w:r>
        <w:t xml:space="preserve"> </w:t>
      </w:r>
      <w:r>
        <w:t xml:space="preserve">within the hour: turn off the relevant switch (</w:t>
      </w:r>
      <w:r>
        <w:rPr>
          <w:rStyle w:val="VerbatimChar"/>
        </w:rPr>
        <w:t xml:space="preserve">investor_signup</w:t>
      </w:r>
      <w:r>
        <w:t xml:space="preserve">,</w:t>
      </w:r>
      <w:r>
        <w:t xml:space="preserve"> </w:t>
      </w:r>
      <w:r>
        <w:rPr>
          <w:rStyle w:val="VerbatimChar"/>
        </w:rPr>
        <w:t xml:space="preserve">investor_discoverability</w:t>
      </w:r>
      <w:r>
        <w:t xml:space="preserve">, a fund’s</w:t>
      </w:r>
      <w:r>
        <w:t xml:space="preserve"> </w:t>
      </w:r>
      <w:r>
        <w:rPr>
          <w:rStyle w:val="VerbatimChar"/>
        </w:rPr>
        <w:t xml:space="preserve">listed_for_lps</w:t>
      </w:r>
      <w:r>
        <w:t xml:space="preserve">) and, if needed, the passport or attachments routes; rotate the application key and database credentials. (2)</w:t>
      </w:r>
      <w:r>
        <w:t xml:space="preserve"> </w:t>
      </w:r>
      <w:r>
        <w:rPr>
          <w:b/>
          <w:bCs/>
        </w:rPr>
        <w:t xml:space="preserve">Assess</w:t>
      </w:r>
      <w:r>
        <w:t xml:space="preserve">: which tables, how many people, whether files (encrypted) or only metadata, and whether keys were exposed; the audit log and the entity activity log show shares and erasures. (3)</w:t>
      </w:r>
      <w:r>
        <w:t xml:space="preserve"> </w:t>
      </w:r>
      <w:r>
        <w:rPr>
          <w:b/>
          <w:bCs/>
        </w:rPr>
        <w:t xml:space="preserve">Decide notification</w:t>
      </w:r>
      <w:r>
        <w:t xml:space="preserve">: supervisory authority within 72 hours if there is a risk to individuals; affected people without undue delay if the risk is high; affected funds (as controllers of their copies) at once. (4)</w:t>
      </w:r>
      <w:r>
        <w:t xml:space="preserve"> </w:t>
      </w:r>
      <w:r>
        <w:rPr>
          <w:b/>
          <w:bCs/>
        </w:rPr>
        <w:t xml:space="preserve">Record</w:t>
      </w:r>
      <w:r>
        <w:t xml:space="preserve"> </w:t>
      </w:r>
      <w:r>
        <w:t xml:space="preserve">the facts, effects and measures. (5)</w:t>
      </w:r>
      <w:r>
        <w:t xml:space="preserve"> </w:t>
      </w:r>
      <w:r>
        <w:rPr>
          <w:b/>
          <w:bCs/>
        </w:rPr>
        <w:t xml:space="preserve">Fix and test</w:t>
      </w:r>
      <w:r>
        <w:t xml:space="preserve">, then reopen.</w:t>
      </w:r>
      <w:r>
        <w:t xml:space="preserve"> </w:t>
      </w:r>
      <w:r>
        <w:rPr>
          <w:i/>
          <w:iCs/>
        </w:rPr>
        <w:t xml:space="preserve">Open:</w:t>
      </w:r>
      <w:r>
        <w:t xml:space="preserve"> </w:t>
      </w:r>
      <w:r>
        <w:t xml:space="preserve">a named responsible person, the authority to notify, and templates for the two notices; counsel to supply.</w:t>
      </w:r>
    </w:p>
    <w:bookmarkEnd w:id="59"/>
    <w:bookmarkStart w:id="60" w:name="questions"/>
    <w:p>
      <w:pPr>
        <w:pStyle w:val="Heading2"/>
      </w:pPr>
      <w:r>
        <w:t xml:space="preserve">Questions</w:t>
      </w:r>
    </w:p>
    <w:p>
      <w:pPr>
        <w:pStyle w:val="FirstParagraph"/>
      </w:pPr>
      <w:r>
        <w:t xml:space="preserve">25 (rights split and anonymisation), 26 (DPIA required, who signs), 27 (runbook), 28 (register complete, DPAs in place).</w:t>
      </w:r>
    </w:p>
    <w:bookmarkEnd w:id="60"/>
    <w:bookmarkEnd w:id="61"/>
    <w:bookmarkStart w:id="111" w:name="wording-as-shipped-generated"/>
    <w:p>
      <w:pPr>
        <w:pStyle w:val="Heading1"/>
      </w:pPr>
      <w:r>
        <w:t xml:space="preserve">07. Wording as shipped (generated)</w:t>
      </w:r>
    </w:p>
    <w:p>
      <w:pPr>
        <w:pStyle w:val="FirstParagraph"/>
      </w:pPr>
      <w:r>
        <w:rPr>
          <w:i/>
          <w:iCs/>
        </w:rPr>
        <w:t xml:space="preserve">Generated from</w:t>
      </w:r>
      <w:r>
        <w:rPr>
          <w:i/>
          <w:iCs/>
        </w:rPr>
        <w:t xml:space="preserve"> </w:t>
      </w:r>
      <w:r>
        <w:rPr>
          <w:rStyle w:val="VerbatimChar"/>
          <w:i/>
          <w:iCs/>
        </w:rPr>
        <w:t xml:space="preserve">lib/investor/legal.ts</w:t>
      </w:r>
      <w:r>
        <w:rPr>
          <w:i/>
          <w:iCs/>
        </w:rPr>
        <w:t xml:space="preserve">, wording version</w:t>
      </w:r>
      <w:r>
        <w:rPr>
          <w:i/>
          <w:iCs/>
        </w:rPr>
        <w:t xml:space="preserve"> </w:t>
      </w:r>
      <w:r>
        <w:rPr>
          <w:b/>
          <w:bCs/>
          <w:i/>
          <w:iCs/>
        </w:rPr>
        <w:t xml:space="preserve">2026-10-23</w:t>
      </w:r>
      <w:r>
        <w:rPr>
          <w:i/>
          <w:iCs/>
        </w:rPr>
        <w:t xml:space="preserve">. Do not edit by hand: change the registry, raise the version and regenerate with</w:t>
      </w:r>
      <w:r>
        <w:rPr>
          <w:i/>
          <w:iCs/>
        </w:rPr>
        <w:t xml:space="preserve"> </w:t>
      </w:r>
      <w:r>
        <w:rPr>
          <w:rStyle w:val="VerbatimChar"/>
          <w:i/>
          <w:iCs/>
        </w:rPr>
        <w:t xml:space="preserve">npx tsx scripts/legal/gen-investor-pack.ts</w:t>
      </w:r>
      <w:r>
        <w:rPr>
          <w:i/>
          <w:iCs/>
        </w:rPr>
        <w:t xml:space="preserve">. A test fails if this file differs from the registry. Links are written</w:t>
      </w:r>
      <w:r>
        <w:rPr>
          <w:i/>
          <w:iCs/>
        </w:rPr>
        <w:t xml:space="preserve"> </w:t>
      </w:r>
      <w:hyperlink r:id="rId62">
        <w:r>
          <w:rPr>
            <w:rStyle w:val="Hyperlink"/>
            <w:i/>
            <w:iCs/>
          </w:rPr>
          <w:t xml:space="preserve">label</w:t>
        </w:r>
      </w:hyperlink>
      <w:r>
        <w:rPr>
          <w:i/>
          <w:iCs/>
        </w:rPr>
        <w:t xml:space="preserve">.</w:t>
      </w:r>
    </w:p>
    <w:bookmarkStart w:id="68" w:name="account-and-sign-up-1"/>
    <w:p>
      <w:pPr>
        <w:pStyle w:val="Heading2"/>
      </w:pPr>
      <w:r>
        <w:t xml:space="preserve">Account and sign-up</w:t>
      </w:r>
    </w:p>
    <w:bookmarkStart w:id="65" w:name="signup_consent"/>
    <w:p>
      <w:pPr>
        <w:pStyle w:val="Heading3"/>
      </w:pPr>
      <w:r>
        <w:t xml:space="preserve">signup_consent</w:t>
      </w:r>
    </w:p>
    <w:p>
      <w:pPr>
        <w:pStyle w:val="FirstParagraph"/>
      </w:pPr>
      <w:r>
        <w:rPr>
          <w:i/>
          <w:iCs/>
        </w:rPr>
        <w:t xml:space="preserve">Who sees it:</w:t>
      </w:r>
      <w:r>
        <w:t xml:space="preserve"> </w:t>
      </w:r>
      <w:r>
        <w:t xml:space="preserve">A person creating an investor account</w:t>
      </w:r>
      <w:r>
        <w:br/>
      </w:r>
      <w:r>
        <w:rPr>
          <w:i/>
          <w:iCs/>
        </w:rPr>
        <w:t xml:space="preserve">Where:</w:t>
      </w:r>
      <w:r>
        <w:t xml:space="preserve"> </w:t>
      </w:r>
      <w:r>
        <w:t xml:space="preserve">Sign-up form and</w:t>
      </w:r>
      <w:r>
        <w:t xml:space="preserve"> </w:t>
      </w:r>
      <w:r>
        <w:t xml:space="preserve">‘Create your investor profile’</w:t>
      </w:r>
      <w:r>
        <w:t xml:space="preserve"> </w:t>
      </w:r>
      <w:r>
        <w:t xml:space="preserve">(checkbox label, required)</w:t>
      </w:r>
    </w:p>
    <w:p>
      <w:pPr>
        <w:pStyle w:val="BlockText"/>
      </w:pPr>
      <w:r>
        <w:t xml:space="preserve">I accept the</w:t>
      </w:r>
      <w:r>
        <w:t xml:space="preserve"> </w:t>
      </w:r>
      <w:hyperlink r:id="rId63">
        <w:r>
          <w:rPr>
            <w:rStyle w:val="Hyperlink"/>
          </w:rPr>
          <w:t xml:space="preserve">investor terms</w:t>
        </w:r>
      </w:hyperlink>
      <w:r>
        <w:t xml:space="preserve"> </w:t>
      </w:r>
      <w:r>
        <w:t xml:space="preserve">and have read the</w:t>
      </w:r>
      <w:r>
        <w:t xml:space="preserve"> </w:t>
      </w:r>
      <w:hyperlink r:id="rId64">
        <w:r>
          <w:rPr>
            <w:rStyle w:val="Hyperlink"/>
          </w:rPr>
          <w:t xml:space="preserve">investor privacy notice</w:t>
        </w:r>
      </w:hyperlink>
      <w:r>
        <w:t xml:space="preserve">.</w:t>
      </w:r>
    </w:p>
    <w:bookmarkEnd w:id="65"/>
    <w:bookmarkStart w:id="66" w:name="signup_closed_title"/>
    <w:p>
      <w:pPr>
        <w:pStyle w:val="Heading3"/>
      </w:pPr>
      <w:r>
        <w:t xml:space="preserve">signup_closed_title</w:t>
      </w:r>
    </w:p>
    <w:p>
      <w:pPr>
        <w:pStyle w:val="FirstParagraph"/>
      </w:pPr>
      <w:r>
        <w:rPr>
          <w:i/>
          <w:iCs/>
        </w:rPr>
        <w:t xml:space="preserve">Who sees it:</w:t>
      </w:r>
      <w:r>
        <w:t xml:space="preserve"> </w:t>
      </w:r>
      <w:r>
        <w:t xml:space="preserve">Anyone</w:t>
      </w:r>
      <w:r>
        <w:br/>
      </w:r>
      <w:r>
        <w:rPr>
          <w:i/>
          <w:iCs/>
        </w:rPr>
        <w:t xml:space="preserve">Where:</w:t>
      </w:r>
      <w:r>
        <w:t xml:space="preserve"> </w:t>
      </w:r>
      <w:r>
        <w:t xml:space="preserve">Investor sign-up page while the platform switch is off</w:t>
      </w:r>
    </w:p>
    <w:p>
      <w:pPr>
        <w:pStyle w:val="BlockText"/>
      </w:pPr>
      <w:r>
        <w:t xml:space="preserve">Investor sign-up is not open yet.</w:t>
      </w:r>
    </w:p>
    <w:bookmarkEnd w:id="66"/>
    <w:bookmarkStart w:id="67" w:name="signup_closed_body"/>
    <w:p>
      <w:pPr>
        <w:pStyle w:val="Heading3"/>
      </w:pPr>
      <w:r>
        <w:t xml:space="preserve">signup_closed_body</w:t>
      </w:r>
    </w:p>
    <w:p>
      <w:pPr>
        <w:pStyle w:val="FirstParagraph"/>
      </w:pPr>
      <w:r>
        <w:rPr>
          <w:i/>
          <w:iCs/>
        </w:rPr>
        <w:t xml:space="preserve">Who sees it:</w:t>
      </w:r>
      <w:r>
        <w:t xml:space="preserve"> </w:t>
      </w:r>
      <w:r>
        <w:t xml:space="preserve">Anyone</w:t>
      </w:r>
      <w:r>
        <w:br/>
      </w:r>
      <w:r>
        <w:rPr>
          <w:i/>
          <w:iCs/>
        </w:rPr>
        <w:t xml:space="preserve">Where:</w:t>
      </w:r>
      <w:r>
        <w:t xml:space="preserve"> </w:t>
      </w:r>
      <w:r>
        <w:t xml:space="preserve">Investor sign-up page while the platform switch is off</w:t>
      </w:r>
    </w:p>
    <w:p>
      <w:pPr>
        <w:pStyle w:val="BlockText"/>
      </w:pPr>
      <w:r>
        <w:t xml:space="preserve">We are not accepting investor accounts yet. If you were invited to a fund, use the link you were sent.</w:t>
      </w:r>
    </w:p>
    <w:bookmarkEnd w:id="67"/>
    <w:bookmarkEnd w:id="68"/>
    <w:bookmarkStart w:id="72" w:name="listing-and-browsing-funds"/>
    <w:p>
      <w:pPr>
        <w:pStyle w:val="Heading2"/>
      </w:pPr>
      <w:r>
        <w:t xml:space="preserve">Listing and browsing funds</w:t>
      </w:r>
    </w:p>
    <w:bookmarkStart w:id="69" w:name="fit_disclaimer"/>
    <w:p>
      <w:pPr>
        <w:pStyle w:val="Heading3"/>
      </w:pPr>
      <w:r>
        <w:t xml:space="preserve">fit_disclaimer</w:t>
      </w:r>
    </w:p>
    <w:p>
      <w:pPr>
        <w:pStyle w:val="FirstParagraph"/>
      </w:pPr>
      <w:r>
        <w:rPr>
          <w:i/>
          <w:iCs/>
        </w:rPr>
        <w:t xml:space="preserve">Who sees it:</w:t>
      </w:r>
      <w:r>
        <w:t xml:space="preserve"> </w:t>
      </w:r>
      <w:r>
        <w:t xml:space="preserve">An investor browsing funds</w:t>
      </w:r>
      <w:r>
        <w:br/>
      </w:r>
      <w:r>
        <w:rPr>
          <w:i/>
          <w:iCs/>
        </w:rPr>
        <w:t xml:space="preserve">Where:</w:t>
      </w:r>
      <w:r>
        <w:t xml:space="preserve"> </w:t>
      </w:r>
      <w:r>
        <w:t xml:space="preserve">‘Funds that fit you’</w:t>
      </w:r>
      <w:r>
        <w:t xml:space="preserve"> </w:t>
      </w:r>
      <w:r>
        <w:t xml:space="preserve">page, above the list</w:t>
      </w:r>
    </w:p>
    <w:p>
      <w:pPr>
        <w:pStyle w:val="BlockText"/>
      </w:pPr>
      <w:r>
        <w:t xml:space="preserve">Funds are ranked by how well their stated focus matches what you say you look for. This is not advice and not a recommendation; check each fund yourself.</w:t>
      </w:r>
    </w:p>
    <w:bookmarkEnd w:id="69"/>
    <w:bookmarkStart w:id="70" w:name="listing_manager_notice"/>
    <w:p>
      <w:pPr>
        <w:pStyle w:val="Heading3"/>
      </w:pPr>
      <w:r>
        <w:t xml:space="preserve">listing_manager_notice</w:t>
      </w:r>
    </w:p>
    <w:p>
      <w:pPr>
        <w:pStyle w:val="FirstParagraph"/>
      </w:pPr>
      <w:r>
        <w:rPr>
          <w:i/>
          <w:iCs/>
        </w:rPr>
        <w:t xml:space="preserve">Who sees it:</w:t>
      </w:r>
      <w:r>
        <w:t xml:space="preserve"> </w:t>
      </w:r>
      <w:r>
        <w:t xml:space="preserve">A fund manager</w:t>
      </w:r>
      <w:r>
        <w:br/>
      </w:r>
      <w:r>
        <w:rPr>
          <w:i/>
          <w:iCs/>
        </w:rPr>
        <w:t xml:space="preserve">Where:</w:t>
      </w:r>
      <w:r>
        <w:t xml:space="preserve"> </w:t>
      </w:r>
      <w:r>
        <w:t xml:space="preserve">Fund workspace,</w:t>
      </w:r>
      <w:r>
        <w:t xml:space="preserve"> </w:t>
      </w:r>
      <w:r>
        <w:t xml:space="preserve">‘Show this fund to investors’</w:t>
      </w:r>
    </w:p>
    <w:p>
      <w:pPr>
        <w:pStyle w:val="BlockText"/>
      </w:pPr>
      <w:r>
        <w:t xml:space="preserve">Investors see a fixed summary taken from your fund and your profile: never documents, your LP list, performance or your CRM. Nothing is shown until you set who may invest and switch it on.</w:t>
      </w:r>
    </w:p>
    <w:bookmarkEnd w:id="70"/>
    <w:bookmarkStart w:id="71" w:name="listing_strict_label"/>
    <w:p>
      <w:pPr>
        <w:pStyle w:val="Heading3"/>
      </w:pPr>
      <w:r>
        <w:t xml:space="preserve">listing_strict_label</w:t>
      </w:r>
    </w:p>
    <w:p>
      <w:pPr>
        <w:pStyle w:val="FirstParagraph"/>
      </w:pPr>
      <w:r>
        <w:rPr>
          <w:i/>
          <w:iCs/>
        </w:rPr>
        <w:t xml:space="preserve">Who sees it:</w:t>
      </w:r>
      <w:r>
        <w:t xml:space="preserve"> </w:t>
      </w:r>
      <w:r>
        <w:t xml:space="preserve">A fund manager</w:t>
      </w:r>
      <w:r>
        <w:br/>
      </w:r>
      <w:r>
        <w:rPr>
          <w:i/>
          <w:iCs/>
        </w:rPr>
        <w:t xml:space="preserve">Where:</w:t>
      </w:r>
      <w:r>
        <w:t xml:space="preserve"> </w:t>
      </w:r>
      <w:r>
        <w:t xml:space="preserve">Listing form, beside the rules</w:t>
      </w:r>
    </w:p>
    <w:p>
      <w:pPr>
        <w:pStyle w:val="BlockText"/>
      </w:pPr>
      <w:r>
        <w:t xml:space="preserve">Do not accept requests from investors who clearly do not meet these rules</w:t>
      </w:r>
    </w:p>
    <w:bookmarkEnd w:id="71"/>
    <w:bookmarkEnd w:id="72"/>
    <w:bookmarkStart w:id="76" w:name="requests-and-linking-records"/>
    <w:p>
      <w:pPr>
        <w:pStyle w:val="Heading2"/>
      </w:pPr>
      <w:r>
        <w:t xml:space="preserve">Requests and linking records</w:t>
      </w:r>
    </w:p>
    <w:bookmarkStart w:id="73" w:name="strict_refusal"/>
    <w:p>
      <w:pPr>
        <w:pStyle w:val="Heading3"/>
      </w:pPr>
      <w:r>
        <w:t xml:space="preserve">strict_refusal</w:t>
      </w:r>
    </w:p>
    <w:p>
      <w:pPr>
        <w:pStyle w:val="FirstParagraph"/>
      </w:pPr>
      <w:r>
        <w:rPr>
          <w:i/>
          <w:iCs/>
        </w:rPr>
        <w:t xml:space="preserve">Who sees it:</w:t>
      </w:r>
      <w:r>
        <w:t xml:space="preserve"> </w:t>
      </w:r>
      <w:r>
        <w:t xml:space="preserve">An investor who does not meet a fund’s stated rules</w:t>
      </w:r>
      <w:r>
        <w:br/>
      </w:r>
      <w:r>
        <w:rPr>
          <w:i/>
          <w:iCs/>
        </w:rPr>
        <w:t xml:space="preserve">Where:</w:t>
      </w:r>
      <w:r>
        <w:t xml:space="preserve"> </w:t>
      </w:r>
      <w:r>
        <w:t xml:space="preserve">Shown instead of sending the request, when the fund has chosen to refuse such requests</w:t>
      </w:r>
    </w:p>
    <w:p>
      <w:pPr>
        <w:pStyle w:val="BlockText"/>
      </w:pPr>
      <w:r>
        <w:t xml:space="preserve">This fund only takes requests from investors who meet its stated rules, and your details do not. Check the rules on the fund page.</w:t>
      </w:r>
    </w:p>
    <w:bookmarkEnd w:id="73"/>
    <w:bookmarkStart w:id="74" w:name="request_statement"/>
    <w:p>
      <w:pPr>
        <w:pStyle w:val="Heading3"/>
      </w:pPr>
      <w:r>
        <w:t xml:space="preserve">request_statement</w:t>
      </w:r>
    </w:p>
    <w:p>
      <w:pPr>
        <w:pStyle w:val="FirstParagraph"/>
      </w:pPr>
      <w:r>
        <w:rPr>
          <w:i/>
          <w:iCs/>
        </w:rPr>
        <w:t xml:space="preserve">Who sees it:</w:t>
      </w:r>
      <w:r>
        <w:t xml:space="preserve"> </w:t>
      </w:r>
      <w:r>
        <w:t xml:space="preserve">An investor asking a fund to talk</w:t>
      </w:r>
      <w:r>
        <w:br/>
      </w:r>
      <w:r>
        <w:rPr>
          <w:i/>
          <w:iCs/>
        </w:rPr>
        <w:t xml:space="preserve">Where:</w:t>
      </w:r>
      <w:r>
        <w:t xml:space="preserve"> </w:t>
      </w:r>
      <w:r>
        <w:t xml:space="preserve">Fund page, above the request form</w:t>
      </w:r>
    </w:p>
    <w:p>
      <w:pPr>
        <w:pStyle w:val="BlockText"/>
      </w:pPr>
      <w:r>
        <w:t xml:space="preserve">This is an expression of interest. It is not an offer, a subscription or an obligation. The fund sees what you choose to share below, and your email address only if it accepts.</w:t>
      </w:r>
    </w:p>
    <w:bookmarkEnd w:id="74"/>
    <w:bookmarkStart w:id="75" w:name="claim_intro"/>
    <w:p>
      <w:pPr>
        <w:pStyle w:val="Heading3"/>
      </w:pPr>
      <w:r>
        <w:t xml:space="preserve">claim_intro</w:t>
      </w:r>
    </w:p>
    <w:p>
      <w:pPr>
        <w:pStyle w:val="FirstParagraph"/>
      </w:pPr>
      <w:r>
        <w:rPr>
          <w:i/>
          <w:iCs/>
        </w:rPr>
        <w:t xml:space="preserve">Who sees it:</w:t>
      </w:r>
      <w:r>
        <w:t xml:space="preserve"> </w:t>
      </w:r>
      <w:r>
        <w:t xml:space="preserve">An investor whose address a fund already holds</w:t>
      </w:r>
      <w:r>
        <w:br/>
      </w:r>
      <w:r>
        <w:rPr>
          <w:i/>
          <w:iCs/>
        </w:rPr>
        <w:t xml:space="preserve">Where:</w:t>
      </w:r>
      <w:r>
        <w:t xml:space="preserve"> </w:t>
      </w:r>
      <w:r>
        <w:t xml:space="preserve">Profile page,</w:t>
      </w:r>
      <w:r>
        <w:t xml:space="preserve"> </w:t>
      </w:r>
      <w:r>
        <w:t xml:space="preserve">‘Funds that added you’</w:t>
      </w:r>
    </w:p>
    <w:p>
      <w:pPr>
        <w:pStyle w:val="BlockText"/>
      </w:pPr>
      <w:r>
        <w:t xml:space="preserve">These funds hold a record with your email address. Link one to your profile to follow it here.</w:t>
      </w:r>
    </w:p>
    <w:bookmarkEnd w:id="75"/>
    <w:bookmarkEnd w:id="76"/>
    <w:bookmarkStart w:id="81" w:name="nda-and-shared-documents"/>
    <w:p>
      <w:pPr>
        <w:pStyle w:val="Heading2"/>
      </w:pPr>
      <w:r>
        <w:t xml:space="preserve">NDA and shared documents</w:t>
      </w:r>
    </w:p>
    <w:bookmarkStart w:id="77" w:name="nda_investor_notice"/>
    <w:p>
      <w:pPr>
        <w:pStyle w:val="Heading3"/>
      </w:pPr>
      <w:r>
        <w:t xml:space="preserve">nda_investor_notice</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Conversation, before documents can be opened</w:t>
      </w:r>
    </w:p>
    <w:p>
      <w:pPr>
        <w:pStyle w:val="BlockText"/>
      </w:pPr>
      <w:r>
        <w:t xml:space="preserve">This fund asks you to accept its NDA before you can open documents. Anker records that you accepted the fund’s text; it does not review it, so read it carefully.</w:t>
      </w:r>
    </w:p>
    <w:bookmarkEnd w:id="77"/>
    <w:bookmarkStart w:id="78" w:name="nda_fund_label"/>
    <w:p>
      <w:pPr>
        <w:pStyle w:val="Heading3"/>
      </w:pPr>
      <w:r>
        <w:t xml:space="preserve">nda_fund_label</w:t>
      </w:r>
    </w:p>
    <w:p>
      <w:pPr>
        <w:pStyle w:val="FirstParagraph"/>
      </w:pPr>
      <w:r>
        <w:rPr>
          <w:i/>
          <w:iCs/>
        </w:rPr>
        <w:t xml:space="preserve">Who sees it:</w:t>
      </w:r>
      <w:r>
        <w:t xml:space="preserve"> </w:t>
      </w:r>
      <w:r>
        <w:t xml:space="preserve">A fund manager</w:t>
      </w:r>
      <w:r>
        <w:br/>
      </w:r>
      <w:r>
        <w:rPr>
          <w:i/>
          <w:iCs/>
        </w:rPr>
        <w:t xml:space="preserve">Where:</w:t>
      </w:r>
      <w:r>
        <w:t xml:space="preserve"> </w:t>
      </w:r>
      <w:r>
        <w:t xml:space="preserve">Listing form, beside the NDA text box</w:t>
      </w:r>
    </w:p>
    <w:p>
      <w:pPr>
        <w:pStyle w:val="BlockText"/>
      </w:pPr>
      <w:r>
        <w:t xml:space="preserve">Text of your NDA (Anker records that an investor accepted it; it does not write or check it)</w:t>
      </w:r>
    </w:p>
    <w:bookmarkEnd w:id="78"/>
    <w:bookmarkStart w:id="79" w:name="nda_fund_refusal"/>
    <w:p>
      <w:pPr>
        <w:pStyle w:val="Heading3"/>
      </w:pPr>
      <w:r>
        <w:t xml:space="preserve">nda_fund_refusal</w:t>
      </w:r>
    </w:p>
    <w:p>
      <w:pPr>
        <w:pStyle w:val="FirstParagraph"/>
      </w:pPr>
      <w:r>
        <w:rPr>
          <w:i/>
          <w:iCs/>
        </w:rPr>
        <w:t xml:space="preserve">Who sees it:</w:t>
      </w:r>
      <w:r>
        <w:t xml:space="preserve"> </w:t>
      </w:r>
      <w:r>
        <w:t xml:space="preserve">A fund manager</w:t>
      </w:r>
      <w:r>
        <w:br/>
      </w:r>
      <w:r>
        <w:rPr>
          <w:i/>
          <w:iCs/>
        </w:rPr>
        <w:t xml:space="preserve">Where:</w:t>
      </w:r>
      <w:r>
        <w:t xml:space="preserve"> </w:t>
      </w:r>
      <w:r>
        <w:t xml:space="preserve">Shown when the NDA requirement is on without text</w:t>
      </w:r>
    </w:p>
    <w:p>
      <w:pPr>
        <w:pStyle w:val="BlockText"/>
      </w:pPr>
      <w:r>
        <w:t xml:space="preserve">Paste the text of your NDA, or turn the NDA requirement off. Anker records that an investor accepted your text; it does not write one.</w:t>
      </w:r>
    </w:p>
    <w:bookmarkEnd w:id="79"/>
    <w:bookmarkStart w:id="80" w:name="materials_note"/>
    <w:p>
      <w:pPr>
        <w:pStyle w:val="Heading3"/>
      </w:pPr>
      <w:r>
        <w:t xml:space="preserve">materials_note</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Conversation, under the documents the fund has shared</w:t>
      </w:r>
    </w:p>
    <w:p>
      <w:pPr>
        <w:pStyle w:val="BlockText"/>
      </w:pPr>
      <w:r>
        <w:t xml:space="preserve">The fund can withdraw a document at any time. A copy you have downloaded stays with you.</w:t>
      </w:r>
    </w:p>
    <w:bookmarkEnd w:id="80"/>
    <w:bookmarkEnd w:id="81"/>
    <w:bookmarkStart w:id="84" w:name="attachments"/>
    <w:p>
      <w:pPr>
        <w:pStyle w:val="Heading2"/>
      </w:pPr>
      <w:r>
        <w:t xml:space="preserve">Attachments</w:t>
      </w:r>
    </w:p>
    <w:bookmarkStart w:id="82" w:name="attachment_warning"/>
    <w:p>
      <w:pPr>
        <w:pStyle w:val="Heading3"/>
      </w:pPr>
      <w:r>
        <w:t xml:space="preserve">attachment_warning</w:t>
      </w:r>
    </w:p>
    <w:p>
      <w:pPr>
        <w:pStyle w:val="FirstParagraph"/>
      </w:pPr>
      <w:r>
        <w:rPr>
          <w:i/>
          <w:iCs/>
        </w:rPr>
        <w:t xml:space="preserve">Who sees it:</w:t>
      </w:r>
      <w:r>
        <w:t xml:space="preserve"> </w:t>
      </w:r>
      <w:r>
        <w:t xml:space="preserve">Both sides</w:t>
      </w:r>
      <w:r>
        <w:br/>
      </w:r>
      <w:r>
        <w:rPr>
          <w:i/>
          <w:iCs/>
        </w:rPr>
        <w:t xml:space="preserve">Where:</w:t>
      </w:r>
      <w:r>
        <w:t xml:space="preserve"> </w:t>
      </w:r>
      <w:r>
        <w:t xml:space="preserve">Conversation, beside the file picker</w:t>
      </w:r>
    </w:p>
    <w:p>
      <w:pPr>
        <w:pStyle w:val="BlockText"/>
      </w:pPr>
      <w:r>
        <w:t xml:space="preserve">Attach up to 3 files (PDF, JPEG or PNG, 4 MB each). Only open files you expect; Anker checks them but is not a virus scanner.</w:t>
      </w:r>
    </w:p>
    <w:bookmarkEnd w:id="82"/>
    <w:bookmarkStart w:id="83" w:name="attachment_warning_scanned"/>
    <w:p>
      <w:pPr>
        <w:pStyle w:val="Heading3"/>
      </w:pPr>
      <w:r>
        <w:t xml:space="preserve">attachment_warning_scanned</w:t>
      </w:r>
    </w:p>
    <w:p>
      <w:pPr>
        <w:pStyle w:val="FirstParagraph"/>
      </w:pPr>
      <w:r>
        <w:rPr>
          <w:i/>
          <w:iCs/>
        </w:rPr>
        <w:t xml:space="preserve">Who sees it:</w:t>
      </w:r>
      <w:r>
        <w:t xml:space="preserve"> </w:t>
      </w:r>
      <w:r>
        <w:t xml:space="preserve">Both sides</w:t>
      </w:r>
      <w:r>
        <w:br/>
      </w:r>
      <w:r>
        <w:rPr>
          <w:i/>
          <w:iCs/>
        </w:rPr>
        <w:t xml:space="preserve">Where:</w:t>
      </w:r>
      <w:r>
        <w:t xml:space="preserve"> </w:t>
      </w:r>
      <w:r>
        <w:t xml:space="preserve">Conversation, beside the file picker, when the virus scanner is running</w:t>
      </w:r>
    </w:p>
    <w:p>
      <w:pPr>
        <w:pStyle w:val="BlockText"/>
      </w:pPr>
      <w:r>
        <w:t xml:space="preserve">Attach up to 3 files (PDF, JPEG or PNG, 4 MB each). Files are scanned for viruses before they are stored. Still, only open files you expect.</w:t>
      </w:r>
    </w:p>
    <w:bookmarkEnd w:id="83"/>
    <w:bookmarkEnd w:id="84"/>
    <w:bookmarkStart w:id="86" w:name="teams"/>
    <w:p>
      <w:pPr>
        <w:pStyle w:val="Heading2"/>
      </w:pPr>
      <w:r>
        <w:t xml:space="preserve">Teams</w:t>
      </w:r>
    </w:p>
    <w:bookmarkStart w:id="85" w:name="team_note"/>
    <w:p>
      <w:pPr>
        <w:pStyle w:val="Heading3"/>
      </w:pPr>
      <w:r>
        <w:t xml:space="preserve">team_note</w:t>
      </w:r>
    </w:p>
    <w:p>
      <w:pPr>
        <w:pStyle w:val="FirstParagraph"/>
      </w:pPr>
      <w:r>
        <w:rPr>
          <w:i/>
          <w:iCs/>
        </w:rPr>
        <w:t xml:space="preserve">Who sees it:</w:t>
      </w:r>
      <w:r>
        <w:t xml:space="preserve"> </w:t>
      </w:r>
      <w:r>
        <w:t xml:space="preserve">An investor team</w:t>
      </w:r>
      <w:r>
        <w:br/>
      </w:r>
      <w:r>
        <w:rPr>
          <w:i/>
          <w:iCs/>
        </w:rPr>
        <w:t xml:space="preserve">Where:</w:t>
      </w:r>
      <w:r>
        <w:t xml:space="preserve"> </w:t>
      </w:r>
      <w:r>
        <w:t xml:space="preserve">Entity dashboard, Team</w:t>
      </w:r>
    </w:p>
    <w:p>
      <w:pPr>
        <w:pStyle w:val="BlockText"/>
      </w:pPr>
      <w:r>
        <w:t xml:space="preserve">People with a role here see this entity’s requests and conversations. Funds never see the team.</w:t>
      </w:r>
    </w:p>
    <w:bookmarkEnd w:id="85"/>
    <w:bookmarkEnd w:id="86"/>
    <w:bookmarkStart w:id="94" w:name="the-verification-passport-1"/>
    <w:p>
      <w:pPr>
        <w:pStyle w:val="Heading2"/>
      </w:pPr>
      <w:r>
        <w:t xml:space="preserve">The verification passport</w:t>
      </w:r>
    </w:p>
    <w:bookmarkStart w:id="87" w:name="passport_closed"/>
    <w:p>
      <w:pPr>
        <w:pStyle w:val="Heading3"/>
      </w:pPr>
      <w:r>
        <w:t xml:space="preserve">passport_closed</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Shown instead of the passport while the platform has not opened it</w:t>
      </w:r>
    </w:p>
    <w:p>
      <w:pPr>
        <w:pStyle w:val="BlockText"/>
      </w:pPr>
      <w:r>
        <w:t xml:space="preserve">The passport is not open yet. Your fund will ask for any documents it needs in its own onboarding.</w:t>
      </w:r>
    </w:p>
    <w:bookmarkEnd w:id="87"/>
    <w:bookmarkStart w:id="88" w:name="passport_intro"/>
    <w:p>
      <w:pPr>
        <w:pStyle w:val="Heading3"/>
      </w:pPr>
      <w:r>
        <w:t xml:space="preserve">passport_intro</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Entity dashboard, Verification passport</w:t>
      </w:r>
    </w:p>
    <w:p>
      <w:pPr>
        <w:pStyle w:val="BlockText"/>
      </w:pPr>
      <w:r>
        <w:t xml:space="preserve">Keep your identity documents here once. Nothing is shared until you choose to share it with one fund; the fund still reviews and decides. Files are encrypted, and no automated system reads what they say. If virus scanning is switched on, a scanner we run ourselves checks each file for viruses and keeps nothing.</w:t>
      </w:r>
    </w:p>
    <w:bookmarkEnd w:id="88"/>
    <w:bookmarkStart w:id="89" w:name="passport_share_consent"/>
    <w:p>
      <w:pPr>
        <w:pStyle w:val="Heading3"/>
      </w:pPr>
      <w:r>
        <w:t xml:space="preserve">passport_share_consent</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Passport, beside</w:t>
      </w:r>
      <w:r>
        <w:t xml:space="preserve"> </w:t>
      </w:r>
      <w:r>
        <w:t xml:space="preserve">‘Share a copy with</w:t>
      </w:r>
      <w:r>
        <w:t xml:space="preserve"> </w:t>
      </w:r>
      <w:r>
        <w:t xml:space="preserve">’</w:t>
      </w:r>
      <w:r>
        <w:t xml:space="preserve"> </w:t>
      </w:r>
      <w:r>
        <w:t xml:space="preserve">(shown before the button)</w:t>
      </w:r>
    </w:p>
    <w:p>
      <w:pPr>
        <w:pStyle w:val="BlockText"/>
      </w:pPr>
      <w:r>
        <w:t xml:space="preserve">By sharing, you give this one fund a copy of the documents you ticked, for its onboarding checks. The fund reviews and decides. You can take a copy back; if the fund has already checked it, the fund keeps it for its legal records and you should ask the fund to remove it.</w:t>
      </w:r>
    </w:p>
    <w:bookmarkEnd w:id="89"/>
    <w:bookmarkStart w:id="90" w:name="passport_taken_deleted"/>
    <w:p>
      <w:pPr>
        <w:pStyle w:val="Heading3"/>
      </w:pPr>
      <w:r>
        <w:t xml:space="preserve">passport_taken_deleted</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Passport, after taking a share back</w:t>
      </w:r>
    </w:p>
    <w:p>
      <w:pPr>
        <w:pStyle w:val="BlockText"/>
      </w:pPr>
      <w:r>
        <w:t xml:space="preserve">Taken back; the fund’s copy was deleted.</w:t>
      </w:r>
    </w:p>
    <w:bookmarkEnd w:id="90"/>
    <w:bookmarkStart w:id="91" w:name="passport_taken_retained"/>
    <w:p>
      <w:pPr>
        <w:pStyle w:val="Heading3"/>
      </w:pPr>
      <w:r>
        <w:t xml:space="preserve">passport_taken_retained</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Passport, after taking a share back</w:t>
      </w:r>
    </w:p>
    <w:p>
      <w:pPr>
        <w:pStyle w:val="BlockText"/>
      </w:pPr>
      <w:r>
        <w:t xml:space="preserve">Taken back. The fund had already checked it and keeps it for its records.</w:t>
      </w:r>
    </w:p>
    <w:bookmarkEnd w:id="91"/>
    <w:bookmarkStart w:id="92" w:name="passport_taken_replaced"/>
    <w:p>
      <w:pPr>
        <w:pStyle w:val="Heading3"/>
      </w:pPr>
      <w:r>
        <w:t xml:space="preserve">passport_taken_replaced</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Passport, after taking a share back</w:t>
      </w:r>
    </w:p>
    <w:p>
      <w:pPr>
        <w:pStyle w:val="BlockText"/>
      </w:pPr>
      <w:r>
        <w:t xml:space="preserve">Taken back.</w:t>
      </w:r>
    </w:p>
    <w:bookmarkEnd w:id="92"/>
    <w:bookmarkStart w:id="93" w:name="passport_remove_confirm"/>
    <w:p>
      <w:pPr>
        <w:pStyle w:val="Heading3"/>
      </w:pPr>
      <w:r>
        <w:t xml:space="preserve">passport_remove_confirm</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Passport, confirmation before removing a document</w:t>
      </w:r>
    </w:p>
    <w:p>
      <w:pPr>
        <w:pStyle w:val="BlockText"/>
      </w:pPr>
      <w:r>
        <w:t xml:space="preserve">Remove this document? Copies you shared are taken back first.</w:t>
      </w:r>
    </w:p>
    <w:bookmarkEnd w:id="93"/>
    <w:bookmarkEnd w:id="94"/>
    <w:bookmarkStart w:id="99" w:name="discoverability"/>
    <w:p>
      <w:pPr>
        <w:pStyle w:val="Heading2"/>
      </w:pPr>
      <w:r>
        <w:t xml:space="preserve">Discoverability</w:t>
      </w:r>
    </w:p>
    <w:bookmarkStart w:id="95" w:name="discovery_pool_notice"/>
    <w:p>
      <w:pPr>
        <w:pStyle w:val="Heading3"/>
      </w:pPr>
      <w:r>
        <w:t xml:space="preserve">discovery_pool_notice</w:t>
      </w:r>
    </w:p>
    <w:p>
      <w:pPr>
        <w:pStyle w:val="FirstParagraph"/>
      </w:pPr>
      <w:r>
        <w:rPr>
          <w:i/>
          <w:iCs/>
        </w:rPr>
        <w:t xml:space="preserve">Who sees it:</w:t>
      </w:r>
      <w:r>
        <w:t xml:space="preserve"> </w:t>
      </w:r>
      <w:r>
        <w:t xml:space="preserve">A fund manager</w:t>
      </w:r>
      <w:r>
        <w:br/>
      </w:r>
      <w:r>
        <w:rPr>
          <w:i/>
          <w:iCs/>
        </w:rPr>
        <w:t xml:space="preserve">Where:</w:t>
      </w:r>
      <w:r>
        <w:t xml:space="preserve"> </w:t>
      </w:r>
      <w:r>
        <w:t xml:space="preserve">Fund workspace,</w:t>
      </w:r>
      <w:r>
        <w:t xml:space="preserve"> </w:t>
      </w:r>
      <w:r>
        <w:t xml:space="preserve">‘Find investors’</w:t>
      </w:r>
      <w:r>
        <w:t xml:space="preserve">, while too few investors have opted in</w:t>
      </w:r>
    </w:p>
    <w:p>
      <w:pPr>
        <w:pStyle w:val="BlockText"/>
      </w:pPr>
      <w:r>
        <w:t xml:space="preserve">Cards are shown only once enough investors have opted in that a card cannot point to one person. That has not happened yet.</w:t>
      </w:r>
    </w:p>
    <w:bookmarkEnd w:id="95"/>
    <w:bookmarkStart w:id="96" w:name="invite_accept_note"/>
    <w:p>
      <w:pPr>
        <w:pStyle w:val="Heading3"/>
      </w:pPr>
      <w:r>
        <w:t xml:space="preserve">invite_accept_note</w:t>
      </w:r>
    </w:p>
    <w:p>
      <w:pPr>
        <w:pStyle w:val="FirstParagraph"/>
      </w:pPr>
      <w:r>
        <w:rPr>
          <w:i/>
          <w:iCs/>
        </w:rPr>
        <w:t xml:space="preserve">Who sees it:</w:t>
      </w:r>
      <w:r>
        <w:t xml:space="preserve"> </w:t>
      </w:r>
      <w:r>
        <w:t xml:space="preserve">An investor answering a fund’s invitation</w:t>
      </w:r>
      <w:r>
        <w:br/>
      </w:r>
      <w:r>
        <w:rPr>
          <w:i/>
          <w:iCs/>
        </w:rPr>
        <w:t xml:space="preserve">Where:</w:t>
      </w:r>
      <w:r>
        <w:t xml:space="preserve"> </w:t>
      </w:r>
      <w:r>
        <w:t xml:space="preserve">Profile page,</w:t>
      </w:r>
      <w:r>
        <w:t xml:space="preserve"> </w:t>
      </w:r>
      <w:r>
        <w:t xml:space="preserve">‘Funds that would like to connect’</w:t>
      </w:r>
    </w:p>
    <w:p>
      <w:pPr>
        <w:pStyle w:val="BlockText"/>
      </w:pPr>
      <w:r>
        <w:t xml:space="preserve">If you accept, the fund sees what you tick below, and your email address.</w:t>
      </w:r>
    </w:p>
    <w:bookmarkEnd w:id="96"/>
    <w:bookmarkStart w:id="97" w:name="discoverability_owner"/>
    <w:p>
      <w:pPr>
        <w:pStyle w:val="Heading3"/>
      </w:pPr>
      <w:r>
        <w:t xml:space="preserve">discoverability_owner</w:t>
      </w:r>
    </w:p>
    <w:p>
      <w:pPr>
        <w:pStyle w:val="FirstParagraph"/>
      </w:pPr>
      <w:r>
        <w:rPr>
          <w:i/>
          <w:iCs/>
        </w:rPr>
        <w:t xml:space="preserve">Who sees it:</w:t>
      </w:r>
      <w:r>
        <w:t xml:space="preserve"> </w:t>
      </w:r>
      <w:r>
        <w:t xml:space="preserve">An investor entity’s owner</w:t>
      </w:r>
      <w:r>
        <w:br/>
      </w:r>
      <w:r>
        <w:rPr>
          <w:i/>
          <w:iCs/>
        </w:rPr>
        <w:t xml:space="preserve">Where:</w:t>
      </w:r>
      <w:r>
        <w:t xml:space="preserve"> </w:t>
      </w:r>
      <w:r>
        <w:t xml:space="preserve">Entity dashboard,</w:t>
      </w:r>
      <w:r>
        <w:t xml:space="preserve"> </w:t>
      </w:r>
      <w:r>
        <w:t xml:space="preserve">‘Let funds find you’</w:t>
      </w:r>
      <w:r>
        <w:t xml:space="preserve"> </w:t>
      </w:r>
      <w:r>
        <w:t xml:space="preserve">(shown only when the platform has opened it)</w:t>
      </w:r>
    </w:p>
    <w:p>
      <w:pPr>
        <w:pStyle w:val="BlockText"/>
      </w:pPr>
      <w:r>
        <w:t xml:space="preserve">If you switch this on, funds whose rules you meet can see a card: the kind of entity, country, your declared category, your cheque range and what you look for. Never your name, email or team. A fund can only invite you to connect; nothing else is shared unless you accept. Switch it off any time.</w:t>
      </w:r>
    </w:p>
    <w:bookmarkEnd w:id="97"/>
    <w:bookmarkStart w:id="98" w:name="discoverability_fund"/>
    <w:p>
      <w:pPr>
        <w:pStyle w:val="Heading3"/>
      </w:pPr>
      <w:r>
        <w:t xml:space="preserve">discoverability_fund</w:t>
      </w:r>
    </w:p>
    <w:p>
      <w:pPr>
        <w:pStyle w:val="FirstParagraph"/>
      </w:pPr>
      <w:r>
        <w:rPr>
          <w:i/>
          <w:iCs/>
        </w:rPr>
        <w:t xml:space="preserve">Who sees it:</w:t>
      </w:r>
      <w:r>
        <w:t xml:space="preserve"> </w:t>
      </w:r>
      <w:r>
        <w:t xml:space="preserve">A fund manager</w:t>
      </w:r>
      <w:r>
        <w:br/>
      </w:r>
      <w:r>
        <w:rPr>
          <w:i/>
          <w:iCs/>
        </w:rPr>
        <w:t xml:space="preserve">Where:</w:t>
      </w:r>
      <w:r>
        <w:t xml:space="preserve"> </w:t>
      </w:r>
      <w:r>
        <w:t xml:space="preserve">Fund workspace,</w:t>
      </w:r>
      <w:r>
        <w:t xml:space="preserve"> </w:t>
      </w:r>
      <w:r>
        <w:t xml:space="preserve">‘Find investors’</w:t>
      </w:r>
      <w:r>
        <w:t xml:space="preserve"> </w:t>
      </w:r>
      <w:r>
        <w:t xml:space="preserve">(shown only when the platform has opened it)</w:t>
      </w:r>
    </w:p>
    <w:p>
      <w:pPr>
        <w:pStyle w:val="BlockText"/>
      </w:pPr>
      <w:r>
        <w:t xml:space="preserve">Investors who chose to be found, whose category and country meet your rules, best fit first. You see a card, never a name or address. An invitation carries no message; the investor decides whether to accept and what to share.</w:t>
      </w:r>
    </w:p>
    <w:bookmarkEnd w:id="98"/>
    <w:bookmarkEnd w:id="99"/>
    <w:bookmarkStart w:id="103" w:name="the-investors-rights"/>
    <w:p>
      <w:pPr>
        <w:pStyle w:val="Heading2"/>
      </w:pPr>
      <w:r>
        <w:t xml:space="preserve">The investor’s rights</w:t>
      </w:r>
    </w:p>
    <w:bookmarkStart w:id="100" w:name="export_statement"/>
    <w:p>
      <w:pPr>
        <w:pStyle w:val="Heading3"/>
      </w:pPr>
      <w:r>
        <w:t xml:space="preserve">export_statement</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Profile page,</w:t>
      </w:r>
      <w:r>
        <w:t xml:space="preserve"> </w:t>
      </w:r>
      <w:r>
        <w:t xml:space="preserve">‘Your data’</w:t>
      </w:r>
    </w:p>
    <w:p>
      <w:pPr>
        <w:pStyle w:val="BlockText"/>
      </w:pPr>
      <w:r>
        <w:t xml:space="preserve">Download a copy of the data Anker holds about you as a file. It lists your profile, entities, requests, conversations, meetings, passport records and activity. Your passport files are not included; download them one by one from the passport.</w:t>
      </w:r>
    </w:p>
    <w:bookmarkEnd w:id="100"/>
    <w:bookmarkStart w:id="101" w:name="erase_statement"/>
    <w:p>
      <w:pPr>
        <w:pStyle w:val="Heading3"/>
      </w:pPr>
      <w:r>
        <w:t xml:space="preserve">erase_statement</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Profile page,</w:t>
      </w:r>
      <w:r>
        <w:t xml:space="preserve"> </w:t>
      </w:r>
      <w:r>
        <w:t xml:space="preserve">‘Your data’</w:t>
      </w:r>
      <w:r>
        <w:t xml:space="preserve">, before the confirmation box</w:t>
      </w:r>
    </w:p>
    <w:p>
      <w:pPr>
        <w:pStyle w:val="BlockText"/>
      </w:pPr>
      <w:r>
        <w:t xml:space="preserve">Deleting your investor account removes your profile, your entities’ details, your team, your passport files and your sign-in. Funds you have dealt with keep their own records, with your name removed: the fact of the conversation, their own messages and any onboarding records they are required to keep. What you wrote in conversations is replaced by a removal notice and your attachments are deleted. If you own an entity with a team, the team loses access. This cannot be undone.</w:t>
      </w:r>
    </w:p>
    <w:bookmarkEnd w:id="101"/>
    <w:bookmarkStart w:id="102" w:name="erase_confirm_phrase"/>
    <w:p>
      <w:pPr>
        <w:pStyle w:val="Heading3"/>
      </w:pPr>
      <w:r>
        <w:t xml:space="preserve">erase_confirm_phrase</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Profile page,</w:t>
      </w:r>
      <w:r>
        <w:t xml:space="preserve"> </w:t>
      </w:r>
      <w:r>
        <w:t xml:space="preserve">‘Your data’</w:t>
      </w:r>
      <w:r>
        <w:t xml:space="preserve">, the word to type</w:t>
      </w:r>
    </w:p>
    <w:p>
      <w:pPr>
        <w:pStyle w:val="BlockText"/>
      </w:pPr>
      <w:r>
        <w:t xml:space="preserve">ERASE</w:t>
      </w:r>
    </w:p>
    <w:bookmarkEnd w:id="102"/>
    <w:bookmarkEnd w:id="103"/>
    <w:bookmarkStart w:id="110" w:name="emails"/>
    <w:p>
      <w:pPr>
        <w:pStyle w:val="Heading2"/>
      </w:pPr>
      <w:r>
        <w:t xml:space="preserve">Emails</w:t>
      </w:r>
    </w:p>
    <w:bookmarkStart w:id="104" w:name="email_signup_code"/>
    <w:p>
      <w:pPr>
        <w:pStyle w:val="Heading3"/>
      </w:pPr>
      <w:r>
        <w:t xml:space="preserve">email_signup_code</w:t>
      </w:r>
    </w:p>
    <w:p>
      <w:pPr>
        <w:pStyle w:val="FirstParagraph"/>
      </w:pPr>
      <w:r>
        <w:rPr>
          <w:i/>
          <w:iCs/>
        </w:rPr>
        <w:t xml:space="preserve">Who sees it:</w:t>
      </w:r>
      <w:r>
        <w:t xml:space="preserve"> </w:t>
      </w:r>
      <w:r>
        <w:t xml:space="preserve">The person emailed</w:t>
      </w:r>
      <w:r>
        <w:br/>
      </w:r>
      <w:r>
        <w:rPr>
          <w:i/>
          <w:iCs/>
        </w:rPr>
        <w:t xml:space="preserve">Where:</w:t>
      </w:r>
      <w:r>
        <w:t xml:space="preserve"> </w:t>
      </w:r>
      <w:r>
        <w:t xml:space="preserve">Sent to a person starting sign-up</w:t>
      </w:r>
    </w:p>
    <w:p>
      <w:pPr>
        <w:pStyle w:val="BlockText"/>
      </w:pPr>
      <w:r>
        <w:t xml:space="preserve">Subject: Your code: {six-digit code}</w:t>
      </w:r>
    </w:p>
    <w:p>
      <w:pPr>
        <w:pStyle w:val="BlockText"/>
      </w:pPr>
      <w:r>
        <w:t xml:space="preserve">Your Anker code is {six-digit code}</w:t>
      </w:r>
    </w:p>
    <w:p>
      <w:pPr>
        <w:pStyle w:val="BlockText"/>
      </w:pPr>
      <w:r>
        <w:t xml:space="preserve">It is valid for 10 minutes. If you did not ask to sign up, ignore this email: nothing is created without this code.</w:t>
      </w:r>
    </w:p>
    <w:bookmarkEnd w:id="104"/>
    <w:bookmarkStart w:id="105" w:name="email_claim_code"/>
    <w:p>
      <w:pPr>
        <w:pStyle w:val="Heading3"/>
      </w:pPr>
      <w:r>
        <w:t xml:space="preserve">email_claim_code</w:t>
      </w:r>
    </w:p>
    <w:p>
      <w:pPr>
        <w:pStyle w:val="FirstParagraph"/>
      </w:pPr>
      <w:r>
        <w:rPr>
          <w:i/>
          <w:iCs/>
        </w:rPr>
        <w:t xml:space="preserve">Who sees it:</w:t>
      </w:r>
      <w:r>
        <w:t xml:space="preserve"> </w:t>
      </w:r>
      <w:r>
        <w:t xml:space="preserve">The person emailed</w:t>
      </w:r>
      <w:r>
        <w:br/>
      </w:r>
      <w:r>
        <w:rPr>
          <w:i/>
          <w:iCs/>
        </w:rPr>
        <w:t xml:space="preserve">Where:</w:t>
      </w:r>
      <w:r>
        <w:t xml:space="preserve"> </w:t>
      </w:r>
      <w:r>
        <w:t xml:space="preserve">Sent to a person linking a record a fund added</w:t>
      </w:r>
    </w:p>
    <w:p>
      <w:pPr>
        <w:pStyle w:val="BlockText"/>
      </w:pPr>
      <w:r>
        <w:t xml:space="preserve">Subject: Your code: {six-digit code}</w:t>
      </w:r>
    </w:p>
    <w:p>
      <w:pPr>
        <w:pStyle w:val="BlockText"/>
      </w:pPr>
      <w:r>
        <w:t xml:space="preserve">Your Anker code is {six-digit code}</w:t>
      </w:r>
    </w:p>
    <w:p>
      <w:pPr>
        <w:pStyle w:val="BlockText"/>
      </w:pPr>
      <w:r>
        <w:t xml:space="preserve">It is valid for 10 minutes. If you did not ask to link an investment, ignore this email.</w:t>
      </w:r>
    </w:p>
    <w:bookmarkEnd w:id="105"/>
    <w:bookmarkStart w:id="106" w:name="email_team_invite"/>
    <w:p>
      <w:pPr>
        <w:pStyle w:val="Heading3"/>
      </w:pPr>
      <w:r>
        <w:t xml:space="preserve">email_team_invite</w:t>
      </w:r>
    </w:p>
    <w:p>
      <w:pPr>
        <w:pStyle w:val="FirstParagraph"/>
      </w:pPr>
      <w:r>
        <w:rPr>
          <w:i/>
          <w:iCs/>
        </w:rPr>
        <w:t xml:space="preserve">Who sees it:</w:t>
      </w:r>
      <w:r>
        <w:t xml:space="preserve"> </w:t>
      </w:r>
      <w:r>
        <w:t xml:space="preserve">The person emailed</w:t>
      </w:r>
      <w:r>
        <w:br/>
      </w:r>
      <w:r>
        <w:rPr>
          <w:i/>
          <w:iCs/>
        </w:rPr>
        <w:t xml:space="preserve">Where:</w:t>
      </w:r>
      <w:r>
        <w:t xml:space="preserve"> </w:t>
      </w:r>
      <w:r>
        <w:t xml:space="preserve">Sent to an address invited to an entity’s team</w:t>
      </w:r>
    </w:p>
    <w:p>
      <w:pPr>
        <w:pStyle w:val="BlockText"/>
      </w:pPr>
      <w:r>
        <w:t xml:space="preserve">Subject: You have an invitation on Anker</w:t>
      </w:r>
    </w:p>
    <w:p>
      <w:pPr>
        <w:pStyle w:val="BlockText"/>
      </w:pPr>
      <w:r>
        <w:t xml:space="preserve">Someone has invited you to an investor account on Anker.</w:t>
      </w:r>
    </w:p>
    <w:p>
      <w:pPr>
        <w:pStyle w:val="BlockText"/>
      </w:pPr>
      <w:r>
        <w:t xml:space="preserve">Sign in with this email address to see it and answer: {site}/investor</w:t>
      </w:r>
    </w:p>
    <w:p>
      <w:pPr>
        <w:pStyle w:val="BlockText"/>
      </w:pPr>
      <w:r>
        <w:t xml:space="preserve">The invitation is valid for 14 days. If you did not expect it, ignore this email.</w:t>
      </w:r>
    </w:p>
    <w:bookmarkEnd w:id="106"/>
    <w:bookmarkStart w:id="107" w:name="email_fund_invite"/>
    <w:p>
      <w:pPr>
        <w:pStyle w:val="Heading3"/>
      </w:pPr>
      <w:r>
        <w:t xml:space="preserve">email_fund_invite</w:t>
      </w:r>
    </w:p>
    <w:p>
      <w:pPr>
        <w:pStyle w:val="FirstParagraph"/>
      </w:pPr>
      <w:r>
        <w:rPr>
          <w:i/>
          <w:iCs/>
        </w:rPr>
        <w:t xml:space="preserve">Who sees it:</w:t>
      </w:r>
      <w:r>
        <w:t xml:space="preserve"> </w:t>
      </w:r>
      <w:r>
        <w:t xml:space="preserve">The person emailed</w:t>
      </w:r>
      <w:r>
        <w:br/>
      </w:r>
      <w:r>
        <w:rPr>
          <w:i/>
          <w:iCs/>
        </w:rPr>
        <w:t xml:space="preserve">Where:</w:t>
      </w:r>
      <w:r>
        <w:t xml:space="preserve"> </w:t>
      </w:r>
      <w:r>
        <w:t xml:space="preserve">Sent to an entity’s owner and people who can act when a fund invites it</w:t>
      </w:r>
    </w:p>
    <w:p>
      <w:pPr>
        <w:pStyle w:val="BlockText"/>
      </w:pPr>
      <w:r>
        <w:t xml:space="preserve">Subject: You have an invitation on Anker</w:t>
      </w:r>
    </w:p>
    <w:p>
      <w:pPr>
        <w:pStyle w:val="BlockText"/>
      </w:pPr>
      <w:r>
        <w:t xml:space="preserve">A fund would like to connect with one of your investing entities.</w:t>
      </w:r>
    </w:p>
    <w:p>
      <w:pPr>
        <w:pStyle w:val="BlockText"/>
      </w:pPr>
      <w:r>
        <w:t xml:space="preserve">See it and decide here: {site}/investor</w:t>
      </w:r>
    </w:p>
    <w:p>
      <w:pPr>
        <w:pStyle w:val="BlockText"/>
      </w:pPr>
      <w:r>
        <w:t xml:space="preserve">Nothing is shared with the fund unless you accept.</w:t>
      </w:r>
    </w:p>
    <w:bookmarkEnd w:id="107"/>
    <w:bookmarkStart w:id="108" w:name="email_new_message"/>
    <w:p>
      <w:pPr>
        <w:pStyle w:val="Heading3"/>
      </w:pPr>
      <w:r>
        <w:t xml:space="preserve">email_new_message</w:t>
      </w:r>
    </w:p>
    <w:p>
      <w:pPr>
        <w:pStyle w:val="FirstParagraph"/>
      </w:pPr>
      <w:r>
        <w:rPr>
          <w:i/>
          <w:iCs/>
        </w:rPr>
        <w:t xml:space="preserve">Who sees it:</w:t>
      </w:r>
      <w:r>
        <w:t xml:space="preserve"> </w:t>
      </w:r>
      <w:r>
        <w:t xml:space="preserve">The person emailed</w:t>
      </w:r>
      <w:r>
        <w:br/>
      </w:r>
      <w:r>
        <w:rPr>
          <w:i/>
          <w:iCs/>
        </w:rPr>
        <w:t xml:space="preserve">Where:</w:t>
      </w:r>
      <w:r>
        <w:t xml:space="preserve"> </w:t>
      </w:r>
      <w:r>
        <w:t xml:space="preserve">Sent (at most once an hour) when a fund writes, shares a document or proposes a meeting</w:t>
      </w:r>
    </w:p>
    <w:p>
      <w:pPr>
        <w:pStyle w:val="BlockText"/>
      </w:pPr>
      <w:r>
        <w:t xml:space="preserve">Subject: You have a new message on Anker</w:t>
      </w:r>
    </w:p>
    <w:p>
      <w:pPr>
        <w:pStyle w:val="BlockText"/>
      </w:pPr>
      <w:r>
        <w:t xml:space="preserve">A fund you asked to talk to has something for you.</w:t>
      </w:r>
    </w:p>
    <w:p>
      <w:pPr>
        <w:pStyle w:val="BlockText"/>
      </w:pPr>
      <w:r>
        <w:t xml:space="preserve">Read it here: {site}/investor/requests</w:t>
      </w:r>
    </w:p>
    <w:p>
      <w:pPr>
        <w:pStyle w:val="BlockText"/>
      </w:pPr>
      <w:r>
        <w:t xml:space="preserve">If you do not want these emails, mute the conversation there.</w:t>
      </w:r>
    </w:p>
    <w:bookmarkEnd w:id="108"/>
    <w:bookmarkStart w:id="109" w:name="email_quiet"/>
    <w:p>
      <w:pPr>
        <w:pStyle w:val="Heading3"/>
      </w:pPr>
      <w:r>
        <w:t xml:space="preserve">email_quiet</w:t>
      </w:r>
    </w:p>
    <w:p>
      <w:pPr>
        <w:pStyle w:val="FirstParagraph"/>
      </w:pPr>
      <w:r>
        <w:rPr>
          <w:i/>
          <w:iCs/>
        </w:rPr>
        <w:t xml:space="preserve">Who sees it:</w:t>
      </w:r>
      <w:r>
        <w:t xml:space="preserve"> </w:t>
      </w:r>
      <w:r>
        <w:t xml:space="preserve">The person emailed</w:t>
      </w:r>
      <w:r>
        <w:br/>
      </w:r>
      <w:r>
        <w:rPr>
          <w:i/>
          <w:iCs/>
        </w:rPr>
        <w:t xml:space="preserve">Where:</w:t>
      </w:r>
      <w:r>
        <w:t xml:space="preserve"> </w:t>
      </w:r>
      <w:r>
        <w:t xml:space="preserve">Sent once a month to a conversation that has gone quiet</w:t>
      </w:r>
    </w:p>
    <w:p>
      <w:pPr>
        <w:pStyle w:val="BlockText"/>
      </w:pPr>
      <w:r>
        <w:t xml:space="preserve">Subject: Do you want to continue your conversation?</w:t>
      </w:r>
    </w:p>
    <w:p>
      <w:pPr>
        <w:pStyle w:val="BlockText"/>
      </w:pPr>
      <w:r>
        <w:t xml:space="preserve">Your conversation with a fund has been quiet for a month. You can write again or withdraw here: {site}/investor/requests</w:t>
      </w:r>
    </w:p>
    <w:bookmarkEnd w:id="109"/>
    <w:bookmarkEnd w:id="110"/>
    <w:bookmarkEnd w:id="111"/>
    <w:bookmarkStart w:id="113" w:name="retention-as-configured-generated"/>
    <w:p>
      <w:pPr>
        <w:pStyle w:val="Heading1"/>
      </w:pPr>
      <w:r>
        <w:t xml:space="preserve">08. Retention as configured (generated)</w:t>
      </w:r>
    </w:p>
    <w:p>
      <w:pPr>
        <w:pStyle w:val="FirstParagraph"/>
      </w:pPr>
      <w:r>
        <w:rPr>
          <w:i/>
          <w:iCs/>
        </w:rPr>
        <w:t xml:space="preserve">Generated from</w:t>
      </w:r>
      <w:r>
        <w:rPr>
          <w:i/>
          <w:iCs/>
        </w:rPr>
        <w:t xml:space="preserve"> </w:t>
      </w:r>
      <w:r>
        <w:rPr>
          <w:rStyle w:val="VerbatimChar"/>
          <w:i/>
          <w:iCs/>
        </w:rPr>
        <w:t xml:space="preserve">lib/investor/retention-policy.ts</w:t>
      </w:r>
      <w:r>
        <w:rPr>
          <w:i/>
          <w:iCs/>
        </w:rPr>
        <w:t xml:space="preserve">, the numbers the daily job (</w:t>
      </w:r>
      <w:r>
        <w:rPr>
          <w:rStyle w:val="VerbatimChar"/>
          <w:i/>
          <w:iCs/>
        </w:rPr>
        <w:t xml:space="preserve">/api/cron/investor-retention</w:t>
      </w:r>
      <w:r>
        <w:rPr>
          <w:i/>
          <w:iCs/>
        </w:rPr>
        <w:t xml:space="preserve">) uses. Every period is</w:t>
      </w:r>
      <w:r>
        <w:rPr>
          <w:i/>
          <w:iCs/>
        </w:rPr>
        <w:t xml:space="preserve"> </w:t>
      </w:r>
      <w:r>
        <w:rPr>
          <w:b/>
          <w:bCs/>
          <w:i/>
          <w:iCs/>
        </w:rPr>
        <w:t xml:space="preserve">proposed, for counsel to confirm</w:t>
      </w:r>
      <w:r>
        <w:rPr>
          <w:i/>
          <w:iCs/>
        </w:rPr>
        <w:t xml:space="preserve">. Do not edit by hand: change the policy file and regenerate with</w:t>
      </w:r>
      <w:r>
        <w:rPr>
          <w:i/>
          <w:iCs/>
        </w:rPr>
        <w:t xml:space="preserve"> </w:t>
      </w:r>
      <w:r>
        <w:rPr>
          <w:rStyle w:val="VerbatimChar"/>
          <w:i/>
          <w:iCs/>
        </w:rPr>
        <w:t xml:space="preserve">npx tsx scripts/legal/gen-investor-pack.ts</w:t>
      </w:r>
      <w:r>
        <w:rPr>
          <w:i/>
          <w:iCs/>
        </w:rPr>
        <w:t xml:space="preserve">; a test fails if this file differs.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 for</w:t>
            </w:r>
          </w:p>
        </w:tc>
        <w:tc>
          <w:tcPr/>
          <w:p>
            <w:pPr>
              <w:pStyle w:val="Compact"/>
            </w:pPr>
            <w:r>
              <w:t xml:space="preserve">Then</w:t>
            </w:r>
          </w:p>
        </w:tc>
      </w:tr>
      <w:tr>
        <w:tc>
          <w:tcPr/>
          <w:p>
            <w:pPr>
              <w:pStyle w:val="Compact"/>
            </w:pPr>
            <w:r>
              <w:t xml:space="preserve">A pending sign-up (address, name, hashed code)</w:t>
            </w:r>
          </w:p>
        </w:tc>
        <w:tc>
          <w:tcPr/>
          <w:p>
            <w:pPr>
              <w:pStyle w:val="Compact"/>
            </w:pPr>
            <w:r>
              <w:t xml:space="preserve">1 day after it was asked for</w:t>
            </w:r>
          </w:p>
        </w:tc>
        <w:tc>
          <w:tcPr/>
          <w:p>
            <w:pPr>
              <w:pStyle w:val="Compact"/>
            </w:pPr>
            <w:r>
              <w:t xml:space="preserve">Deleted</w:t>
            </w:r>
          </w:p>
        </w:tc>
      </w:tr>
      <w:tr>
        <w:tc>
          <w:tcPr/>
          <w:p>
            <w:pPr>
              <w:pStyle w:val="Compact"/>
            </w:pPr>
            <w:r>
              <w:t xml:space="preserve">A pending code to link a record a fund added</w:t>
            </w:r>
          </w:p>
        </w:tc>
        <w:tc>
          <w:tcPr/>
          <w:p>
            <w:pPr>
              <w:pStyle w:val="Compact"/>
            </w:pPr>
            <w:r>
              <w:t xml:space="preserve">1 day</w:t>
            </w:r>
          </w:p>
        </w:tc>
        <w:tc>
          <w:tcPr/>
          <w:p>
            <w:pPr>
              <w:pStyle w:val="Compact"/>
            </w:pPr>
            <w:r>
              <w:t xml:space="preserve">Deleted</w:t>
            </w:r>
          </w:p>
        </w:tc>
      </w:tr>
      <w:tr>
        <w:tc>
          <w:tcPr/>
          <w:p>
            <w:pPr>
              <w:pStyle w:val="Compact"/>
            </w:pPr>
            <w:r>
              <w:t xml:space="preserve">Answered, revoked and expired team invitations (an email address)</w:t>
            </w:r>
          </w:p>
        </w:tc>
        <w:tc>
          <w:tcPr/>
          <w:p>
            <w:pPr>
              <w:pStyle w:val="Compact"/>
            </w:pPr>
            <w:r>
              <w:t xml:space="preserve">30 days after they closed</w:t>
            </w:r>
          </w:p>
        </w:tc>
        <w:tc>
          <w:tcPr/>
          <w:p>
            <w:pPr>
              <w:pStyle w:val="Compact"/>
            </w:pPr>
            <w:r>
              <w:t xml:space="preserve">Deleted</w:t>
            </w:r>
          </w:p>
        </w:tc>
      </w:tr>
      <w:tr>
        <w:tc>
          <w:tcPr/>
          <w:p>
            <w:pPr>
              <w:pStyle w:val="Compact"/>
            </w:pPr>
            <w:r>
              <w:t xml:space="preserve">A fund’s discoverability invitation nobody answered</w:t>
            </w:r>
          </w:p>
        </w:tc>
        <w:tc>
          <w:tcPr/>
          <w:p>
            <w:pPr>
              <w:pStyle w:val="Compact"/>
            </w:pPr>
            <w:r>
              <w:t xml:space="preserve">30 days</w:t>
            </w:r>
          </w:p>
        </w:tc>
        <w:tc>
          <w:tcPr/>
          <w:p>
            <w:pPr>
              <w:pStyle w:val="Compact"/>
            </w:pPr>
            <w:r>
              <w:t xml:space="preserve">Closed as withdrawn</w:t>
            </w:r>
          </w:p>
        </w:tc>
      </w:tr>
      <w:tr>
        <w:tc>
          <w:tcPr/>
          <w:p>
            <w:pPr>
              <w:pStyle w:val="Compact"/>
            </w:pPr>
            <w:r>
              <w:t xml:space="preserve">The card a fund saw, kept on an answered invitation</w:t>
            </w:r>
          </w:p>
        </w:tc>
        <w:tc>
          <w:tcPr/>
          <w:p>
            <w:pPr>
              <w:pStyle w:val="Compact"/>
            </w:pPr>
            <w:r>
              <w:t xml:space="preserve">180 days after the answer</w:t>
            </w:r>
          </w:p>
        </w:tc>
        <w:tc>
          <w:tcPr/>
          <w:p>
            <w:pPr>
              <w:pStyle w:val="Compact"/>
            </w:pPr>
            <w:r>
              <w:t xml:space="preserve">The card is emptied; the fact and date of the invitation stay (they enforce the 90-day wait after a decline)</w:t>
            </w:r>
          </w:p>
        </w:tc>
      </w:tr>
      <w:tr>
        <w:tc>
          <w:tcPr/>
          <w:p>
            <w:pPr>
              <w:pStyle w:val="Compact"/>
            </w:pPr>
            <w:r>
              <w:t xml:space="preserve">Identity documents in the passport of an entity that was archived</w:t>
            </w:r>
          </w:p>
        </w:tc>
        <w:tc>
          <w:tcPr/>
          <w:p>
            <w:pPr>
              <w:pStyle w:val="Compact"/>
            </w:pPr>
            <w:r>
              <w:t xml:space="preserve">30 days after archiving</w:t>
            </w:r>
          </w:p>
        </w:tc>
        <w:tc>
          <w:tcPr/>
          <w:p>
            <w:pPr>
              <w:pStyle w:val="Compact"/>
            </w:pPr>
            <w:r>
              <w:t xml:space="preserve">File contents wiped</w:t>
            </w:r>
          </w:p>
        </w:tc>
      </w:tr>
      <w:tr>
        <w:tc>
          <w:tcPr/>
          <w:p>
            <w:pPr>
              <w:pStyle w:val="Compact"/>
            </w:pPr>
            <w:r>
              <w:t xml:space="preserve">A replaced passport record that was never shared</w:t>
            </w:r>
          </w:p>
        </w:tc>
        <w:tc>
          <w:tcPr/>
          <w:p>
            <w:pPr>
              <w:pStyle w:val="Compact"/>
            </w:pPr>
            <w:r>
              <w:t xml:space="preserve">30 days</w:t>
            </w:r>
          </w:p>
        </w:tc>
        <w:tc>
          <w:tcPr/>
          <w:p>
            <w:pPr>
              <w:pStyle w:val="Compact"/>
            </w:pPr>
            <w:r>
              <w:t xml:space="preserve">Deleted (the bytes were wiped when it was replaced)</w:t>
            </w:r>
          </w:p>
        </w:tc>
      </w:tr>
      <w:tr>
        <w:tc>
          <w:tcPr/>
          <w:p>
            <w:pPr>
              <w:pStyle w:val="Compact"/>
            </w:pPr>
            <w:r>
              <w:t xml:space="preserve">Files attached to messages in a conversation that ended (declined or withdrawn)</w:t>
            </w:r>
          </w:p>
        </w:tc>
        <w:tc>
          <w:tcPr/>
          <w:p>
            <w:pPr>
              <w:pStyle w:val="Compact"/>
            </w:pPr>
            <w:r>
              <w:t xml:space="preserve">365 days after it ended</w:t>
            </w:r>
          </w:p>
        </w:tc>
        <w:tc>
          <w:tcPr/>
          <w:p>
            <w:pPr>
              <w:pStyle w:val="Compact"/>
            </w:pPr>
            <w:r>
              <w:t xml:space="preserve">Files deleted; the messages stay</w:t>
            </w:r>
          </w:p>
        </w:tc>
      </w:tr>
      <w:tr>
        <w:tc>
          <w:tcPr/>
          <w:p>
            <w:pPr>
              <w:pStyle w:val="Compact"/>
            </w:pPr>
            <w:r>
              <w:t xml:space="preserve">The entity’s activity log (who did what)</w:t>
            </w:r>
          </w:p>
        </w:tc>
        <w:tc>
          <w:tcPr/>
          <w:p>
            <w:pPr>
              <w:pStyle w:val="Compact"/>
            </w:pPr>
            <w:r>
              <w:t xml:space="preserve">1095 days (three years)</w:t>
            </w:r>
          </w:p>
        </w:tc>
        <w:tc>
          <w:tcPr/>
          <w:p>
            <w:pPr>
              <w:pStyle w:val="Compact"/>
            </w:pPr>
            <w:r>
              <w:t xml:space="preserve">Deleted</w:t>
            </w:r>
          </w:p>
        </w:tc>
      </w:tr>
    </w:tbl>
    <w:bookmarkStart w:id="112" w:name="not-removed-by-the-job-by-design"/>
    <w:p>
      <w:pPr>
        <w:pStyle w:val="Heading2"/>
      </w:pPr>
      <w:r>
        <w:t xml:space="preserve">Not removed by the job, by design</w:t>
      </w:r>
    </w:p>
    <w:p>
      <w:pPr>
        <w:pStyle w:val="Compact"/>
        <w:numPr>
          <w:ilvl w:val="0"/>
          <w:numId w:val="1032"/>
        </w:numPr>
      </w:pPr>
      <w:r>
        <w:t xml:space="preserve">A fund’s relationship record with an investor, and the fund’s own messages: these are the fund’s records, under the fund’s own retention. They are anonymised if the investor asks for erasure.</w:t>
      </w:r>
    </w:p>
    <w:p>
      <w:pPr>
        <w:pStyle w:val="Compact"/>
        <w:numPr>
          <w:ilvl w:val="0"/>
          <w:numId w:val="1032"/>
        </w:numPr>
      </w:pPr>
      <w:r>
        <w:t xml:space="preserve">Anything a fund has already checked in its onboarding (identity documents, subscription documents): the fund’s legal records.</w:t>
      </w:r>
    </w:p>
    <w:p>
      <w:pPr>
        <w:pStyle w:val="Compact"/>
        <w:numPr>
          <w:ilvl w:val="0"/>
          <w:numId w:val="1032"/>
        </w:numPr>
      </w:pPr>
      <w:r>
        <w:t xml:space="preserve">The investor’s profile, entities, messages and passport while the account exists: kept until the person deletes them or erases the account.</w:t>
      </w:r>
    </w:p>
    <w:p>
      <w:pPr>
        <w:pStyle w:val="Compact"/>
        <w:numPr>
          <w:ilvl w:val="0"/>
          <w:numId w:val="1032"/>
        </w:numPr>
      </w:pPr>
      <w:r>
        <w:t xml:space="preserve">Audit-log entries about sharing and erasure, which hold no document content or personal text.</w:t>
      </w:r>
    </w:p>
    <w:bookmarkEnd w:id="112"/>
    <w:bookmarkEnd w:id="113"/>
    <w:bookmarkStart w:id="124" w:name="investor-privacy-notice"/>
    <w:p>
      <w:pPr>
        <w:pStyle w:val="Heading1"/>
      </w:pPr>
      <w:r>
        <w:t xml:space="preserve">Investor privacy notice</w:t>
      </w:r>
    </w:p>
    <w:p>
      <w:pPr>
        <w:pStyle w:val="FirstParagraph"/>
      </w:pPr>
      <w:r>
        <w:rPr>
          <w:i/>
          <w:iCs/>
        </w:rPr>
        <w:t xml:space="preserve">Version 2026-10-23-draft-1. Status: draft.</w:t>
      </w:r>
    </w:p>
    <w:bookmarkStart w:id="114" w:name="who-we-are"/>
    <w:p>
      <w:pPr>
        <w:pStyle w:val="Heading2"/>
      </w:pPr>
      <w:r>
        <w:t xml:space="preserve">Who we are</w:t>
      </w:r>
    </w:p>
    <w:p>
      <w:pPr>
        <w:pStyle w:val="FirstParagraph"/>
      </w:pPr>
      <w:r>
        <w:t xml:space="preserve">[Company name, registered office, email, data-protection contact.] We run Anker, a platform for venture funds, founders and investors. For your investor account we decide how and why your data is used (we are the controller).</w:t>
      </w:r>
    </w:p>
    <w:bookmarkEnd w:id="114"/>
    <w:bookmarkStart w:id="115" w:name="what-this-notice-covers"/>
    <w:p>
      <w:pPr>
        <w:pStyle w:val="Heading2"/>
      </w:pPr>
      <w:r>
        <w:t xml:space="preserve">What this notice covers</w:t>
      </w:r>
    </w:p>
    <w:p>
      <w:pPr>
        <w:pStyle w:val="FirstParagraph"/>
      </w:pPr>
      <w:r>
        <w:t xml:space="preserve">Your investor account on Anker: finding funds, asking funds to talk, conversations with funds, your investor documents (if available), and being found by funds if you choose.</w:t>
      </w:r>
    </w:p>
    <w:bookmarkEnd w:id="115"/>
    <w:bookmarkStart w:id="116" w:name="what-we-collect-and-why"/>
    <w:p>
      <w:pPr>
        <w:pStyle w:val="Heading2"/>
      </w:pPr>
      <w:r>
        <w:t xml:space="preserve">What we collect, and why</w:t>
      </w:r>
    </w:p>
    <w:p>
      <w:pPr>
        <w:numPr>
          <w:ilvl w:val="0"/>
          <w:numId w:val="1033"/>
        </w:numPr>
      </w:pPr>
      <w:r>
        <w:t xml:space="preserve">Your account: email address, name, password (kept by our sign-in provider as a hash) and when you accepted the terms. To give you an account (contract).</w:t>
      </w:r>
    </w:p>
    <w:p>
      <w:pPr>
        <w:numPr>
          <w:ilvl w:val="0"/>
          <w:numId w:val="1033"/>
        </w:numPr>
      </w:pPr>
      <w:r>
        <w:t xml:space="preserve">Your profile and entities: name, country, languages, how you want to be contacted, a short description; for each entity you invest through: its name, kind, country, tax residence, the category of investor you say you are, and what you look for. To show you funds that fit and to let you ask them to talk (contract; steps at your request).</w:t>
      </w:r>
    </w:p>
    <w:p>
      <w:pPr>
        <w:numPr>
          <w:ilvl w:val="0"/>
          <w:numId w:val="1033"/>
        </w:numPr>
      </w:pPr>
      <w:r>
        <w:t xml:space="preserve">Requests and conversations: the requests you send and what you chose to share, the messages and files you exchange with a fund, NDAs you accept (a copy of the text, the time, your IP address and a hash of your browser details, as evidence), meetings you arrange. To carry out what you asked for (steps at your request); the NDA record to keep evidence (legitimate interest).</w:t>
      </w:r>
    </w:p>
    <w:p>
      <w:pPr>
        <w:numPr>
          <w:ilvl w:val="0"/>
          <w:numId w:val="1033"/>
        </w:numPr>
      </w:pPr>
      <w:r>
        <w:t xml:space="preserve">Identity documents (optional, when available): copies you add to your passport, and a record of which fund received a copy and when. Only if you add them, and shared only when you choose (consent).</w:t>
      </w:r>
    </w:p>
    <w:p>
      <w:pPr>
        <w:numPr>
          <w:ilvl w:val="0"/>
          <w:numId w:val="1033"/>
        </w:numPr>
      </w:pPr>
      <w:r>
        <w:t xml:space="preserve">Being found (optional, off by default): if you switch it on, funds that fit see a card without your name, email or team. We record when you switched it on and which wording you saw (consent).</w:t>
      </w:r>
    </w:p>
    <w:p>
      <w:pPr>
        <w:numPr>
          <w:ilvl w:val="0"/>
          <w:numId w:val="1033"/>
        </w:numPr>
      </w:pPr>
      <w:r>
        <w:t xml:space="preserve">Security and abuse prevention: sign-up attempts and limits, and a log of who did what on your entity (legitimate interest).</w:t>
      </w:r>
    </w:p>
    <w:bookmarkEnd w:id="116"/>
    <w:bookmarkStart w:id="117" w:name="who-receives-it"/>
    <w:p>
      <w:pPr>
        <w:pStyle w:val="Heading2"/>
      </w:pPr>
      <w:r>
        <w:t xml:space="preserve">Who receives it</w:t>
      </w:r>
    </w:p>
    <w:p>
      <w:pPr>
        <w:pStyle w:val="FirstParagraph"/>
      </w:pPr>
      <w:r>
        <w:t xml:space="preserve">A fund receives only what you choose to share when you ask to talk or accept its invitation, your email address when it accepts, and documents only when you share them. Our service providers process data for us: hosting, database, sign-in and email delivery (the current list is on the sub-processors page). We do not send your investor data to AI providers.</w:t>
      </w:r>
    </w:p>
    <w:bookmarkEnd w:id="117"/>
    <w:bookmarkStart w:id="118" w:name="where"/>
    <w:p>
      <w:pPr>
        <w:pStyle w:val="Heading2"/>
      </w:pPr>
      <w:r>
        <w:t xml:space="preserve">Where</w:t>
      </w:r>
    </w:p>
    <w:p>
      <w:pPr>
        <w:pStyle w:val="FirstParagraph"/>
      </w:pPr>
      <w:r>
        <w:t xml:space="preserve">Our database is hosted in the United States (AWS us-east-1, through Neon). [Regions of sign-in and email delivery, and the safeguards for transfers outside the EU, to be completed once confirmed.]</w:t>
      </w:r>
    </w:p>
    <w:bookmarkEnd w:id="118"/>
    <w:bookmarkStart w:id="119" w:name="how-long-we-keep-it"/>
    <w:p>
      <w:pPr>
        <w:pStyle w:val="Heading2"/>
      </w:pPr>
      <w:r>
        <w:t xml:space="preserve">How long we keep it</w:t>
      </w:r>
    </w:p>
    <w:p>
      <w:pPr>
        <w:numPr>
          <w:ilvl w:val="0"/>
          <w:numId w:val="1034"/>
        </w:numPr>
      </w:pPr>
      <w:r>
        <w:t xml:space="preserve">A pending sign-up (address, name, hashed code): 1 day after it was asked for. Then: deleted.</w:t>
      </w:r>
    </w:p>
    <w:p>
      <w:pPr>
        <w:numPr>
          <w:ilvl w:val="0"/>
          <w:numId w:val="1034"/>
        </w:numPr>
      </w:pPr>
      <w:r>
        <w:t xml:space="preserve">A pending code to link a record a fund added: 1 day. Then: deleted.</w:t>
      </w:r>
    </w:p>
    <w:p>
      <w:pPr>
        <w:numPr>
          <w:ilvl w:val="0"/>
          <w:numId w:val="1034"/>
        </w:numPr>
      </w:pPr>
      <w:r>
        <w:t xml:space="preserve">Answered, revoked and expired team invitations (an email address): 30 days after they closed. Then: deleted.</w:t>
      </w:r>
    </w:p>
    <w:p>
      <w:pPr>
        <w:numPr>
          <w:ilvl w:val="0"/>
          <w:numId w:val="1034"/>
        </w:numPr>
      </w:pPr>
      <w:r>
        <w:t xml:space="preserve">A fund’s discoverability invitation nobody answered: 30 days. Then: closed as withdrawn.</w:t>
      </w:r>
    </w:p>
    <w:p>
      <w:pPr>
        <w:numPr>
          <w:ilvl w:val="0"/>
          <w:numId w:val="1034"/>
        </w:numPr>
      </w:pPr>
      <w:r>
        <w:t xml:space="preserve">The card a fund saw, kept on an answered invitation: 180 days after the answer. Then: the card is emptied; the fact and date of the invitation stay (they enforce the 90-day wait after a decline).</w:t>
      </w:r>
    </w:p>
    <w:p>
      <w:pPr>
        <w:numPr>
          <w:ilvl w:val="0"/>
          <w:numId w:val="1034"/>
        </w:numPr>
      </w:pPr>
      <w:r>
        <w:t xml:space="preserve">Identity documents in the passport of an entity that was archived: 30 days after archiving. Then: file contents wiped.</w:t>
      </w:r>
    </w:p>
    <w:p>
      <w:pPr>
        <w:numPr>
          <w:ilvl w:val="0"/>
          <w:numId w:val="1034"/>
        </w:numPr>
      </w:pPr>
      <w:r>
        <w:t xml:space="preserve">A replaced passport record that was never shared: 30 days. Then: deleted (the bytes were wiped when it was replaced).</w:t>
      </w:r>
    </w:p>
    <w:p>
      <w:pPr>
        <w:numPr>
          <w:ilvl w:val="0"/>
          <w:numId w:val="1034"/>
        </w:numPr>
      </w:pPr>
      <w:r>
        <w:t xml:space="preserve">Files attached to messages in a conversation that ended (declined or withdrawn): 365 days after it ended. Then: files deleted; the messages stay.</w:t>
      </w:r>
    </w:p>
    <w:p>
      <w:pPr>
        <w:numPr>
          <w:ilvl w:val="0"/>
          <w:numId w:val="1034"/>
        </w:numPr>
      </w:pPr>
      <w:r>
        <w:t xml:space="preserve">The entity’s activity log (who did what): 1095 days (three years). Then: deleted.</w:t>
      </w:r>
    </w:p>
    <w:p>
      <w:pPr>
        <w:numPr>
          <w:ilvl w:val="0"/>
          <w:numId w:val="1034"/>
        </w:numPr>
      </w:pPr>
      <w:r>
        <w:t xml:space="preserve">Your account and the data in it: until you delete them.</w:t>
      </w:r>
    </w:p>
    <w:p>
      <w:pPr>
        <w:numPr>
          <w:ilvl w:val="0"/>
          <w:numId w:val="1034"/>
        </w:numPr>
      </w:pPr>
      <w:r>
        <w:t xml:space="preserve">Funds you have dealt with keep their own records, with your name removed if you erase your account, and anything they have already checked in their onboarding, under their own retention.</w:t>
      </w:r>
    </w:p>
    <w:bookmarkEnd w:id="119"/>
    <w:bookmarkStart w:id="120" w:name="your-rights"/>
    <w:p>
      <w:pPr>
        <w:pStyle w:val="Heading2"/>
      </w:pPr>
      <w:r>
        <w:t xml:space="preserve">Your rights</w:t>
      </w:r>
    </w:p>
    <w:p>
      <w:pPr>
        <w:pStyle w:val="FirstParagraph"/>
      </w:pPr>
      <w:r>
        <w:t xml:space="preserve">Access and a copy (Download my data on your profile), correction (edit your profile), erasure (Delete my investor account), withdrawal of consent (switch off being found; take back a shared document), restriction and objection (write to [address]), and complaint to your supervisory authority [name].</w:t>
      </w:r>
    </w:p>
    <w:bookmarkEnd w:id="120"/>
    <w:bookmarkStart w:id="121" w:name="funds-are-separate-controllers"/>
    <w:p>
      <w:pPr>
        <w:pStyle w:val="Heading2"/>
      </w:pPr>
      <w:r>
        <w:t xml:space="preserve">Funds are separate controllers</w:t>
      </w:r>
    </w:p>
    <w:p>
      <w:pPr>
        <w:pStyle w:val="FirstParagraph"/>
      </w:pPr>
      <w:r>
        <w:t xml:space="preserve">Once you ask a fund to talk, the fund also holds the information you gave it and is responsible for it under its own privacy notice. Ask the fund to correct or delete what it holds.</w:t>
      </w:r>
    </w:p>
    <w:bookmarkEnd w:id="121"/>
    <w:bookmarkStart w:id="122" w:name="automated-decisions"/>
    <w:p>
      <w:pPr>
        <w:pStyle w:val="Heading2"/>
      </w:pPr>
      <w:r>
        <w:t xml:space="preserve">Automated decisions</w:t>
      </w:r>
    </w:p>
    <w:p>
      <w:pPr>
        <w:pStyle w:val="FirstParagraph"/>
      </w:pPr>
      <w:r>
        <w:t xml:space="preserve">We rank funds by how well their stated focus matches what you say you look for. This is not advice and not a recommendation, and it is not a decision with legal or similar effect.</w:t>
      </w:r>
    </w:p>
    <w:bookmarkEnd w:id="122"/>
    <w:bookmarkStart w:id="123" w:name="changes"/>
    <w:p>
      <w:pPr>
        <w:pStyle w:val="Heading2"/>
      </w:pPr>
      <w:r>
        <w:t xml:space="preserve">Changes</w:t>
      </w:r>
    </w:p>
    <w:p>
      <w:pPr>
        <w:pStyle w:val="FirstParagraph"/>
      </w:pPr>
      <w:r>
        <w:t xml:space="preserve">[How you will be told of changes.]</w:t>
      </w:r>
    </w:p>
    <w:bookmarkEnd w:id="123"/>
    <w:bookmarkEnd w:id="124"/>
    <w:bookmarkStart w:id="140" w:name="investor-terms"/>
    <w:p>
      <w:pPr>
        <w:pStyle w:val="Heading1"/>
      </w:pPr>
      <w:r>
        <w:t xml:space="preserve">Investor terms</w:t>
      </w:r>
    </w:p>
    <w:p>
      <w:pPr>
        <w:pStyle w:val="FirstParagraph"/>
      </w:pPr>
      <w:r>
        <w:rPr>
          <w:i/>
          <w:iCs/>
        </w:rPr>
        <w:t xml:space="preserve">Version 2026-10-23-draft-1. Status: draft.</w:t>
      </w:r>
    </w:p>
    <w:bookmarkStart w:id="125" w:name="who-these-terms-are-between"/>
    <w:p>
      <w:pPr>
        <w:pStyle w:val="Heading2"/>
      </w:pPr>
      <w:r>
        <w:t xml:space="preserve">1. Who these terms are between</w:t>
      </w:r>
    </w:p>
    <w:p>
      <w:pPr>
        <w:pStyle w:val="FirstParagraph"/>
      </w:pPr>
      <w:r>
        <w:t xml:space="preserve">These terms are between [company name, registered office] (“Anker”, “we”) and you, a person who has an investor account on Anker. If you use Anker for a company, trust, family office or other entity, “you” includes that entity and you confirm that you are allowed to act for it.</w:t>
      </w:r>
    </w:p>
    <w:bookmarkEnd w:id="125"/>
    <w:bookmarkStart w:id="126" w:name="what-anker-is-and-is-not"/>
    <w:p>
      <w:pPr>
        <w:pStyle w:val="Heading2"/>
      </w:pPr>
      <w:r>
        <w:t xml:space="preserve">2. What Anker is, and is not</w:t>
      </w:r>
    </w:p>
    <w:p>
      <w:pPr>
        <w:pStyle w:val="FirstParagraph"/>
      </w:pPr>
      <w:r>
        <w:t xml:space="preserve">Anker is a platform. Venture funds present themselves on it to registered investors, and investors can say that they are interested in a fund and talk to it.</w:t>
      </w:r>
    </w:p>
    <w:p>
      <w:pPr>
        <w:pStyle w:val="BodyText"/>
      </w:pPr>
      <w:r>
        <w:t xml:space="preserve">Anker is not a broker, an adviser, a marketplace or an issuer.</w:t>
      </w:r>
      <w:r>
        <w:t xml:space="preserve"> </w:t>
      </w:r>
      <w:r>
        <w:rPr>
          <w:b/>
          <w:bCs/>
        </w:rPr>
        <w:t xml:space="preserve">No interest in any fund is offered, sold or subscribed on Anker.</w:t>
      </w:r>
      <w:r>
        <w:t xml:space="preserve"> </w:t>
      </w:r>
      <w:r>
        <w:t xml:space="preserve">Anything you decide to do with a fund you do with that fund, under that fund’s own documents. Anker does not take or move money and takes no investment decision for you.</w:t>
      </w:r>
    </w:p>
    <w:bookmarkEnd w:id="126"/>
    <w:bookmarkStart w:id="127" w:name="your-account"/>
    <w:p>
      <w:pPr>
        <w:pStyle w:val="Heading2"/>
      </w:pPr>
      <w:r>
        <w:t xml:space="preserve">3. Your account</w:t>
      </w:r>
    </w:p>
    <w:p>
      <w:pPr>
        <w:pStyle w:val="FirstParagraph"/>
      </w:pPr>
      <w:r>
        <w:t xml:space="preserve">You must be of full age. You must give true information. What you say about yourself, including the kind of investor you say you are, is your own statement; a fund may ask you to prove it, and Anker does not check it.</w:t>
      </w:r>
    </w:p>
    <w:p>
      <w:pPr>
        <w:pStyle w:val="BodyText"/>
      </w:pPr>
      <w:r>
        <w:t xml:space="preserve">Keep your password safe. You are responsible for what is done with your account, and for the people you give a role on an entity (see 9).</w:t>
      </w:r>
    </w:p>
    <w:bookmarkEnd w:id="127"/>
    <w:bookmarkStart w:id="128" w:name="finding-funds"/>
    <w:p>
      <w:pPr>
        <w:pStyle w:val="Heading2"/>
      </w:pPr>
      <w:r>
        <w:t xml:space="preserve">4. Finding funds</w:t>
      </w:r>
    </w:p>
    <w:p>
      <w:pPr>
        <w:pStyle w:val="FirstParagraph"/>
      </w:pPr>
      <w:r>
        <w:t xml:space="preserve">Anker shows funds that their managers chose to list, and ranks them by how well each fund’s stated focus matches what you say you look for.</w:t>
      </w:r>
      <w:r>
        <w:t xml:space="preserve"> </w:t>
      </w:r>
      <w:r>
        <w:rPr>
          <w:b/>
          <w:bCs/>
        </w:rPr>
        <w:t xml:space="preserve">The ranking is not advice and not a recommendation.</w:t>
      </w:r>
      <w:r>
        <w:t xml:space="preserve"> </w:t>
      </w:r>
      <w:r>
        <w:t xml:space="preserve">It does not consider performance, quality or suitability for you. A fund’s description is the fund manager’s; Anker does not verify it. Check each fund yourself and take your own advice.</w:t>
      </w:r>
    </w:p>
    <w:p>
      <w:pPr>
        <w:pStyle w:val="BodyText"/>
      </w:pPr>
      <w:r>
        <w:t xml:space="preserve">The eligibility check compares your details with the fund’s own stated rules. It is a guide. The fund decides.</w:t>
      </w:r>
    </w:p>
    <w:bookmarkEnd w:id="128"/>
    <w:bookmarkStart w:id="129" w:name="asking-a-fund-to-talk"/>
    <w:p>
      <w:pPr>
        <w:pStyle w:val="Heading2"/>
      </w:pPr>
      <w:r>
        <w:t xml:space="preserve">5. Asking a fund to talk</w:t>
      </w:r>
    </w:p>
    <w:p>
      <w:pPr>
        <w:pStyle w:val="FirstParagraph"/>
      </w:pPr>
      <w:r>
        <w:t xml:space="preserve">A request is an expression of interest.</w:t>
      </w:r>
      <w:r>
        <w:t xml:space="preserve"> </w:t>
      </w:r>
      <w:r>
        <w:rPr>
          <w:b/>
          <w:bCs/>
        </w:rPr>
        <w:t xml:space="preserve">It is not an offer, a subscription or an obligation</w:t>
      </w:r>
      <w:r>
        <w:t xml:space="preserve"> </w:t>
      </w:r>
      <w:r>
        <w:t xml:space="preserve">for you or for the fund. You choose what to share with the fund; the fund receives your email address only if it accepts. The fund is responsible, as a separate controller, for what it then holds about you.</w:t>
      </w:r>
    </w:p>
    <w:bookmarkEnd w:id="129"/>
    <w:bookmarkStart w:id="130" w:name="conversations-files-and-ndas"/>
    <w:p>
      <w:pPr>
        <w:pStyle w:val="Heading2"/>
      </w:pPr>
      <w:r>
        <w:t xml:space="preserve">6. Conversations, files and NDAs</w:t>
      </w:r>
    </w:p>
    <w:p>
      <w:pPr>
        <w:pStyle w:val="FirstParagraph"/>
      </w:pPr>
      <w:r>
        <w:t xml:space="preserve">Use conversations only for the purpose of dealing with that fund. Do not send anything unlawful, abusive or harmful, and do not send files that contain malicious code. Files are limited to PDF, JPEG or PNG, 4 MB each, and Anker may refuse or remove a file it considers unsafe.</w:t>
      </w:r>
    </w:p>
    <w:p>
      <w:pPr>
        <w:pStyle w:val="BodyText"/>
      </w:pPr>
      <w:r>
        <w:t xml:space="preserve">If a fund asks you to accept its NDA, the NDA is between you and the fund. Anker records that you accepted the fund’s text, the time, and technical details of the acceptance as evidence; Anker does not write, review or advise on the NDA and is not a party to it. Read it before you accept.</w:t>
      </w:r>
    </w:p>
    <w:p>
      <w:pPr>
        <w:pStyle w:val="BodyText"/>
      </w:pPr>
      <w:r>
        <w:t xml:space="preserve">A fund may withdraw a document it shared at any time. A copy you have already downloaded stays with you, and the NDA, if any, applies to it.</w:t>
      </w:r>
    </w:p>
    <w:bookmarkEnd w:id="130"/>
    <w:bookmarkStart w:id="131" w:name="Xc72c74d95fed6fc5a222c2dfb3bfa3d6768f121"/>
    <w:p>
      <w:pPr>
        <w:pStyle w:val="Heading2"/>
      </w:pPr>
      <w:r>
        <w:t xml:space="preserve">7. Identity documents (when this is available)</w:t>
      </w:r>
    </w:p>
    <w:p>
      <w:pPr>
        <w:pStyle w:val="FirstParagraph"/>
      </w:pPr>
      <w:r>
        <w:t xml:space="preserve">Keeping identity documents in your passport is optional and is available only when we have opened it. You decide which fund gets a copy and which documents; sharing is a copy for that fund’s onboarding checks. You can take a copy back. If the fund has already checked it, the fund keeps it for its legal records and you should ask the fund to remove it when it no longer needs it.</w:t>
      </w:r>
    </w:p>
    <w:p>
      <w:pPr>
        <w:pStyle w:val="BodyText"/>
      </w:pPr>
      <w:r>
        <w:t xml:space="preserve">Only share documents you may lawfully share. Anker does not read your documents and does not decide whether you are accepted: the fund does.</w:t>
      </w:r>
    </w:p>
    <w:bookmarkEnd w:id="131"/>
    <w:bookmarkStart w:id="132" w:name="X04cfe1f8d5db3dda5ce2a718b8e0dd160702e22"/>
    <w:p>
      <w:pPr>
        <w:pStyle w:val="Heading2"/>
      </w:pPr>
      <w:r>
        <w:t xml:space="preserve">8. Being found by funds (when this is available)</w:t>
      </w:r>
    </w:p>
    <w:p>
      <w:pPr>
        <w:pStyle w:val="FirstParagraph"/>
      </w:pPr>
      <w:r>
        <w:t xml:space="preserve">If you switch this on for an entity, funds whose rules you meet may see a card with the kind of entity, country, your declared category, your cheque range and what you look for, never your name, email or team. A fund can only invite you to connect; nothing is shared unless you accept. You can switch it off at any time.</w:t>
      </w:r>
    </w:p>
    <w:bookmarkEnd w:id="132"/>
    <w:bookmarkStart w:id="133" w:name="teams-on-an-entity"/>
    <w:p>
      <w:pPr>
        <w:pStyle w:val="Heading2"/>
      </w:pPr>
      <w:r>
        <w:t xml:space="preserve">9. Teams on an entity</w:t>
      </w:r>
    </w:p>
    <w:p>
      <w:pPr>
        <w:pStyle w:val="FirstParagraph"/>
      </w:pPr>
      <w:r>
        <w:t xml:space="preserve">The owner of an entity may give other people a role: able to act (ask funds to talk, write, accept NDAs, share documents) or able to view. The owner is responsible for the people they add. Funds do not see your team. Anyone with a role sees that entity’s requests and conversations.</w:t>
      </w:r>
    </w:p>
    <w:bookmarkEnd w:id="133"/>
    <w:bookmarkStart w:id="134" w:name="stopping-or-limiting-your-use"/>
    <w:p>
      <w:pPr>
        <w:pStyle w:val="Heading2"/>
      </w:pPr>
      <w:r>
        <w:t xml:space="preserve">10. Stopping or limiting your use</w:t>
      </w:r>
    </w:p>
    <w:p>
      <w:pPr>
        <w:pStyle w:val="FirstParagraph"/>
      </w:pPr>
      <w:r>
        <w:t xml:space="preserve">We may suspend or limit an account or remove content if it is used unlawfully or abusively, or to protect others or the platform. Where we can, we will tell you why. You can delete your investor account at any time (see 11).</w:t>
      </w:r>
    </w:p>
    <w:bookmarkEnd w:id="134"/>
    <w:bookmarkStart w:id="135" w:name="your-data"/>
    <w:p>
      <w:pPr>
        <w:pStyle w:val="Heading2"/>
      </w:pPr>
      <w:r>
        <w:t xml:space="preserve">11. Your data</w:t>
      </w:r>
    </w:p>
    <w:p>
      <w:pPr>
        <w:pStyle w:val="FirstParagraph"/>
      </w:pPr>
      <w:r>
        <w:t xml:space="preserve">How we use your data is described in the investor privacy notice. You can download your data and delete your investor account from your profile page.</w:t>
      </w:r>
    </w:p>
    <w:bookmarkEnd w:id="135"/>
    <w:bookmarkStart w:id="136" w:name="availability-and-changes"/>
    <w:p>
      <w:pPr>
        <w:pStyle w:val="Heading2"/>
      </w:pPr>
      <w:r>
        <w:t xml:space="preserve">12. Availability and changes</w:t>
      </w:r>
    </w:p>
    <w:p>
      <w:pPr>
        <w:pStyle w:val="FirstParagraph"/>
      </w:pPr>
      <w:r>
        <w:t xml:space="preserve">Anker is provided as it is available; [counsel: availability and warranty wording]. We may change these terms. If we change them in a way that matters we will ask you to accept the new version before you continue.</w:t>
      </w:r>
    </w:p>
    <w:bookmarkEnd w:id="136"/>
    <w:bookmarkStart w:id="137" w:name="liability"/>
    <w:p>
      <w:pPr>
        <w:pStyle w:val="Heading2"/>
      </w:pPr>
      <w:r>
        <w:t xml:space="preserve">13. Liability</w:t>
      </w:r>
    </w:p>
    <w:p>
      <w:pPr>
        <w:pStyle w:val="FirstParagraph"/>
      </w:pPr>
      <w:r>
        <w:t xml:space="preserve">[Counsel to supply: limits and exclusions of liability appropriate to the service and to consumers and businesses, in accordance with the applicable law.]</w:t>
      </w:r>
    </w:p>
    <w:bookmarkEnd w:id="137"/>
    <w:bookmarkStart w:id="138" w:name="governing-law-and-place-of-jurisdiction"/>
    <w:p>
      <w:pPr>
        <w:pStyle w:val="Heading2"/>
      </w:pPr>
      <w:r>
        <w:t xml:space="preserve">14. Governing law and place of jurisdiction</w:t>
      </w:r>
    </w:p>
    <w:p>
      <w:pPr>
        <w:pStyle w:val="FirstParagraph"/>
      </w:pPr>
      <w:r>
        <w:t xml:space="preserve">[Counsel to supply.]</w:t>
      </w:r>
    </w:p>
    <w:bookmarkEnd w:id="138"/>
    <w:bookmarkStart w:id="139" w:name="contact"/>
    <w:p>
      <w:pPr>
        <w:pStyle w:val="Heading2"/>
      </w:pPr>
      <w:r>
        <w:t xml:space="preserve">15. Contact</w:t>
      </w:r>
    </w:p>
    <w:p>
      <w:pPr>
        <w:pStyle w:val="FirstParagraph"/>
      </w:pPr>
      <w:r>
        <w:t xml:space="preserve">[Name, address and email for questions and notices.]</w:t>
      </w:r>
    </w:p>
    <w:bookmarkEnd w:id="139"/>
    <w:bookmarkEnd w:id="140"/>
    <w:bookmarkStart w:id="146" w:name="key-management-and-rotation-runbook"/>
    <w:p>
      <w:pPr>
        <w:pStyle w:val="Heading1"/>
      </w:pPr>
      <w:r>
        <w:t xml:space="preserve">11. Key management and rotation: runbook</w:t>
      </w:r>
    </w:p>
    <w:p>
      <w:pPr>
        <w:pStyle w:val="FirstParagraph"/>
      </w:pPr>
      <w:r>
        <w:rPr>
          <w:i/>
          <w:iCs/>
        </w:rPr>
        <w:t xml:space="preserve">Closes the gap</w:t>
      </w:r>
      <w:r>
        <w:rPr>
          <w:i/>
          <w:iCs/>
        </w:rPr>
        <w:t xml:space="preserve"> </w:t>
      </w:r>
      <w:r>
        <w:rPr>
          <w:i/>
          <w:iCs/>
        </w:rPr>
        <w:t xml:space="preserve">“the encryption key has no rotation procedure”</w:t>
      </w:r>
      <w:r>
        <w:rPr>
          <w:i/>
          <w:iCs/>
        </w:rPr>
        <w:t xml:space="preserve"> </w:t>
      </w:r>
      <w:r>
        <w:rPr>
          <w:i/>
          <w:iCs/>
        </w:rPr>
        <w:t xml:space="preserve">(question 20). Built and tested:</w:t>
      </w:r>
      <w:r>
        <w:rPr>
          <w:i/>
          <w:iCs/>
        </w:rPr>
        <w:t xml:space="preserve"> </w:t>
      </w:r>
      <w:r>
        <w:rPr>
          <w:rStyle w:val="VerbatimChar"/>
          <w:i/>
          <w:iCs/>
        </w:rPr>
        <w:t xml:space="preserve">lib/db/secrets.ts</w:t>
      </w:r>
      <w:r>
        <w:rPr>
          <w:i/>
          <w:iCs/>
        </w:rPr>
        <w:t xml:space="preserve"> </w:t>
      </w:r>
      <w:r>
        <w:rPr>
          <w:i/>
          <w:iCs/>
        </w:rPr>
        <w:t xml:space="preserve">(key ring),</w:t>
      </w:r>
      <w:r>
        <w:rPr>
          <w:i/>
          <w:iCs/>
        </w:rPr>
        <w:t xml:space="preserve"> </w:t>
      </w:r>
      <w:r>
        <w:rPr>
          <w:rStyle w:val="VerbatimChar"/>
          <w:i/>
          <w:iCs/>
        </w:rPr>
        <w:t xml:space="preserve">lib/db/key-rotation.ts</w:t>
      </w:r>
      <w:r>
        <w:rPr>
          <w:i/>
          <w:iCs/>
        </w:rPr>
        <w:t xml:space="preserve">,</w:t>
      </w:r>
      <w:r>
        <w:rPr>
          <w:i/>
          <w:iCs/>
        </w:rPr>
        <w:t xml:space="preserve"> </w:t>
      </w:r>
      <w:r>
        <w:rPr>
          <w:rStyle w:val="VerbatimChar"/>
          <w:i/>
          <w:iCs/>
        </w:rPr>
        <w:t xml:space="preserve">scripts/oneshot/rotate-keys.ts</w:t>
      </w:r>
      <w:r>
        <w:rPr>
          <w:i/>
          <w:iCs/>
        </w:rPr>
        <w:t xml:space="preserve">. Not yet run on production data: there are no investor files yet.</w:t>
      </w:r>
    </w:p>
    <w:bookmarkStart w:id="141" w:name="what-is-encrypted-and-how"/>
    <w:p>
      <w:pPr>
        <w:pStyle w:val="Heading2"/>
      </w:pPr>
      <w:r>
        <w:t xml:space="preserve">What is encrypted, and how</w:t>
      </w:r>
    </w:p>
    <w:p>
      <w:pPr>
        <w:pStyle w:val="FirstParagraph"/>
      </w:pPr>
      <w:r>
        <w:t xml:space="preserve">Identity documents (passport), message attachments and the fund’s verification files are encrypted by the application with AES-256-GCM before they reach the database; so are a few personal-data text fields (who owns an entity, a tax number) and some stored secrets. One environment variable,</w:t>
      </w:r>
      <w:r>
        <w:t xml:space="preserve"> </w:t>
      </w:r>
      <w:r>
        <w:rPr>
          <w:rStyle w:val="VerbatimChar"/>
        </w:rPr>
        <w:t xml:space="preserve">SECRET_KEY</w:t>
      </w:r>
      <w:r>
        <w:t xml:space="preserve">, is the</w:t>
      </w:r>
      <w:r>
        <w:t xml:space="preserve"> </w:t>
      </w:r>
      <w:r>
        <w:rPr>
          <w:b/>
          <w:bCs/>
        </w:rPr>
        <w:t xml:space="preserve">current</w:t>
      </w:r>
      <w:r>
        <w:t xml:space="preserve"> </w:t>
      </w:r>
      <w:r>
        <w:t xml:space="preserve">key; the actual 256-bit key is derived from it. New files carry a short</w:t>
      </w:r>
      <w:r>
        <w:t xml:space="preserve"> </w:t>
      </w:r>
      <w:r>
        <w:rPr>
          <w:b/>
          <w:bCs/>
        </w:rPr>
        <w:t xml:space="preserve">key id</w:t>
      </w:r>
      <w:r>
        <w:t xml:space="preserve"> </w:t>
      </w:r>
      <w:r>
        <w:t xml:space="preserve">in their header, so the right key is chosen without guessing; files and values written before this change are still read (the current key, then each previous one).</w:t>
      </w:r>
    </w:p>
    <w:bookmarkEnd w:id="141"/>
    <w:bookmarkStart w:id="142" w:name="rotating-the-key"/>
    <w:p>
      <w:pPr>
        <w:pStyle w:val="Heading2"/>
      </w:pPr>
      <w:r>
        <w:t xml:space="preserve">Rotating the key</w:t>
      </w:r>
    </w:p>
    <w:p>
      <w:pPr>
        <w:pStyle w:val="Compact"/>
        <w:numPr>
          <w:ilvl w:val="0"/>
          <w:numId w:val="1035"/>
        </w:numPr>
      </w:pPr>
      <w:r>
        <w:rPr>
          <w:b/>
          <w:bCs/>
        </w:rPr>
        <w:t xml:space="preserve">Generate</w:t>
      </w:r>
      <w:r>
        <w:t xml:space="preserve"> </w:t>
      </w:r>
      <w:r>
        <w:t xml:space="preserve">a new secret (at least 32 random bytes, for example</w:t>
      </w:r>
      <w:r>
        <w:t xml:space="preserve"> </w:t>
      </w:r>
      <w:r>
        <w:rPr>
          <w:rStyle w:val="VerbatimChar"/>
        </w:rPr>
        <w:t xml:space="preserve">openssl rand -base64 48</w:t>
      </w:r>
      <w:r>
        <w:t xml:space="preserve">). Keep it in your password manager before using it.</w:t>
      </w:r>
    </w:p>
    <w:p>
      <w:pPr>
        <w:pStyle w:val="Compact"/>
        <w:numPr>
          <w:ilvl w:val="0"/>
          <w:numId w:val="1035"/>
        </w:numPr>
      </w:pPr>
      <w:r>
        <w:rPr>
          <w:b/>
          <w:bCs/>
        </w:rPr>
        <w:t xml:space="preserve">Deploy with both keys.</w:t>
      </w:r>
      <w:r>
        <w:t xml:space="preserve"> </w:t>
      </w:r>
      <w:r>
        <w:t xml:space="preserve">In the hosting environment set</w:t>
      </w:r>
      <w:r>
        <w:t xml:space="preserve"> </w:t>
      </w:r>
      <w:r>
        <w:rPr>
          <w:rStyle w:val="VerbatimChar"/>
        </w:rPr>
        <w:t xml:space="preserve">SECRET_KEY_PREVIOUS</w:t>
      </w:r>
      <w:r>
        <w:t xml:space="preserve"> </w:t>
      </w:r>
      <w:r>
        <w:t xml:space="preserve">to the old secret (several old secrets may be listed, newest first, comma separated) and</w:t>
      </w:r>
      <w:r>
        <w:t xml:space="preserve"> </w:t>
      </w:r>
      <w:r>
        <w:rPr>
          <w:rStyle w:val="VerbatimChar"/>
        </w:rPr>
        <w:t xml:space="preserve">SECRET_KEY</w:t>
      </w:r>
      <w:r>
        <w:t xml:space="preserve"> </w:t>
      </w:r>
      <w:r>
        <w:t xml:space="preserve">to the new one. After this deploy, nothing becomes unreadable; new writes use the new key.</w:t>
      </w:r>
    </w:p>
    <w:p>
      <w:pPr>
        <w:pStyle w:val="Compact"/>
        <w:numPr>
          <w:ilvl w:val="0"/>
          <w:numId w:val="1035"/>
        </w:numPr>
      </w:pPr>
      <w:r>
        <w:rPr>
          <w:b/>
          <w:bCs/>
        </w:rPr>
        <w:t xml:space="preserve">Dry run:</w:t>
      </w:r>
      <w:r>
        <w:t xml:space="preserve"> </w:t>
      </w:r>
      <w:r>
        <w:rPr>
          <w:rStyle w:val="VerbatimChar"/>
        </w:rPr>
        <w:t xml:space="preserve">npx tsx scripts/oneshot/rotate-keys.ts</w:t>
      </w:r>
      <w:r>
        <w:t xml:space="preserve"> </w:t>
      </w:r>
      <w:r>
        <w:t xml:space="preserve">with the same two variables and the production database URL in your shell. It prints, per table and column, how many rows would be re-encrypted, which are already current and which cannot be read. Nothing changes.</w:t>
      </w:r>
    </w:p>
    <w:p>
      <w:pPr>
        <w:pStyle w:val="Compact"/>
        <w:numPr>
          <w:ilvl w:val="0"/>
          <w:numId w:val="1035"/>
        </w:numPr>
      </w:pPr>
      <w:r>
        <w:rPr>
          <w:b/>
          <w:bCs/>
        </w:rPr>
        <w:t xml:space="preserve">Rotate:</w:t>
      </w:r>
      <w:r>
        <w:t xml:space="preserve"> </w:t>
      </w:r>
      <w:r>
        <w:rPr>
          <w:rStyle w:val="VerbatimChar"/>
        </w:rPr>
        <w:t xml:space="preserve">npx tsx scripts/oneshot/rotate-keys.ts --apply --yes-production</w:t>
      </w:r>
      <w:r>
        <w:t xml:space="preserve">. Each file is decrypted, its SHA-256 checked against the stored fingerprint, re-encrypted with the new key, read back, and only then written (a row that fails a check is left alone and reported). It is safe to stop and run again.</w:t>
      </w:r>
    </w:p>
    <w:p>
      <w:pPr>
        <w:pStyle w:val="Compact"/>
        <w:numPr>
          <w:ilvl w:val="0"/>
          <w:numId w:val="1035"/>
        </w:numPr>
      </w:pPr>
      <w:r>
        <w:rPr>
          <w:b/>
          <w:bCs/>
        </w:rPr>
        <w:t xml:space="preserve">Verify:</w:t>
      </w:r>
      <w:r>
        <w:t xml:space="preserve"> </w:t>
      </w:r>
      <w:r>
        <w:t xml:space="preserve">run the dry run again: every line should say</w:t>
      </w:r>
      <w:r>
        <w:t xml:space="preserve"> </w:t>
      </w:r>
      <w:r>
        <w:t xml:space="preserve">“rotated 0”</w:t>
      </w:r>
      <w:r>
        <w:t xml:space="preserve"> </w:t>
      </w:r>
      <w:r>
        <w:t xml:space="preserve">and</w:t>
      </w:r>
      <w:r>
        <w:t xml:space="preserve"> </w:t>
      </w:r>
      <w:r>
        <w:t xml:space="preserve">“failed 0”</w:t>
      </w:r>
      <w:r>
        <w:t xml:space="preserve">. Open a few documents.</w:t>
      </w:r>
    </w:p>
    <w:p>
      <w:pPr>
        <w:pStyle w:val="Compact"/>
        <w:numPr>
          <w:ilvl w:val="0"/>
          <w:numId w:val="1035"/>
        </w:numPr>
      </w:pPr>
      <w:r>
        <w:rPr>
          <w:b/>
          <w:bCs/>
        </w:rPr>
        <w:t xml:space="preserve">Retire the old key</w:t>
      </w:r>
      <w:r>
        <w:t xml:space="preserve"> </w:t>
      </w:r>
      <w:r>
        <w:t xml:space="preserve">only when step 5 is clean</w:t>
      </w:r>
      <w:r>
        <w:t xml:space="preserve"> </w:t>
      </w:r>
      <w:r>
        <w:rPr>
          <w:b/>
          <w:bCs/>
        </w:rPr>
        <w:t xml:space="preserve">and</w:t>
      </w:r>
      <w:r>
        <w:t xml:space="preserve"> </w:t>
      </w:r>
      <w:r>
        <w:t xml:space="preserve">the other places that use</w:t>
      </w:r>
      <w:r>
        <w:t xml:space="preserve"> </w:t>
      </w:r>
      <w:r>
        <w:rPr>
          <w:rStyle w:val="VerbatimChar"/>
        </w:rPr>
        <w:t xml:space="preserve">SECRET_KEY</w:t>
      </w:r>
      <w:r>
        <w:t xml:space="preserve"> </w:t>
      </w:r>
      <w:r>
        <w:t xml:space="preserve">have been dealt with (below). Then remove</w:t>
      </w:r>
      <w:r>
        <w:t xml:space="preserve"> </w:t>
      </w:r>
      <w:r>
        <w:rPr>
          <w:rStyle w:val="VerbatimChar"/>
        </w:rPr>
        <w:t xml:space="preserve">SECRET_KEY_PREVIOUS</w:t>
      </w:r>
      <w:r>
        <w:t xml:space="preserve"> </w:t>
      </w:r>
      <w:r>
        <w:t xml:space="preserve">and deploy.</w:t>
      </w:r>
    </w:p>
    <w:bookmarkEnd w:id="142"/>
    <w:bookmarkStart w:id="143" w:name="what-the-job-covers-and-what-it-does-not"/>
    <w:p>
      <w:pPr>
        <w:pStyle w:val="Heading2"/>
      </w:pPr>
      <w:r>
        <w:t xml:space="preserve">What the job covers, and what it does not</w:t>
      </w:r>
    </w:p>
    <w:p>
      <w:pPr>
        <w:pStyle w:val="FirstParagraph"/>
      </w:pPr>
      <w:r>
        <w:t xml:space="preserve">Covered:</w:t>
      </w:r>
      <w:r>
        <w:t xml:space="preserve"> </w:t>
      </w:r>
      <w:r>
        <w:rPr>
          <w:rStyle w:val="VerbatimChar"/>
        </w:rPr>
        <w:t xml:space="preserve">passport_documents</w:t>
      </w:r>
      <w:r>
        <w:t xml:space="preserve">,</w:t>
      </w:r>
      <w:r>
        <w:t xml:space="preserve"> </w:t>
      </w:r>
      <w:r>
        <w:rPr>
          <w:rStyle w:val="VerbatimChar"/>
        </w:rPr>
        <w:t xml:space="preserve">kyc_document_files</w:t>
      </w:r>
      <w:r>
        <w:t xml:space="preserve">,</w:t>
      </w:r>
      <w:r>
        <w:t xml:space="preserve"> </w:t>
      </w:r>
      <w:r>
        <w:rPr>
          <w:rStyle w:val="VerbatimChar"/>
        </w:rPr>
        <w:t xml:space="preserve">relationship_attachments</w:t>
      </w:r>
      <w:r>
        <w:t xml:space="preserve"> </w:t>
      </w:r>
      <w:r>
        <w:t xml:space="preserve">(files);</w:t>
      </w:r>
      <w:r>
        <w:t xml:space="preserve"> </w:t>
      </w:r>
      <w:r>
        <w:rPr>
          <w:rStyle w:val="VerbatimChar"/>
        </w:rPr>
        <w:t xml:space="preserve">lp_verification.owners_enc</w:t>
      </w:r>
      <w:r>
        <w:t xml:space="preserve">,</w:t>
      </w:r>
      <w:r>
        <w:t xml:space="preserve"> </w:t>
      </w:r>
      <w:r>
        <w:rPr>
          <w:rStyle w:val="VerbatimChar"/>
        </w:rPr>
        <w:t xml:space="preserve">lp_onboarding_details.tax_id_enc</w:t>
      </w:r>
      <w:r>
        <w:t xml:space="preserve">,</w:t>
      </w:r>
      <w:r>
        <w:t xml:space="preserve"> </w:t>
      </w:r>
      <w:r>
        <w:rPr>
          <w:rStyle w:val="VerbatimChar"/>
        </w:rPr>
        <w:t xml:space="preserve">telegram_pending.text_enc</w:t>
      </w:r>
      <w:r>
        <w:t xml:space="preserve">,</w:t>
      </w:r>
      <w:r>
        <w:t xml:space="preserve"> </w:t>
      </w:r>
      <w:r>
        <w:rPr>
          <w:rStyle w:val="VerbatimChar"/>
        </w:rPr>
        <w:t xml:space="preserve">telegram_updates.payload_enc</w:t>
      </w:r>
      <w:r>
        <w:t xml:space="preserve">,</w:t>
      </w:r>
      <w:r>
        <w:t xml:space="preserve"> </w:t>
      </w:r>
      <w:r>
        <w:rPr>
          <w:rStyle w:val="VerbatimChar"/>
        </w:rPr>
        <w:t xml:space="preserve">telegram_bots.token_enc</w:t>
      </w:r>
      <w:r>
        <w:t xml:space="preserve"> </w:t>
      </w:r>
      <w:r>
        <w:t xml:space="preserve">(text).</w:t>
      </w:r>
      <w:r>
        <w:t xml:space="preserve"> </w:t>
      </w:r>
      <w:r>
        <w:rPr>
          <w:b/>
          <w:bCs/>
        </w:rPr>
        <w:t xml:space="preserve">Not covered, but still readable through the previous key:</w:t>
      </w:r>
      <w:r>
        <w:t xml:space="preserve"> </w:t>
      </w:r>
      <w:r>
        <w:t xml:space="preserve">API keys saved in workspace settings and the privacy-request store. Re-save them (or extend</w:t>
      </w:r>
      <w:r>
        <w:t xml:space="preserve"> </w:t>
      </w:r>
      <w:r>
        <w:rPr>
          <w:rStyle w:val="VerbatimChar"/>
        </w:rPr>
        <w:t xml:space="preserve">TEXT_TARGETS</w:t>
      </w:r>
      <w:r>
        <w:t xml:space="preserve"> </w:t>
      </w:r>
      <w:r>
        <w:t xml:space="preserve">in</w:t>
      </w:r>
      <w:r>
        <w:t xml:space="preserve"> </w:t>
      </w:r>
      <w:r>
        <w:rPr>
          <w:rStyle w:val="VerbatimChar"/>
        </w:rPr>
        <w:t xml:space="preserve">lib/db/key-rotation.ts</w:t>
      </w:r>
      <w:r>
        <w:t xml:space="preserve">) before step 6. A separate system (</w:t>
      </w:r>
      <w:r>
        <w:rPr>
          <w:rStyle w:val="VerbatimChar"/>
        </w:rPr>
        <w:t xml:space="preserve">CONFIG_ENC_KEY</w:t>
      </w:r>
      <w:r>
        <w:t xml:space="preserve">, for runtime configuration) has its own key and is not part of this procedure.</w:t>
      </w:r>
    </w:p>
    <w:bookmarkEnd w:id="143"/>
    <w:bookmarkStart w:id="144" w:name="if-a-key-may-have-leaked"/>
    <w:p>
      <w:pPr>
        <w:pStyle w:val="Heading2"/>
      </w:pPr>
      <w:r>
        <w:t xml:space="preserve">If a key may have leaked</w:t>
      </w:r>
    </w:p>
    <w:p>
      <w:pPr>
        <w:pStyle w:val="FirstParagraph"/>
      </w:pPr>
      <w:r>
        <w:t xml:space="preserve">Treat it as an incident (see the breach runbook in</w:t>
      </w:r>
      <w:r>
        <w:t xml:space="preserve"> </w:t>
      </w:r>
      <w:r>
        <w:rPr>
          <w:rStyle w:val="VerbatimChar"/>
        </w:rPr>
        <w:t xml:space="preserve">06</w:t>
      </w:r>
      <w:r>
        <w:t xml:space="preserve">): rotate immediately as above, then assess which data the old key protected and whether anyone could have obtained the ciphertext as well; the ciphertext is in the database, so a key leak alone, without the database, exposes nothing.</w:t>
      </w:r>
    </w:p>
    <w:bookmarkEnd w:id="144"/>
    <w:bookmarkStart w:id="145" w:name="what-remains-open"/>
    <w:p>
      <w:pPr>
        <w:pStyle w:val="Heading2"/>
      </w:pPr>
      <w:r>
        <w:t xml:space="preserve">What remains open</w:t>
      </w:r>
    </w:p>
    <w:p>
      <w:pPr>
        <w:pStyle w:val="FirstParagraph"/>
      </w:pPr>
      <w:r>
        <w:t xml:space="preserve">The key lives in an environment variable, not in a key-management service; rotation is manual. Counsel and the founder can decide whether that is acceptable for launch (question 20).</w:t>
      </w:r>
    </w:p>
    <w:bookmarkEnd w:id="145"/>
    <w:bookmarkEnd w:id="146"/>
    <w:bookmarkStart w:id="152" w:name="X02186c4b37b1b89a6cc7e8d5c8be106b240f3ab"/>
    <w:p>
      <w:pPr>
        <w:pStyle w:val="Heading1"/>
      </w:pPr>
      <w:r>
        <w:t xml:space="preserve">12. Region: what is where, and how to move the database to the EU</w:t>
      </w:r>
    </w:p>
    <w:p>
      <w:pPr>
        <w:pStyle w:val="FirstParagraph"/>
      </w:pPr>
      <w:r>
        <w:rPr>
          <w:i/>
          <w:iCs/>
        </w:rPr>
        <w:t xml:space="preserve">Closes, as far as it can be closed from the code, the gap</w:t>
      </w:r>
      <w:r>
        <w:rPr>
          <w:i/>
          <w:iCs/>
        </w:rPr>
        <w:t xml:space="preserve"> </w:t>
      </w:r>
      <w:r>
        <w:rPr>
          <w:i/>
          <w:iCs/>
        </w:rPr>
        <w:t xml:space="preserve">“identity documents are stored in the United States”</w:t>
      </w:r>
      <w:r>
        <w:rPr>
          <w:i/>
          <w:iCs/>
        </w:rPr>
        <w:t xml:space="preserve"> </w:t>
      </w:r>
      <w:r>
        <w:rPr>
          <w:i/>
          <w:iCs/>
        </w:rPr>
        <w:t xml:space="preserve">(question 19). The move itself needs the founder’s Neon and hosting access and a short maintenance window; it has</w:t>
      </w:r>
      <w:r>
        <w:rPr>
          <w:i/>
          <w:iCs/>
        </w:rPr>
        <w:t xml:space="preserve"> </w:t>
      </w:r>
      <w:r>
        <w:rPr>
          <w:b/>
          <w:bCs/>
          <w:i/>
          <w:iCs/>
        </w:rPr>
        <w:t xml:space="preserve">not</w:t>
      </w:r>
      <w:r>
        <w:rPr>
          <w:i/>
          <w:iCs/>
        </w:rPr>
        <w:t xml:space="preserve"> </w:t>
      </w:r>
      <w:r>
        <w:rPr>
          <w:i/>
          <w:iCs/>
        </w:rPr>
        <w:t xml:space="preserve">been done.</w:t>
      </w:r>
    </w:p>
    <w:bookmarkStart w:id="147" w:name="facts-2026-10-23"/>
    <w:p>
      <w:pPr>
        <w:pStyle w:val="Heading2"/>
      </w:pPr>
      <w:r>
        <w:t xml:space="preserve">Facts, 2026-10-23</w:t>
      </w:r>
    </w:p>
    <w:p>
      <w:pPr>
        <w:pStyle w:val="Compact"/>
        <w:numPr>
          <w:ilvl w:val="0"/>
          <w:numId w:val="1036"/>
        </w:numPr>
      </w:pPr>
      <w:r>
        <w:rPr>
          <w:b/>
          <w:bCs/>
        </w:rPr>
        <w:t xml:space="preserve">Database (Neon): AWS us-east-1, US East (N. Virginia).</w:t>
      </w:r>
      <w:r>
        <w:t xml:space="preserve"> </w:t>
      </w:r>
      <w:r>
        <w:t xml:space="preserve">Confirmed from the connection address.</w:t>
      </w:r>
    </w:p>
    <w:p>
      <w:pPr>
        <w:pStyle w:val="Compact"/>
        <w:numPr>
          <w:ilvl w:val="0"/>
          <w:numId w:val="1036"/>
        </w:numPr>
      </w:pPr>
      <w:r>
        <w:rPr>
          <w:b/>
          <w:bCs/>
        </w:rPr>
        <w:t xml:space="preserve">Hosting (Vercel):</w:t>
      </w:r>
      <w:r>
        <w:t xml:space="preserve"> </w:t>
      </w:r>
      <w:r>
        <w:t xml:space="preserve">the sub-processor register says US (inferred); functions run in the region set for the project.</w:t>
      </w:r>
    </w:p>
    <w:p>
      <w:pPr>
        <w:pStyle w:val="Compact"/>
        <w:numPr>
          <w:ilvl w:val="0"/>
          <w:numId w:val="1036"/>
        </w:numPr>
      </w:pPr>
      <w:r>
        <w:rPr>
          <w:b/>
          <w:bCs/>
        </w:rPr>
        <w:t xml:space="preserve">Sign-in (Supabase)</w:t>
      </w:r>
      <w:r>
        <w:t xml:space="preserve"> </w:t>
      </w:r>
      <w:r>
        <w:t xml:space="preserve">and</w:t>
      </w:r>
      <w:r>
        <w:t xml:space="preserve"> </w:t>
      </w:r>
      <w:r>
        <w:rPr>
          <w:b/>
          <w:bCs/>
        </w:rPr>
        <w:t xml:space="preserve">email (Resend):</w:t>
      </w:r>
      <w:r>
        <w:t xml:space="preserve"> </w:t>
      </w:r>
      <w:r>
        <w:t xml:space="preserve">provider-default regions, not chosen deliberately. Their actual regions are read with</w:t>
      </w:r>
      <w:r>
        <w:t xml:space="preserve"> </w:t>
      </w:r>
      <w:r>
        <w:rPr>
          <w:rStyle w:val="VerbatimChar"/>
        </w:rPr>
        <w:t xml:space="preserve">node scripts/legal/read-regions.mjs</w:t>
      </w:r>
      <w:r>
        <w:t xml:space="preserve"> </w:t>
      </w:r>
      <w:r>
        <w:t xml:space="preserve">(set</w:t>
      </w:r>
      <w:r>
        <w:t xml:space="preserve"> </w:t>
      </w:r>
      <w:r>
        <w:rPr>
          <w:rStyle w:val="VerbatimChar"/>
        </w:rPr>
        <w:t xml:space="preserve">SUPABASE_ACCESS_TOKEN</w:t>
      </w:r>
      <w:r>
        <w:t xml:space="preserve"> </w:t>
      </w:r>
      <w:r>
        <w:t xml:space="preserve">and</w:t>
      </w:r>
      <w:r>
        <w:t xml:space="preserve"> </w:t>
      </w:r>
      <w:r>
        <w:rPr>
          <w:rStyle w:val="VerbatimChar"/>
        </w:rPr>
        <w:t xml:space="preserve">RESEND_API_KEY</w:t>
      </w:r>
      <w:r>
        <w:t xml:space="preserve"> </w:t>
      </w:r>
      <w:r>
        <w:t xml:space="preserve">in your own shell for the two lookups, or read them from each dashboard) and entered in the sub-processor register.</w:t>
      </w:r>
    </w:p>
    <w:bookmarkEnd w:id="147"/>
    <w:bookmarkStart w:id="148" w:name="what-the-code-already-does-about-it"/>
    <w:p>
      <w:pPr>
        <w:pStyle w:val="Heading2"/>
      </w:pPr>
      <w:r>
        <w:t xml:space="preserve">What the code already does about it</w:t>
      </w:r>
    </w:p>
    <w:p>
      <w:pPr>
        <w:pStyle w:val="Compact"/>
        <w:numPr>
          <w:ilvl w:val="0"/>
          <w:numId w:val="1037"/>
        </w:numPr>
      </w:pPr>
      <w:r>
        <w:rPr>
          <w:b/>
          <w:bCs/>
        </w:rPr>
        <w:t xml:space="preserve">The passport has its own switch,</w:t>
      </w:r>
      <w:r>
        <w:rPr>
          <w:b/>
          <w:bCs/>
        </w:rPr>
        <w:t xml:space="preserve"> </w:t>
      </w:r>
      <w:r>
        <w:rPr>
          <w:rStyle w:val="VerbatimChar"/>
          <w:b/>
          <w:bCs/>
        </w:rPr>
        <w:t xml:space="preserve">investor_passport</w:t>
      </w:r>
      <w:r>
        <w:rPr>
          <w:b/>
          <w:bCs/>
        </w:rPr>
        <w:t xml:space="preserve">, off.</w:t>
      </w:r>
      <w:r>
        <w:t xml:space="preserve"> </w:t>
      </w:r>
      <w:r>
        <w:t xml:space="preserve">Until it is turned on, Anker stores no investor identity documents at all (a fund’s own onboarding still collects them in the fund’s own flow, in the same database, as before). Sign-up, finding funds, requests, conversations and NDAs can open without it.</w:t>
      </w:r>
    </w:p>
    <w:p>
      <w:pPr>
        <w:pStyle w:val="Compact"/>
        <w:numPr>
          <w:ilvl w:val="0"/>
          <w:numId w:val="1037"/>
        </w:numPr>
      </w:pPr>
      <w:r>
        <w:t xml:space="preserve">Everything personal is behind the other switches too; with all of them off the investor tables are empty.</w:t>
      </w:r>
    </w:p>
    <w:bookmarkEnd w:id="148"/>
    <w:bookmarkStart w:id="149" w:name="options"/>
    <w:p>
      <w:pPr>
        <w:pStyle w:val="Heading2"/>
      </w:pPr>
      <w:r>
        <w:t xml:space="preserve">Options</w:t>
      </w:r>
    </w:p>
    <w:p>
      <w:pPr>
        <w:pStyle w:val="Compact"/>
        <w:numPr>
          <w:ilvl w:val="0"/>
          <w:numId w:val="1038"/>
        </w:numPr>
      </w:pPr>
      <w:r>
        <w:rPr>
          <w:b/>
          <w:bCs/>
        </w:rPr>
        <w:t xml:space="preserve">Open without the passport</w:t>
      </w:r>
      <w:r>
        <w:t xml:space="preserve">, keep the US database, and rely on SCCs / the EU-US Data Privacy Framework for what remains (profiles, conversations). Counsel to say whether that is enough for non-document data.</w:t>
      </w:r>
    </w:p>
    <w:p>
      <w:pPr>
        <w:pStyle w:val="Compact"/>
        <w:numPr>
          <w:ilvl w:val="0"/>
          <w:numId w:val="1038"/>
        </w:numPr>
      </w:pPr>
      <w:r>
        <w:rPr>
          <w:b/>
          <w:bCs/>
        </w:rPr>
        <w:t xml:space="preserve">Move the database to an EU region before opening</w:t>
      </w:r>
      <w:r>
        <w:t xml:space="preserve"> </w:t>
      </w:r>
      <w:r>
        <w:t xml:space="preserve">(recommended if the passport is wanted). Steps below.</w:t>
      </w:r>
    </w:p>
    <w:p>
      <w:pPr>
        <w:pStyle w:val="Compact"/>
        <w:numPr>
          <w:ilvl w:val="0"/>
          <w:numId w:val="1038"/>
        </w:numPr>
      </w:pPr>
      <w:r>
        <w:rPr>
          <w:b/>
          <w:bCs/>
        </w:rPr>
        <w:t xml:space="preserve">Do nothing yet</w:t>
      </w:r>
      <w:r>
        <w:t xml:space="preserve">; keep everything closed.</w:t>
      </w:r>
    </w:p>
    <w:bookmarkEnd w:id="149"/>
    <w:bookmarkStart w:id="150" w:name="X490124f1458b37592c6ee0d1f2aff09e9d1fd2e"/>
    <w:p>
      <w:pPr>
        <w:pStyle w:val="Heading2"/>
      </w:pPr>
      <w:r>
        <w:t xml:space="preserve">Moving the database (outline; do it in a quiet hour, with a rollback)</w:t>
      </w:r>
    </w:p>
    <w:p>
      <w:pPr>
        <w:pStyle w:val="Compact"/>
        <w:numPr>
          <w:ilvl w:val="0"/>
          <w:numId w:val="1039"/>
        </w:numPr>
      </w:pPr>
      <w:r>
        <w:rPr>
          <w:b/>
          <w:bCs/>
        </w:rPr>
        <w:t xml:space="preserve">Prepare.</w:t>
      </w:r>
      <w:r>
        <w:t xml:space="preserve"> </w:t>
      </w:r>
      <w:r>
        <w:t xml:space="preserve">Create a new Neon project in an EU region (AWS eu-central-1, Frankfurt, is the nearest to Germany). Note its connection strings. Take a fresh backup of production (a Neon branch, and a</w:t>
      </w:r>
      <w:r>
        <w:t xml:space="preserve"> </w:t>
      </w:r>
      <w:r>
        <w:rPr>
          <w:rStyle w:val="VerbatimChar"/>
        </w:rPr>
        <w:t xml:space="preserve">pg_dump</w:t>
      </w:r>
      <w:r>
        <w:t xml:space="preserve">).</w:t>
      </w:r>
    </w:p>
    <w:p>
      <w:pPr>
        <w:pStyle w:val="Compact"/>
        <w:numPr>
          <w:ilvl w:val="0"/>
          <w:numId w:val="1039"/>
        </w:numPr>
      </w:pPr>
      <w:r>
        <w:rPr>
          <w:b/>
          <w:bCs/>
        </w:rPr>
        <w:t xml:space="preserve">Freeze writes.</w:t>
      </w:r>
      <w:r>
        <w:t xml:space="preserve"> </w:t>
      </w:r>
      <w:r>
        <w:t xml:space="preserve">Put the application in maintenance mode, or pause the cron jobs and switch the platform flags off, for the duration.</w:t>
      </w:r>
    </w:p>
    <w:p>
      <w:pPr>
        <w:pStyle w:val="Compact"/>
        <w:numPr>
          <w:ilvl w:val="0"/>
          <w:numId w:val="1039"/>
        </w:numPr>
      </w:pPr>
      <w:r>
        <w:rPr>
          <w:b/>
          <w:bCs/>
        </w:rPr>
        <w:t xml:space="preserve">Copy.</w:t>
      </w:r>
      <w:r>
        <w:t xml:space="preserve"> </w:t>
      </w:r>
      <w:r>
        <w:rPr>
          <w:rStyle w:val="VerbatimChar"/>
        </w:rPr>
        <w:t xml:space="preserve">pg_dump --no-owner --format=custom &lt;old&gt; | pg_restore --no-owner -d &lt;new&gt;</w:t>
      </w:r>
      <w:r>
        <w:t xml:space="preserve"> </w:t>
      </w:r>
      <w:r>
        <w:t xml:space="preserve">(or Neon’s import). Then compare row counts per table between the two databases (a ten-line script) and spot-check files by opening one document.</w:t>
      </w:r>
    </w:p>
    <w:p>
      <w:pPr>
        <w:pStyle w:val="Compact"/>
        <w:numPr>
          <w:ilvl w:val="0"/>
          <w:numId w:val="1039"/>
        </w:numPr>
      </w:pPr>
      <w:r>
        <w:rPr>
          <w:b/>
          <w:bCs/>
        </w:rPr>
        <w:t xml:space="preserve">Cut over.</w:t>
      </w:r>
      <w:r>
        <w:t xml:space="preserve"> </w:t>
      </w:r>
      <w:r>
        <w:t xml:space="preserve">In the hosting environment replace</w:t>
      </w:r>
      <w:r>
        <w:t xml:space="preserve"> </w:t>
      </w:r>
      <w:r>
        <w:rPr>
          <w:rStyle w:val="VerbatimChar"/>
        </w:rPr>
        <w:t xml:space="preserve">NEON_DATABASE_URL</w:t>
      </w:r>
      <w:r>
        <w:t xml:space="preserve"> </w:t>
      </w:r>
      <w:r>
        <w:t xml:space="preserve">and</w:t>
      </w:r>
      <w:r>
        <w:t xml:space="preserve"> </w:t>
      </w:r>
      <w:r>
        <w:rPr>
          <w:rStyle w:val="VerbatimChar"/>
        </w:rPr>
        <w:t xml:space="preserve">DATABASE_URL</w:t>
      </w:r>
      <w:r>
        <w:t xml:space="preserve"> </w:t>
      </w:r>
      <w:r>
        <w:t xml:space="preserve">with the new strings; redeploy. Run the migration ledger check (</w:t>
      </w:r>
      <w:r>
        <w:rPr>
          <w:rStyle w:val="VerbatimChar"/>
        </w:rPr>
        <w:t xml:space="preserve">node scripts/migrate-manifest.mjs</w:t>
      </w:r>
      <w:r>
        <w:t xml:space="preserve">) and the smoke checks.</w:t>
      </w:r>
    </w:p>
    <w:p>
      <w:pPr>
        <w:pStyle w:val="Compact"/>
        <w:numPr>
          <w:ilvl w:val="0"/>
          <w:numId w:val="1039"/>
        </w:numPr>
      </w:pPr>
      <w:r>
        <w:rPr>
          <w:b/>
          <w:bCs/>
        </w:rPr>
        <w:t xml:space="preserve">Verify</w:t>
      </w:r>
      <w:r>
        <w:t xml:space="preserve"> </w:t>
      </w:r>
      <w:r>
        <w:t xml:space="preserve">with</w:t>
      </w:r>
      <w:r>
        <w:t xml:space="preserve"> </w:t>
      </w:r>
      <w:r>
        <w:rPr>
          <w:rStyle w:val="VerbatimChar"/>
        </w:rPr>
        <w:t xml:space="preserve">node scripts/legal/read-regions.mjs</w:t>
      </w:r>
      <w:r>
        <w:t xml:space="preserve">: the database line should now show an EU region. Update the sub-processor register (Neon: region EU, basis declared) and the privacy notice.</w:t>
      </w:r>
    </w:p>
    <w:p>
      <w:pPr>
        <w:pStyle w:val="Compact"/>
        <w:numPr>
          <w:ilvl w:val="0"/>
          <w:numId w:val="1039"/>
        </w:numPr>
      </w:pPr>
      <w:r>
        <w:rPr>
          <w:b/>
          <w:bCs/>
        </w:rPr>
        <w:t xml:space="preserve">Roll back</w:t>
      </w:r>
      <w:r>
        <w:t xml:space="preserve"> </w:t>
      </w:r>
      <w:r>
        <w:t xml:space="preserve">if anything is wrong: set the two variables back to the old database, which is untouched and still has the data from before the freeze; re-do the copy later.</w:t>
      </w:r>
    </w:p>
    <w:p>
      <w:pPr>
        <w:pStyle w:val="Compact"/>
        <w:numPr>
          <w:ilvl w:val="0"/>
          <w:numId w:val="1039"/>
        </w:numPr>
      </w:pPr>
      <w:r>
        <w:rPr>
          <w:b/>
          <w:bCs/>
        </w:rPr>
        <w:t xml:space="preserve">Retire the old database</w:t>
      </w:r>
      <w:r>
        <w:t xml:space="preserve"> </w:t>
      </w:r>
      <w:r>
        <w:t xml:space="preserve">only after a week of clean operation, after taking a last backup into EU storage.</w:t>
      </w:r>
    </w:p>
    <w:p>
      <w:pPr>
        <w:pStyle w:val="FirstParagraph"/>
      </w:pPr>
      <w:r>
        <w:t xml:space="preserve">Sign-in and email: both providers offer EU regions. A Supabase project’s region cannot be changed in place (new project and a user migration); a Resend sending domain’s region is set when the domain is created (re-create the domain in an EU region and update the DNS records). If their data is judged low risk (a sign-in record; a six-digit code and content-free notices), counsel may accept them as they are with the right transfer terms.</w:t>
      </w:r>
    </w:p>
    <w:bookmarkEnd w:id="150"/>
    <w:bookmarkStart w:id="151" w:name="not-built-on-purpose"/>
    <w:p>
      <w:pPr>
        <w:pStyle w:val="Heading2"/>
      </w:pPr>
      <w:r>
        <w:t xml:space="preserve">Not built, on purpose</w:t>
      </w:r>
    </w:p>
    <w:p>
      <w:pPr>
        <w:pStyle w:val="FirstParagraph"/>
      </w:pPr>
      <w:r>
        <w:t xml:space="preserve">A second file store outside the database. Fund-held copies of documents live in the same database, so it would move only part of the problem and add orphaned-file risks; the database move fixes all of it.</w:t>
      </w:r>
    </w:p>
    <w:bookmarkEnd w:id="151"/>
    <w:bookmarkEnd w:id="152"/>
    <w:bookmarkStart w:id="157" w:name="virus-scanning-runbook"/>
    <w:p>
      <w:pPr>
        <w:pStyle w:val="Heading1"/>
      </w:pPr>
      <w:r>
        <w:t xml:space="preserve">13. Virus scanning: runbook</w:t>
      </w:r>
    </w:p>
    <w:p>
      <w:pPr>
        <w:pStyle w:val="FirstParagraph"/>
      </w:pPr>
      <w:r>
        <w:rPr>
          <w:i/>
          <w:iCs/>
        </w:rPr>
        <w:t xml:space="preserve">Closes the gap</w:t>
      </w:r>
      <w:r>
        <w:rPr>
          <w:i/>
          <w:iCs/>
        </w:rPr>
        <w:t xml:space="preserve"> </w:t>
      </w:r>
      <w:r>
        <w:rPr>
          <w:i/>
          <w:iCs/>
        </w:rPr>
        <w:t xml:space="preserve">“attachments get no virus scanning”</w:t>
      </w:r>
      <w:r>
        <w:rPr>
          <w:i/>
          <w:iCs/>
        </w:rPr>
        <w:t xml:space="preserve"> </w:t>
      </w:r>
      <w:r>
        <w:rPr>
          <w:i/>
          <w:iCs/>
        </w:rPr>
        <w:t xml:space="preserve">(question 15). Built and tested against a stand-in for the daemon (</w:t>
      </w:r>
      <w:r>
        <w:rPr>
          <w:rStyle w:val="VerbatimChar"/>
          <w:i/>
          <w:iCs/>
        </w:rPr>
        <w:t xml:space="preserve">lib/investor/scan.ts</w:t>
      </w:r>
      <w:r>
        <w:rPr>
          <w:i/>
          <w:iCs/>
        </w:rPr>
        <w:t xml:space="preserve">,</w:t>
      </w:r>
      <w:r>
        <w:rPr>
          <w:i/>
          <w:iCs/>
        </w:rPr>
        <w:t xml:space="preserve"> </w:t>
      </w:r>
      <w:r>
        <w:rPr>
          <w:rStyle w:val="VerbatimChar"/>
          <w:i/>
          <w:iCs/>
        </w:rPr>
        <w:t xml:space="preserve">ops/clamav/docker-compose.yml</w:t>
      </w:r>
      <w:r>
        <w:rPr>
          <w:i/>
          <w:iCs/>
        </w:rPr>
        <w:t xml:space="preserve">).</w:t>
      </w:r>
      <w:r>
        <w:rPr>
          <w:i/>
          <w:iCs/>
        </w:rPr>
        <w:t xml:space="preserve"> </w:t>
      </w:r>
      <w:r>
        <w:rPr>
          <w:b/>
          <w:bCs/>
          <w:i/>
          <w:iCs/>
        </w:rPr>
        <w:t xml:space="preserve">Not yet run against a real ClamAV.</w:t>
      </w:r>
    </w:p>
    <w:bookmarkStart w:id="153" w:name="what-it-does"/>
    <w:p>
      <w:pPr>
        <w:pStyle w:val="Heading2"/>
      </w:pPr>
      <w:r>
        <w:t xml:space="preserve">What it does</w:t>
      </w:r>
    </w:p>
    <w:p>
      <w:pPr>
        <w:pStyle w:val="FirstParagraph"/>
      </w:pPr>
      <w:r>
        <w:t xml:space="preserve">Before any file is stored, whether a message attachment or a passport document, the application streams it to a ClamAV daemon you run (the</w:t>
      </w:r>
      <w:r>
        <w:t xml:space="preserve"> </w:t>
      </w:r>
      <w:r>
        <w:rPr>
          <w:rStyle w:val="VerbatimChar"/>
        </w:rPr>
        <w:t xml:space="preserve">INSTREAM</w:t>
      </w:r>
      <w:r>
        <w:t xml:space="preserve"> </w:t>
      </w:r>
      <w:r>
        <w:t xml:space="preserve">protocol over TCP). An infected file is refused with a plain message. Files are never sent to a third party. The scanner keeps nothing.</w:t>
      </w:r>
    </w:p>
    <w:bookmarkEnd w:id="153"/>
    <w:bookmarkStart w:id="154" w:name="settings-environment"/>
    <w:p>
      <w:pPr>
        <w:pStyle w:val="Heading2"/>
      </w:pPr>
      <w:r>
        <w:t xml:space="preserve">Settings (environment)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INVESTOR_SCAN</w:t>
            </w:r>
          </w:p>
        </w:tc>
        <w:tc>
          <w:tcPr/>
          <w:p>
            <w:pPr>
              <w:pStyle w:val="Compact"/>
            </w:pPr>
            <w:r>
              <w:rPr>
                <w:rStyle w:val="VerbatimChar"/>
              </w:rPr>
              <w:t xml:space="preserve">off</w:t>
            </w:r>
            <w:r>
              <w:t xml:space="preserve"> </w:t>
            </w:r>
            <w:r>
              <w:t xml:space="preserve">(default): no scanning.</w:t>
            </w:r>
            <w:r>
              <w:t xml:space="preserve"> </w:t>
            </w:r>
            <w:r>
              <w:rPr>
                <w:rStyle w:val="VerbatimChar"/>
              </w:rPr>
              <w:t xml:space="preserve">optional</w:t>
            </w:r>
            <w:r>
              <w:t xml:space="preserve">: scan when a scanner is configured; an infected file is always refused; if the scanner cannot be reached the file is accepted and a warning is logged.</w:t>
            </w:r>
            <w:r>
              <w:t xml:space="preserve"> </w:t>
            </w:r>
            <w:r>
              <w:rPr>
                <w:rStyle w:val="VerbatimChar"/>
                <w:b/>
                <w:bCs/>
              </w:rPr>
              <w:t xml:space="preserve">required</w:t>
            </w:r>
            <w:r>
              <w:rPr>
                <w:b/>
                <w:bCs/>
              </w:rPr>
              <w:t xml:space="preserve">: if the scanner is missing or unreachable the upload is refused (fail closed).</w:t>
            </w:r>
          </w:p>
        </w:tc>
      </w:tr>
      <w:tr>
        <w:tc>
          <w:tcPr/>
          <w:p>
            <w:pPr>
              <w:pStyle w:val="Compact"/>
            </w:pPr>
            <w:r>
              <w:rPr>
                <w:rStyle w:val="VerbatimChar"/>
              </w:rPr>
              <w:t xml:space="preserve">CLAMAV_HOST</w:t>
            </w:r>
            <w:r>
              <w:t xml:space="preserve">,</w:t>
            </w:r>
            <w:r>
              <w:t xml:space="preserve"> </w:t>
            </w:r>
            <w:r>
              <w:rPr>
                <w:rStyle w:val="VerbatimChar"/>
              </w:rPr>
              <w:t xml:space="preserve">CLAMAV_PORT</w:t>
            </w:r>
          </w:p>
        </w:tc>
        <w:tc>
          <w:tcPr/>
          <w:p>
            <w:pPr>
              <w:pStyle w:val="Compact"/>
            </w:pPr>
            <w:r>
              <w:t xml:space="preserve">Where the daemon listens (port default 3310).</w:t>
            </w:r>
          </w:p>
        </w:tc>
      </w:tr>
    </w:tbl>
    <w:p>
      <w:pPr>
        <w:pStyle w:val="BodyText"/>
      </w:pPr>
      <w:r>
        <w:t xml:space="preserve">The conversation screen says</w:t>
      </w:r>
      <w:r>
        <w:t xml:space="preserve"> </w:t>
      </w:r>
      <w:r>
        <w:t xml:space="preserve">“Files are scanned for viruses before they are stored”</w:t>
      </w:r>
      <w:r>
        <w:t xml:space="preserve"> </w:t>
      </w:r>
      <w:r>
        <w:t xml:space="preserve">only when scanning is actually on and a scanner is configured; otherwise it says Anker is not a virus scanner.</w:t>
      </w:r>
    </w:p>
    <w:bookmarkEnd w:id="154"/>
    <w:bookmarkStart w:id="155" w:name="running-clamav"/>
    <w:p>
      <w:pPr>
        <w:pStyle w:val="Heading2"/>
      </w:pPr>
      <w:r>
        <w:t xml:space="preserve">Running ClamAV</w:t>
      </w:r>
    </w:p>
    <w:p>
      <w:pPr>
        <w:pStyle w:val="Compact"/>
        <w:numPr>
          <w:ilvl w:val="0"/>
          <w:numId w:val="1040"/>
        </w:numPr>
      </w:pPr>
      <w:r>
        <w:t xml:space="preserve">On a small private server in the EU,</w:t>
      </w:r>
      <w:r>
        <w:t xml:space="preserve"> </w:t>
      </w:r>
      <w:r>
        <w:rPr>
          <w:rStyle w:val="VerbatimChar"/>
        </w:rPr>
        <w:t xml:space="preserve">docker compose -f ops/clamav/docker-compose.yml up -d</w:t>
      </w:r>
      <w:r>
        <w:t xml:space="preserve"> </w:t>
      </w:r>
      <w:r>
        <w:t xml:space="preserve">(the file binds the daemon to localhost; publish it only to a private interface). The daemon has</w:t>
      </w:r>
      <w:r>
        <w:t xml:space="preserve"> </w:t>
      </w:r>
      <w:r>
        <w:rPr>
          <w:b/>
          <w:bCs/>
        </w:rPr>
        <w:t xml:space="preserve">no authentication</w:t>
      </w:r>
      <w:r>
        <w:t xml:space="preserve">: allow connections only from the application’s egress addresses.</w:t>
      </w:r>
    </w:p>
    <w:p>
      <w:pPr>
        <w:pStyle w:val="Compact"/>
        <w:numPr>
          <w:ilvl w:val="0"/>
          <w:numId w:val="1040"/>
        </w:numPr>
      </w:pPr>
      <w:r>
        <w:t xml:space="preserve">Wait for the first signature update (a few minutes), then</w:t>
      </w:r>
      <w:r>
        <w:t xml:space="preserve"> </w:t>
      </w:r>
      <w:r>
        <w:rPr>
          <w:rStyle w:val="VerbatimChar"/>
        </w:rPr>
        <w:t xml:space="preserve">echo PING | nc &lt;host&gt; 3310</w:t>
      </w:r>
      <w:r>
        <w:t xml:space="preserve"> </w:t>
      </w:r>
      <w:r>
        <w:t xml:space="preserve">should answer</w:t>
      </w:r>
      <w:r>
        <w:t xml:space="preserve"> </w:t>
      </w:r>
      <w:r>
        <w:rPr>
          <w:rStyle w:val="VerbatimChar"/>
        </w:rPr>
        <w:t xml:space="preserve">PONG</w:t>
      </w:r>
      <w:r>
        <w:t xml:space="preserve">.</w:t>
      </w:r>
    </w:p>
    <w:p>
      <w:pPr>
        <w:pStyle w:val="Compact"/>
        <w:numPr>
          <w:ilvl w:val="0"/>
          <w:numId w:val="1040"/>
        </w:numPr>
      </w:pPr>
      <w:r>
        <w:t xml:space="preserve">Set</w:t>
      </w:r>
      <w:r>
        <w:t xml:space="preserve"> </w:t>
      </w:r>
      <w:r>
        <w:rPr>
          <w:rStyle w:val="VerbatimChar"/>
        </w:rPr>
        <w:t xml:space="preserve">CLAMAV_HOST</w:t>
      </w:r>
      <w:r>
        <w:t xml:space="preserve"> </w:t>
      </w:r>
      <w:r>
        <w:t xml:space="preserve">(and the port if not 3310) in the hosting environment and</w:t>
      </w:r>
      <w:r>
        <w:t xml:space="preserve"> </w:t>
      </w:r>
      <w:r>
        <w:rPr>
          <w:rStyle w:val="VerbatimChar"/>
        </w:rPr>
        <w:t xml:space="preserve">INVESTOR_SCAN=optional</w:t>
      </w:r>
      <w:r>
        <w:t xml:space="preserve">. Test by sending the standard EICAR test file as an attachment: it must be refused.</w:t>
      </w:r>
    </w:p>
    <w:p>
      <w:pPr>
        <w:pStyle w:val="Compact"/>
        <w:numPr>
          <w:ilvl w:val="0"/>
          <w:numId w:val="1040"/>
        </w:numPr>
      </w:pPr>
      <w:r>
        <w:t xml:space="preserve">When satisfied, set</w:t>
      </w:r>
      <w:r>
        <w:t xml:space="preserve"> </w:t>
      </w:r>
      <w:r>
        <w:rPr>
          <w:rStyle w:val="VerbatimChar"/>
        </w:rPr>
        <w:t xml:space="preserve">INVESTOR_SCAN=required</w:t>
      </w:r>
      <w:r>
        <w:t xml:space="preserve"> </w:t>
      </w:r>
      <w:r>
        <w:t xml:space="preserve">so that an outage stops uploads rather than letting files through unscanned.</w:t>
      </w:r>
    </w:p>
    <w:p>
      <w:pPr>
        <w:pStyle w:val="Compact"/>
        <w:numPr>
          <w:ilvl w:val="0"/>
          <w:numId w:val="1040"/>
        </w:numPr>
      </w:pPr>
      <w:r>
        <w:t xml:space="preserve">Monitor the daemon’s health (the compose file has a health check) and keep it updated (the image refreshes signatures itself).</w:t>
      </w:r>
    </w:p>
    <w:bookmarkEnd w:id="155"/>
    <w:bookmarkStart w:id="156" w:name="limits-stated-plainly"/>
    <w:p>
      <w:pPr>
        <w:pStyle w:val="Heading2"/>
      </w:pPr>
      <w:r>
        <w:t xml:space="preserve">Limits, stated plainly</w:t>
      </w:r>
    </w:p>
    <w:p>
      <w:pPr>
        <w:pStyle w:val="FirstParagraph"/>
      </w:pPr>
      <w:r>
        <w:t xml:space="preserve">A signature scanner misses new or targeted malware. The existing content checks (type read from the bytes, active-content PDFs refused) stay. Serverless hosting must be able to reach the daemon; a daemon on a private network may need a tunnel or an allow-list of the platform’s egress addresses. Large files cost time: the limit is 4 MB.</w:t>
      </w:r>
    </w:p>
    <w:bookmarkEnd w:id="156"/>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1">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4" Target="/investor/privacy" TargetMode="External" /><Relationship Type="http://schemas.openxmlformats.org/officeDocument/2006/relationships/hyperlink" Id="rId63" Target="/investor/terms" TargetMode="External" /><Relationship Type="http://schemas.openxmlformats.org/officeDocument/2006/relationships/hyperlink" Id="rId62" Target="path" TargetMode="External" /></Relationships>
</file>

<file path=word/_rels/footnotes.xml.rels><?xml version="1.0" encoding="UTF-8"?><Relationships xmlns="http://schemas.openxmlformats.org/package/2006/relationships"><Relationship Type="http://schemas.openxmlformats.org/officeDocument/2006/relationships/hyperlink" Id="rId64" Target="/investor/privacy" TargetMode="External" /><Relationship Type="http://schemas.openxmlformats.org/officeDocument/2006/relationships/hyperlink" Id="rId63" Target="/investor/terms" TargetMode="External" /><Relationship Type="http://schemas.openxmlformats.org/officeDocument/2006/relationships/hyperlink" Id="rId62" Target="pat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Anker: investor side. Counsel pack</dc:title>
  <dc:creator/>
  <cp:keywords/>
  <dcterms:created xsi:type="dcterms:W3CDTF">2026-10-23T09:11:06Z</dcterms:created>
  <dcterms:modified xsi:type="dcterms:W3CDTF">2026-10-23T09:11:06Z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2026-10-23</vt:lpwstr>
  </property>
</Properties>
</file>