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Anker: investor side. Counsel pack</w:t>
      </w:r>
    </w:p>
    <w:p>
      <w:pPr>
        <w:pStyle w:val="Date"/>
      </w:pPr>
      <w:r>
        <w:t xml:space="preserve">2026-10-23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investor-side-counsel-pack"/>
    <w:p>
      <w:pPr>
        <w:pStyle w:val="Heading1"/>
      </w:pPr>
      <w:r>
        <w:t xml:space="preserve">Investor side: counsel pack</w:t>
      </w:r>
    </w:p>
    <w:p>
      <w:pPr>
        <w:pStyle w:val="FirstParagraph"/>
      </w:pPr>
      <w:r>
        <w:rPr>
          <w:i/>
          <w:iCs/>
        </w:rPr>
        <w:t xml:space="preserve">Prepared 2026-10-21. Drafts for the founder and for counsel.</w:t>
      </w:r>
      <w:r>
        <w:rPr>
          <w:i/>
          <w:iCs/>
        </w:rPr>
        <w:t xml:space="preserve"> </w:t>
      </w:r>
      <w:r>
        <w:rPr>
          <w:b/>
          <w:bCs/>
          <w:i/>
          <w:iCs/>
        </w:rPr>
        <w:t xml:space="preserve">Nothing here is legal advice and nothing is a legal position</w:t>
      </w:r>
      <w:r>
        <w:rPr>
          <w:i/>
          <w:iCs/>
        </w:rPr>
        <w:t xml:space="preserve">: where a position is stated it is a proposal for counsel to accept, change or reject, as in the other drafts in</w:t>
      </w:r>
      <w:r>
        <w:rPr>
          <w:i/>
          <w:iCs/>
        </w:rPr>
        <w:t xml:space="preserve"> </w:t>
      </w:r>
      <w:r>
        <w:rPr>
          <w:rStyle w:val="VerbatimChar"/>
          <w:i/>
          <w:iCs/>
        </w:rPr>
        <w:t xml:space="preserve">docs/legal</w:t>
      </w:r>
      <w:r>
        <w:rPr>
          <w:i/>
          <w:iCs/>
        </w:rPr>
        <w:t xml:space="preserve">.</w:t>
      </w:r>
    </w:p>
    <w:bookmarkStart w:id="9" w:name="what-this-is"/>
    <w:p>
      <w:pPr>
        <w:pStyle w:val="Heading2"/>
      </w:pPr>
      <w:r>
        <w:t xml:space="preserve">What this is</w:t>
      </w:r>
    </w:p>
    <w:p>
      <w:pPr>
        <w:pStyle w:val="FirstParagraph"/>
      </w:pPr>
      <w:r>
        <w:t xml:space="preserve">Anker now has an investor side (docs 61 and 64 to 72 in</w:t>
      </w:r>
      <w:r>
        <w:t xml:space="preserve"> </w:t>
      </w:r>
      <w:r>
        <w:rPr>
          <w:rStyle w:val="VerbatimChar"/>
        </w:rPr>
        <w:t xml:space="preserve">docs/architecture</w:t>
      </w:r>
      <w:r>
        <w:t xml:space="preserve">): people can sign up as investors, keep identity documents once, find funds, ask to talk, exchange messages and files, accept a fund’s NDA, be invited by funds, and be erased. It is</w:t>
      </w:r>
      <w:r>
        <w:t xml:space="preserve"> </w:t>
      </w:r>
      <w:r>
        <w:rPr>
          <w:b/>
          <w:bCs/>
        </w:rPr>
        <w:t xml:space="preserve">built, tested and closed</w:t>
      </w:r>
      <w:r>
        <w:t xml:space="preserve"> </w:t>
      </w:r>
      <w:r>
        <w:t xml:space="preserve">behind three switches. This pack lets counsel decide whether, and on what wording, to open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Switch</w:t>
            </w:r>
          </w:p>
        </w:tc>
        <w:tc>
          <w:tcPr/>
          <w:p>
            <w:pPr>
              <w:pStyle w:val="Compact"/>
            </w:pPr>
            <w:r>
              <w:t xml:space="preserve">What it opens</w:t>
            </w:r>
          </w:p>
        </w:tc>
        <w:tc>
          <w:tcPr/>
          <w:p>
            <w:pPr>
              <w:pStyle w:val="Compact"/>
            </w:pPr>
            <w:r>
              <w:t xml:space="preserve">Where it is</w:t>
            </w:r>
          </w:p>
        </w:tc>
        <w:tc>
          <w:tcPr/>
          <w:p>
            <w:pPr>
              <w:pStyle w:val="Compact"/>
            </w:pPr>
            <w:r>
              <w:t xml:space="preserve">State</w:t>
            </w:r>
          </w:p>
        </w:tc>
      </w:tr>
      <w:tr>
        <w:tc>
          <w:tcPr/>
          <w:p>
            <w:pPr>
              <w:pStyle w:val="Compact"/>
            </w:pPr>
            <w:r>
              <w:rPr>
                <w:rStyle w:val="VerbatimChar"/>
              </w:rPr>
              <w:t xml:space="preserve">investor_signup</w:t>
            </w:r>
          </w:p>
        </w:tc>
        <w:tc>
          <w:tcPr/>
          <w:p>
            <w:pPr>
              <w:pStyle w:val="Compact"/>
            </w:pPr>
            <w:r>
              <w:t xml:space="preserve">Public investor sign-up (email code, then a password)</w:t>
            </w:r>
          </w:p>
        </w:tc>
        <w:tc>
          <w:tcPr/>
          <w:p>
            <w:pPr>
              <w:pStyle w:val="Compact"/>
            </w:pPr>
            <w:r>
              <w:rPr>
                <w:rStyle w:val="VerbatimChar"/>
              </w:rPr>
              <w:t xml:space="preserve">platform_flags</w:t>
            </w:r>
          </w:p>
        </w:tc>
        <w:tc>
          <w:tcPr/>
          <w:p>
            <w:pPr>
              <w:pStyle w:val="Compact"/>
            </w:pPr>
            <w:r>
              <w:rPr>
                <w:b/>
                <w:bCs/>
              </w:rPr>
              <w:t xml:space="preserve">off</w:t>
            </w:r>
          </w:p>
        </w:tc>
      </w:tr>
      <w:tr>
        <w:tc>
          <w:tcPr/>
          <w:p>
            <w:pPr>
              <w:pStyle w:val="Compact"/>
            </w:pPr>
            <w:r>
              <w:rPr>
                <w:rStyle w:val="VerbatimChar"/>
              </w:rPr>
              <w:t xml:space="preserve">listed_for_lps</w:t>
            </w:r>
            <w:r>
              <w:t xml:space="preserve"> </w:t>
            </w:r>
            <w:r>
              <w:t xml:space="preserve">(per fund)</w:t>
            </w:r>
          </w:p>
        </w:tc>
        <w:tc>
          <w:tcPr/>
          <w:p>
            <w:pPr>
              <w:pStyle w:val="Compact"/>
            </w:pPr>
            <w:r>
              <w:t xml:space="preserve">A fund shows itself to registered investors</w:t>
            </w:r>
          </w:p>
        </w:tc>
        <w:tc>
          <w:tcPr/>
          <w:p>
            <w:pPr>
              <w:pStyle w:val="Compact"/>
            </w:pPr>
            <w:r>
              <w:rPr>
                <w:rStyle w:val="VerbatimChar"/>
              </w:rPr>
              <w:t xml:space="preserve">funds</w:t>
            </w:r>
          </w:p>
        </w:tc>
        <w:tc>
          <w:tcPr/>
          <w:p>
            <w:pPr>
              <w:pStyle w:val="Compact"/>
            </w:pPr>
            <w:r>
              <w:rPr>
                <w:b/>
                <w:bCs/>
              </w:rPr>
              <w:t xml:space="preserve">off for every fund</w:t>
            </w:r>
          </w:p>
        </w:tc>
      </w:tr>
      <w:tr>
        <w:tc>
          <w:tcPr/>
          <w:p>
            <w:pPr>
              <w:pStyle w:val="Compact"/>
            </w:pPr>
            <w:r>
              <w:rPr>
                <w:rStyle w:val="VerbatimChar"/>
              </w:rPr>
              <w:t xml:space="preserve">investor_discoverability</w:t>
            </w:r>
          </w:p>
        </w:tc>
        <w:tc>
          <w:tcPr/>
          <w:p>
            <w:pPr>
              <w:pStyle w:val="Compact"/>
            </w:pPr>
            <w:r>
              <w:t xml:space="preserve">Funds can find investors who opted in, and invite them</w:t>
            </w:r>
          </w:p>
        </w:tc>
        <w:tc>
          <w:tcPr/>
          <w:p>
            <w:pPr>
              <w:pStyle w:val="Compact"/>
            </w:pPr>
            <w:r>
              <w:rPr>
                <w:rStyle w:val="VerbatimChar"/>
              </w:rPr>
              <w:t xml:space="preserve">platform_flags</w:t>
            </w:r>
          </w:p>
        </w:tc>
        <w:tc>
          <w:tcPr/>
          <w:p>
            <w:pPr>
              <w:pStyle w:val="Compact"/>
            </w:pPr>
            <w:r>
              <w:rPr>
                <w:b/>
                <w:bCs/>
              </w:rPr>
              <w:t xml:space="preserve">off</w:t>
            </w:r>
          </w:p>
        </w:tc>
      </w:tr>
    </w:tbl>
    <w:p>
      <w:pPr>
        <w:pStyle w:val="BodyText"/>
      </w:pPr>
      <w:r>
        <w:t xml:space="preserve">Verified on production on 2026-10-21: both flags off, no fund listed, no investor profile, no relationship.</w:t>
      </w:r>
    </w:p>
    <w:bookmarkEnd w:id="9"/>
    <w:bookmarkStart w:id="10" w:name="how-to-read-it"/>
    <w:p>
      <w:pPr>
        <w:pStyle w:val="Heading2"/>
      </w:pPr>
      <w:r>
        <w:t xml:space="preserve">How to read it</w:t>
      </w:r>
    </w:p>
    <w:p>
      <w:pPr>
        <w:pStyle w:val="Compact"/>
        <w:numPr>
          <w:ilvl w:val="0"/>
          <w:numId w:val="1001"/>
        </w:numPr>
      </w:pPr>
      <w:r>
        <w:rPr>
          <w:rStyle w:val="VerbatimChar"/>
        </w:rPr>
        <w:t xml:space="preserve">00-counsel-brief.md</w:t>
      </w:r>
      <w:r>
        <w:t xml:space="preserve">: the cover brief. Facts about Anker, then the questions, numbered, each with the decision it unlocks.</w:t>
      </w:r>
    </w:p>
    <w:p>
      <w:pPr>
        <w:pStyle w:val="Compact"/>
        <w:numPr>
          <w:ilvl w:val="0"/>
          <w:numId w:val="1001"/>
        </w:numPr>
      </w:pPr>
      <w:r>
        <w:rPr>
          <w:rStyle w:val="VerbatimChar"/>
        </w:rPr>
        <w:t xml:space="preserve">01</w:t>
      </w:r>
      <w:r>
        <w:t xml:space="preserve"> </w:t>
      </w:r>
      <w:r>
        <w:t xml:space="preserve">to</w:t>
      </w:r>
      <w:r>
        <w:t xml:space="preserve"> </w:t>
      </w:r>
      <w:r>
        <w:rPr>
          <w:rStyle w:val="VerbatimChar"/>
        </w:rPr>
        <w:t xml:space="preserve">06</w:t>
      </w:r>
      <w:r>
        <w:t xml:space="preserve">: one document per area: what the product does (checked against code and tests), what it does</w:t>
      </w:r>
      <w:r>
        <w:t xml:space="preserve"> </w:t>
      </w:r>
      <w:r>
        <w:rPr>
          <w:b/>
          <w:bCs/>
        </w:rPr>
        <w:t xml:space="preserve">not</w:t>
      </w:r>
      <w:r>
        <w:t xml:space="preserve"> </w:t>
      </w:r>
      <w:r>
        <w:t xml:space="preserve">do, the data, the proposed position, the questions.</w:t>
      </w:r>
    </w:p>
    <w:p>
      <w:pPr>
        <w:pStyle w:val="Compact"/>
        <w:numPr>
          <w:ilvl w:val="0"/>
          <w:numId w:val="1001"/>
        </w:numPr>
      </w:pPr>
      <w:r>
        <w:rPr>
          <w:rStyle w:val="VerbatimChar"/>
        </w:rPr>
        <w:t xml:space="preserve">07-wording-as-shipped.md</w:t>
      </w:r>
      <w:r>
        <w:t xml:space="preserve">:</w:t>
      </w:r>
      <w:r>
        <w:t xml:space="preserve"> </w:t>
      </w:r>
      <w:r>
        <w:rPr>
          <w:b/>
          <w:bCs/>
        </w:rPr>
        <w:t xml:space="preserve">every sentence of legal weight the product shows or emails</w:t>
      </w:r>
      <w:r>
        <w:t xml:space="preserve">, generated from</w:t>
      </w:r>
      <w:r>
        <w:t xml:space="preserve"> </w:t>
      </w:r>
      <w:r>
        <w:rPr>
          <w:rStyle w:val="VerbatimChar"/>
        </w:rPr>
        <w:t xml:space="preserve">lib/investor/legal.ts</w:t>
      </w:r>
      <w:r>
        <w:t xml:space="preserve">. A test fails if this file and the product differ, and the wording is pinned by hash: if counsel changes a sentence, it is changed in one place and the pack regenerates.</w:t>
      </w:r>
    </w:p>
    <w:p>
      <w:pPr>
        <w:pStyle w:val="Compact"/>
        <w:numPr>
          <w:ilvl w:val="0"/>
          <w:numId w:val="1001"/>
        </w:numPr>
      </w:pPr>
      <w:r>
        <w:rPr>
          <w:rStyle w:val="VerbatimChar"/>
        </w:rPr>
        <w:t xml:space="preserve">08-retention-as-configured.md</w:t>
      </w:r>
      <w:r>
        <w:t xml:space="preserve">: the retention periods the daily job runs, generated from the same numbers.</w:t>
      </w:r>
    </w:p>
    <w:p>
      <w:pPr>
        <w:pStyle w:val="Compact"/>
        <w:numPr>
          <w:ilvl w:val="0"/>
          <w:numId w:val="1001"/>
        </w:numPr>
      </w:pPr>
      <w:r>
        <w:rPr>
          <w:rStyle w:val="VerbatimChar"/>
        </w:rPr>
        <w:t xml:space="preserve">09-investor-privacy-notice-DRAFT.md</w:t>
      </w:r>
      <w:r>
        <w:t xml:space="preserve">: a draft Article 13 notice for investors, for counsel to correct.</w:t>
      </w:r>
    </w:p>
    <w:p>
      <w:pPr>
        <w:pStyle w:val="Compact"/>
        <w:numPr>
          <w:ilvl w:val="0"/>
          <w:numId w:val="1001"/>
        </w:numPr>
      </w:pPr>
      <w:r>
        <w:rPr>
          <w:rStyle w:val="VerbatimChar"/>
        </w:rPr>
        <w:t xml:space="preserve">Anker-investor-side-counsel-pack.docx</w:t>
      </w:r>
      <w:r>
        <w:t xml:space="preserve">: all of the above in one document for sending. It is a snapshot made with</w:t>
      </w:r>
      <w:r>
        <w:t xml:space="preserve"> </w:t>
      </w:r>
      <w:r>
        <w:rPr>
          <w:rStyle w:val="VerbatimChar"/>
        </w:rPr>
        <w:t xml:space="preserve">pandoc</w:t>
      </w:r>
      <w:r>
        <w:t xml:space="preserve"> </w:t>
      </w:r>
      <w:r>
        <w:t xml:space="preserve">from the files in this folder (README, 00 to 09 in order,</w:t>
      </w:r>
      <w:r>
        <w:t xml:space="preserve"> </w:t>
      </w:r>
      <w:r>
        <w:rPr>
          <w:rStyle w:val="VerbatimChar"/>
        </w:rPr>
        <w:t xml:space="preserve">--toc</w:t>
      </w:r>
      <w:r>
        <w:t xml:space="preserve">); rebuild it after any change.</w:t>
      </w:r>
    </w:p>
    <w:bookmarkEnd w:id="10"/>
    <w:bookmarkStart w:id="11" w:name="X1410c0e842aa3a6bca248cc8ff00a7264416571"/>
    <w:p>
      <w:pPr>
        <w:pStyle w:val="Heading2"/>
      </w:pPr>
      <w:r>
        <w:t xml:space="preserve">What counsel can rely on, and what they cannot</w:t>
      </w:r>
    </w:p>
    <w:p>
      <w:pPr>
        <w:pStyle w:val="Compact"/>
        <w:numPr>
          <w:ilvl w:val="0"/>
          <w:numId w:val="1002"/>
        </w:numPr>
      </w:pPr>
      <w:r>
        <w:rPr>
          <w:b/>
          <w:bCs/>
        </w:rPr>
        <w:t xml:space="preserve">Verified:</w:t>
      </w:r>
      <w:r>
        <w:t xml:space="preserve"> </w:t>
      </w:r>
      <w:r>
        <w:t xml:space="preserve">behaviour is covered by automated tests (the investor side has 147 integration and unit tests; the full suite of 2,366 tests passes). Statements marked</w:t>
      </w:r>
      <w:r>
        <w:t xml:space="preserve"> </w:t>
      </w:r>
      <w:r>
        <w:rPr>
          <w:i/>
          <w:iCs/>
        </w:rPr>
        <w:t xml:space="preserve">(tested)</w:t>
      </w:r>
      <w:r>
        <w:t xml:space="preserve"> </w:t>
      </w:r>
      <w:r>
        <w:t xml:space="preserve">name the behaviour a test pins.</w:t>
      </w:r>
    </w:p>
    <w:p>
      <w:pPr>
        <w:pStyle w:val="Compact"/>
        <w:numPr>
          <w:ilvl w:val="0"/>
          <w:numId w:val="1002"/>
        </w:numPr>
      </w:pPr>
      <w:r>
        <w:rPr>
          <w:b/>
          <w:bCs/>
        </w:rPr>
        <w:t xml:space="preserve">Not verified:</w:t>
      </w:r>
      <w:r>
        <w:t xml:space="preserve"> </w:t>
      </w:r>
      <w:r>
        <w:t xml:space="preserve">nothing has been run end to end with a real person, a real email or a real fund. The pages have not been looked at in a browser by a person. The first supervised run is the step after counsel’s answers (see the brief).</w:t>
      </w:r>
    </w:p>
    <w:p>
      <w:pPr>
        <w:pStyle w:val="Compact"/>
        <w:numPr>
          <w:ilvl w:val="0"/>
          <w:numId w:val="1002"/>
        </w:numPr>
      </w:pPr>
      <w:r>
        <w:rPr>
          <w:b/>
          <w:bCs/>
        </w:rPr>
        <w:t xml:space="preserve">Known gaps, stated plainly</w:t>
      </w:r>
      <w:r>
        <w:t xml:space="preserve"> </w:t>
      </w:r>
      <w:r>
        <w:t xml:space="preserve">(each repeated where it matters): no virus scanner for attachments; no key rotation for the encryption key; the database is in the United States (Neon, AWS us-east-1, confirmed), and sign-in and email are in default provider regions not yet read off; no formal breach runbook existed before this pack (a draft is in</w:t>
      </w:r>
      <w:r>
        <w:t xml:space="preserve"> </w:t>
      </w:r>
      <w:r>
        <w:rPr>
          <w:rStyle w:val="VerbatimChar"/>
        </w:rPr>
        <w:t xml:space="preserve">06</w:t>
      </w:r>
      <w:r>
        <w:t xml:space="preserve">); the retention periods are proposals; the investor terms are the platform’s general terms, not investor-specific ones.</w:t>
      </w:r>
    </w:p>
    <w:bookmarkEnd w:id="11"/>
    <w:bookmarkStart w:id="12" w:name="order-of-work-suggested"/>
    <w:p>
      <w:pPr>
        <w:pStyle w:val="Heading2"/>
      </w:pPr>
      <w:r>
        <w:t xml:space="preserve">Order of work (suggested)</w:t>
      </w:r>
    </w:p>
    <w:p>
      <w:pPr>
        <w:pStyle w:val="Compact"/>
        <w:numPr>
          <w:ilvl w:val="0"/>
          <w:numId w:val="1003"/>
        </w:numPr>
      </w:pPr>
      <w:r>
        <w:t xml:space="preserve">Counsel answers the</w:t>
      </w:r>
      <w:r>
        <w:t xml:space="preserve"> </w:t>
      </w:r>
      <w:r>
        <w:rPr>
          <w:i/>
          <w:iCs/>
        </w:rPr>
        <w:t xml:space="preserve">blocking</w:t>
      </w:r>
      <w:r>
        <w:t xml:space="preserve"> </w:t>
      </w:r>
      <w:r>
        <w:t xml:space="preserve">questions (marked</w:t>
      </w:r>
      <w:r>
        <w:t xml:space="preserve"> </w:t>
      </w:r>
      <w:r>
        <w:rPr>
          <w:b/>
          <w:bCs/>
        </w:rPr>
        <w:t xml:space="preserve">B</w:t>
      </w:r>
      <w:r>
        <w:t xml:space="preserve"> </w:t>
      </w:r>
      <w:r>
        <w:t xml:space="preserve">in the brief): sign-up terms and notice, the role of Anker, identity-document handling, the database region.</w:t>
      </w:r>
    </w:p>
    <w:p>
      <w:pPr>
        <w:pStyle w:val="Compact"/>
        <w:numPr>
          <w:ilvl w:val="0"/>
          <w:numId w:val="1003"/>
        </w:numPr>
      </w:pPr>
      <w:r>
        <w:t xml:space="preserve">Founder opens</w:t>
      </w:r>
      <w:r>
        <w:t xml:space="preserve"> </w:t>
      </w:r>
      <w:r>
        <w:rPr>
          <w:rStyle w:val="VerbatimChar"/>
        </w:rPr>
        <w:t xml:space="preserve">investor_signup</w:t>
      </w:r>
      <w:r>
        <w:t xml:space="preserve"> </w:t>
      </w:r>
      <w:r>
        <w:t xml:space="preserve">for the supervised run only.</w:t>
      </w:r>
    </w:p>
    <w:p>
      <w:pPr>
        <w:pStyle w:val="Compact"/>
        <w:numPr>
          <w:ilvl w:val="0"/>
          <w:numId w:val="1003"/>
        </w:numPr>
      </w:pPr>
      <w:r>
        <w:t xml:space="preserve">Counsel answers the remaining questions; wording changes are made in</w:t>
      </w:r>
      <w:r>
        <w:t xml:space="preserve"> </w:t>
      </w:r>
      <w:r>
        <w:rPr>
          <w:rStyle w:val="VerbatimChar"/>
        </w:rPr>
        <w:t xml:space="preserve">lib/investor/legal.ts</w:t>
      </w:r>
      <w:r>
        <w:t xml:space="preserve"> </w:t>
      </w:r>
      <w:r>
        <w:t xml:space="preserve">and the pack regenerates.</w:t>
      </w:r>
    </w:p>
    <w:p>
      <w:pPr>
        <w:pStyle w:val="Compact"/>
        <w:numPr>
          <w:ilvl w:val="0"/>
          <w:numId w:val="1003"/>
        </w:numPr>
      </w:pPr>
      <w:r>
        <w:t xml:space="preserve">A first fund is listed in a throwaway fund; then, after discoverability questions are answered, that flag, last.</w:t>
      </w:r>
    </w:p>
    <w:bookmarkEnd w:id="12"/>
    <w:bookmarkEnd w:id="13"/>
    <w:bookmarkStart w:id="24" w:name="counsel-brief-the-investor-side"/>
    <w:p>
      <w:pPr>
        <w:pStyle w:val="Heading1"/>
      </w:pPr>
      <w:r>
        <w:t xml:space="preserve">Counsel brief: the investor side</w:t>
      </w:r>
    </w:p>
    <w:p>
      <w:pPr>
        <w:pStyle w:val="FirstParagraph"/>
      </w:pPr>
      <w:r>
        <w:rPr>
          <w:i/>
          <w:iCs/>
        </w:rPr>
        <w:t xml:space="preserve">For a fixed-fee review, to follow the earlier brief (</w:t>
      </w:r>
      <w:r>
        <w:rPr>
          <w:rStyle w:val="VerbatimChar"/>
          <w:i/>
          <w:iCs/>
        </w:rPr>
        <w:t xml:space="preserve">docs/legal/counsel-brief.md</w:t>
      </w:r>
      <w:r>
        <w:rPr>
          <w:i/>
          <w:iCs/>
        </w:rPr>
        <w:t xml:space="preserve">). Questions marked</w:t>
      </w:r>
      <w:r>
        <w:rPr>
          <w:i/>
          <w:iCs/>
        </w:rPr>
        <w:t xml:space="preserve"> </w:t>
      </w:r>
      <w:r>
        <w:rPr>
          <w:b/>
          <w:bCs/>
          <w:i/>
          <w:iCs/>
        </w:rPr>
        <w:t xml:space="preserve">B</w:t>
      </w:r>
      <w:r>
        <w:rPr>
          <w:i/>
          <w:iCs/>
        </w:rPr>
        <w:t xml:space="preserve"> </w:t>
      </w:r>
      <w:r>
        <w:rPr>
          <w:i/>
          <w:iCs/>
        </w:rPr>
        <w:t xml:space="preserve">block opening the first switch; the rest can follow the first supervised run. Facts are checked against the code; positions are drafts.</w:t>
      </w:r>
    </w:p>
    <w:bookmarkStart w:id="14" w:name="about-anker-for-this-purpose"/>
    <w:p>
      <w:pPr>
        <w:pStyle w:val="Heading2"/>
      </w:pPr>
      <w:r>
        <w:t xml:space="preserve">About Anker, for this purpose</w:t>
      </w:r>
    </w:p>
    <w:p>
      <w:pPr>
        <w:pStyle w:val="FirstParagraph"/>
      </w:pPr>
      <w:r>
        <w:t xml:space="preserve">Anker is a venture platform operated from the EU. Until now its users were founders and fund managers. The</w:t>
      </w:r>
      <w:r>
        <w:t xml:space="preserve"> </w:t>
      </w:r>
      <w:r>
        <w:rPr>
          <w:b/>
          <w:bCs/>
        </w:rPr>
        <w:t xml:space="preserve">investor side</w:t>
      </w:r>
      <w:r>
        <w:t xml:space="preserve"> </w:t>
      </w:r>
      <w:r>
        <w:t xml:space="preserve">adds a third kind of user: a person (or a person acting for a company, trust or family office) who signs up to find venture funds, asks funds to talk, and goes through a fund’s onboarding. Anker does not take money, sign subscriptions on anyone’s behalf, give advice, or make any investment decision. A fund decides whom it talks to and whom it accepts; Anker provides the register, the conversation and the paperwork flow.</w:t>
      </w:r>
    </w:p>
    <w:p>
      <w:pPr>
        <w:pStyle w:val="BodyText"/>
      </w:pPr>
      <w:r>
        <w:t xml:space="preserve">What a person can do, in order: (1) create an account after proving their email with a code; (2) describe themselves and what they look for, for one or several</w:t>
      </w:r>
      <w:r>
        <w:t xml:space="preserve"> </w:t>
      </w:r>
      <w:r>
        <w:t xml:space="preserve">“entities”</w:t>
      </w:r>
      <w:r>
        <w:t xml:space="preserve"> </w:t>
      </w:r>
      <w:r>
        <w:t xml:space="preserve">(themselves, a company, a trust, a family office), optionally with a team; (3) see funds that a fund manager chose to list, ranked by how well each fund’s stated focus matches what the investor says they look for, with an eligibility check against the fund’s own rules; (4) ask a fund to talk (</w:t>
      </w:r>
      <w:r>
        <w:t xml:space="preserve">“an expression of interest, not an offer”</w:t>
      </w:r>
      <w:r>
        <w:t xml:space="preserve">) and choose what to share; (5) once the fund accepts, exchange messages and files, accept the fund’s own NDA, receive documents the fund shares, and arrange meetings; (6) if the fund invites them to onboard, the fund’s investor record is created and the fund’s own verification and subscription flow (docs 60) takes over; (7) keep identity documents once in a</w:t>
      </w:r>
      <w:r>
        <w:t xml:space="preserve"> </w:t>
      </w:r>
      <w:r>
        <w:t xml:space="preserve">“passport”</w:t>
      </w:r>
      <w:r>
        <w:t xml:space="preserve"> </w:t>
      </w:r>
      <w:r>
        <w:t xml:space="preserve">and share a copy with a fund, with consent, per fund; (8) optionally let funds find a limited card and invite them; (9) download all their data, or erase their account.</w:t>
      </w:r>
    </w:p>
    <w:bookmarkEnd w:id="14"/>
    <w:bookmarkStart w:id="22" w:name="the-questions"/>
    <w:p>
      <w:pPr>
        <w:pStyle w:val="Heading2"/>
      </w:pPr>
      <w:r>
        <w:t xml:space="preserve">The questions</w:t>
      </w:r>
    </w:p>
    <w:bookmarkStart w:id="15" w:name="a.-roles-bases-notice-cross-cutting"/>
    <w:p>
      <w:pPr>
        <w:pStyle w:val="Heading3"/>
      </w:pPr>
      <w:r>
        <w:t xml:space="preserve">A. Roles, bases, notice (cross-cutting)</w:t>
      </w:r>
    </w:p>
    <w:p>
      <w:pPr>
        <w:pStyle w:val="Compact"/>
        <w:numPr>
          <w:ilvl w:val="0"/>
          <w:numId w:val="1004"/>
        </w:numPr>
      </w:pPr>
      <w:r>
        <w:rPr>
          <w:b/>
          <w:bCs/>
        </w:rPr>
        <w:t xml:space="preserve">B. Anker’s role.</w:t>
      </w:r>
      <w:r>
        <w:t xml:space="preserve"> </w:t>
      </w:r>
      <w:r>
        <w:t xml:space="preserve">We propose: Anker is a</w:t>
      </w:r>
      <w:r>
        <w:t xml:space="preserve"> </w:t>
      </w:r>
      <w:r>
        <w:rPr>
          <w:b/>
          <w:bCs/>
        </w:rPr>
        <w:t xml:space="preserve">controller</w:t>
      </w:r>
      <w:r>
        <w:t xml:space="preserve"> </w:t>
      </w:r>
      <w:r>
        <w:t xml:space="preserve">of investor accounts, profiles, entities, teams and the passport store; a</w:t>
      </w:r>
      <w:r>
        <w:t xml:space="preserve"> </w:t>
      </w:r>
      <w:r>
        <w:rPr>
          <w:b/>
          <w:bCs/>
        </w:rPr>
        <w:t xml:space="preserve">fund</w:t>
      </w:r>
      <w:r>
        <w:t xml:space="preserve"> </w:t>
      </w:r>
      <w:r>
        <w:t xml:space="preserve">is a controller of what it receives and holds about an investor once a request is made (the shared copy, the conversation, the documents it asked for, its onboarding record); Anker acts as the fund’s</w:t>
      </w:r>
      <w:r>
        <w:t xml:space="preserve"> </w:t>
      </w:r>
      <w:r>
        <w:rPr>
          <w:b/>
          <w:bCs/>
        </w:rPr>
        <w:t xml:space="preserve">processor</w:t>
      </w:r>
      <w:r>
        <w:t xml:space="preserve"> </w:t>
      </w:r>
      <w:r>
        <w:t xml:space="preserve">for the fund’s own onboarding records (doc 60) as already assumed for LPs. Is that split right, is any part joint controllership, and what must the fund-facing terms and the DPA say?</w:t>
      </w:r>
      <w:r>
        <w:t xml:space="preserve"> </w:t>
      </w:r>
      <w:r>
        <w:rPr>
          <w:i/>
          <w:iCs/>
        </w:rPr>
        <w:t xml:space="preserve">Unlocks: the privacy notice, the fund terms, everything below.</w:t>
      </w:r>
    </w:p>
    <w:p>
      <w:pPr>
        <w:pStyle w:val="Compact"/>
        <w:numPr>
          <w:ilvl w:val="0"/>
          <w:numId w:val="1004"/>
        </w:numPr>
      </w:pPr>
      <w:r>
        <w:rPr>
          <w:b/>
          <w:bCs/>
        </w:rPr>
        <w:t xml:space="preserve">B. Lawful bases.</w:t>
      </w:r>
      <w:r>
        <w:t xml:space="preserve"> </w:t>
      </w:r>
      <w:r>
        <w:t xml:space="preserve">Proposed: account and profile, performance of the contract; requests, conversations, NDA and meetings, steps at the person’s request before a contract; passport storage, consent (per document, withdrawable) with performance of the contract as a fallback counsel may prefer; sharing a passport copy with one fund, consent; discoverability, consent; reminders and notices, legitimate interest or contract. Please confirm or replace each.</w:t>
      </w:r>
      <w:r>
        <w:t xml:space="preserve"> </w:t>
      </w:r>
      <w:r>
        <w:rPr>
          <w:i/>
          <w:iCs/>
        </w:rPr>
        <w:t xml:space="preserve">Unlocks: the notice (09).</w:t>
      </w:r>
    </w:p>
    <w:p>
      <w:pPr>
        <w:pStyle w:val="Compact"/>
        <w:numPr>
          <w:ilvl w:val="0"/>
          <w:numId w:val="1004"/>
        </w:numPr>
      </w:pPr>
      <w:r>
        <w:rPr>
          <w:b/>
          <w:bCs/>
        </w:rPr>
        <w:t xml:space="preserve">B. The investor privacy notice.</w:t>
      </w:r>
      <w:r>
        <w:t xml:space="preserve"> </w:t>
      </w:r>
      <w:r>
        <w:t xml:space="preserve">A draft Article 13 notice is in</w:t>
      </w:r>
      <w:r>
        <w:t xml:space="preserve"> </w:t>
      </w:r>
      <w:r>
        <w:rPr>
          <w:rStyle w:val="VerbatimChar"/>
        </w:rPr>
        <w:t xml:space="preserve">09</w:t>
      </w:r>
      <w:r>
        <w:t xml:space="preserve">. The sign-up checkbox links to the platform’s general terms and privacy notice (</w:t>
      </w:r>
      <w:r>
        <w:rPr>
          <w:rStyle w:val="VerbatimChar"/>
        </w:rPr>
        <w:t xml:space="preserve">/terms</w:t>
      </w:r>
      <w:r>
        <w:t xml:space="preserve">,</w:t>
      </w:r>
      <w:r>
        <w:t xml:space="preserve"> </w:t>
      </w:r>
      <w:r>
        <w:rPr>
          <w:rStyle w:val="VerbatimChar"/>
        </w:rPr>
        <w:t xml:space="preserve">/privacy</w:t>
      </w:r>
      <w:r>
        <w:t xml:space="preserve">); that notice says nothing about investor-specific processing yet. Should there be a separate investor notice and investor terms, and what must they contain?</w:t>
      </w:r>
      <w:r>
        <w:t xml:space="preserve"> </w:t>
      </w:r>
      <w:r>
        <w:rPr>
          <w:i/>
          <w:iCs/>
        </w:rPr>
        <w:t xml:space="preserve">Unlocks: the sign-up wording.</w:t>
      </w:r>
    </w:p>
    <w:bookmarkEnd w:id="15"/>
    <w:bookmarkStart w:id="16" w:name="b.-account-and-sign-up-01"/>
    <w:p>
      <w:pPr>
        <w:pStyle w:val="Heading3"/>
      </w:pPr>
      <w:r>
        <w:t xml:space="preserve">B. Account and sign-up (01)</w:t>
      </w:r>
    </w:p>
    <w:p>
      <w:pPr>
        <w:pStyle w:val="Compact"/>
        <w:numPr>
          <w:ilvl w:val="0"/>
          <w:numId w:val="1005"/>
        </w:numPr>
      </w:pPr>
      <w:r>
        <w:rPr>
          <w:b/>
          <w:bCs/>
        </w:rPr>
        <w:t xml:space="preserve">B. Terms for investors.</w:t>
      </w:r>
      <w:r>
        <w:t xml:space="preserve"> </w:t>
      </w:r>
      <w:r>
        <w:t xml:space="preserve">Is the general terms acceptance enough, or do investors need their own terms (no advice, no offer, honesty of self-declarations, acceptable use, fund-specific terms apply to the fund relationship)?</w:t>
      </w:r>
    </w:p>
    <w:p>
      <w:pPr>
        <w:pStyle w:val="Compact"/>
        <w:numPr>
          <w:ilvl w:val="0"/>
          <w:numId w:val="1005"/>
        </w:numPr>
      </w:pPr>
      <w:r>
        <w:rPr>
          <w:b/>
          <w:bCs/>
        </w:rPr>
        <w:t xml:space="preserve">Capacity and age.</w:t>
      </w:r>
      <w:r>
        <w:t xml:space="preserve"> </w:t>
      </w:r>
      <w:r>
        <w:t xml:space="preserve">Anker does not verify age or capacity. Is a statement needed, and for individuals only?</w:t>
      </w:r>
    </w:p>
    <w:p>
      <w:pPr>
        <w:pStyle w:val="Compact"/>
        <w:numPr>
          <w:ilvl w:val="0"/>
          <w:numId w:val="1005"/>
        </w:numPr>
      </w:pPr>
      <w:r>
        <w:rPr>
          <w:b/>
          <w:bCs/>
        </w:rPr>
        <w:t xml:space="preserve">Email verification.</w:t>
      </w:r>
      <w:r>
        <w:t xml:space="preserve"> </w:t>
      </w:r>
      <w:r>
        <w:t xml:space="preserve">An account does not exist until a six-digit code sent to the address is entered (10 minutes, three tries; limits per address and per network). Pending sign-ups are deleted after a day. Is this sufficient identification for what the account can do, which is expressing interest and receiving documents a fund chooses to share?</w:t>
      </w:r>
    </w:p>
    <w:p>
      <w:pPr>
        <w:pStyle w:val="Compact"/>
        <w:numPr>
          <w:ilvl w:val="0"/>
          <w:numId w:val="1005"/>
        </w:numPr>
      </w:pPr>
      <w:r>
        <w:rPr>
          <w:b/>
          <w:bCs/>
        </w:rPr>
        <w:t xml:space="preserve">Self-declared category.</w:t>
      </w:r>
      <w:r>
        <w:t xml:space="preserve"> </w:t>
      </w:r>
      <w:r>
        <w:t xml:space="preserve">Investors may state they are professional, semi-professional, other or unsure. It is always shown as</w:t>
      </w:r>
      <w:r>
        <w:t xml:space="preserve"> </w:t>
      </w:r>
      <w:r>
        <w:t xml:space="preserve">“self-declared by the investor”</w:t>
      </w:r>
      <w:r>
        <w:t xml:space="preserve">. Does recording this create any duty for Anker (classification, appropriateness, documentation), or exposure to being seen as classifying investors?</w:t>
      </w:r>
    </w:p>
    <w:bookmarkEnd w:id="16"/>
    <w:bookmarkStart w:id="17" w:name="c.-listing-and-fit-02"/>
    <w:p>
      <w:pPr>
        <w:pStyle w:val="Heading3"/>
      </w:pPr>
      <w:r>
        <w:t xml:space="preserve">C. Listing and fit (02)</w:t>
      </w:r>
    </w:p>
    <w:p>
      <w:pPr>
        <w:pStyle w:val="Compact"/>
        <w:numPr>
          <w:ilvl w:val="0"/>
          <w:numId w:val="1006"/>
        </w:numPr>
      </w:pPr>
      <w:r>
        <w:rPr>
          <w:b/>
          <w:bCs/>
        </w:rPr>
        <w:t xml:space="preserve">B. Is listing a fund</w:t>
      </w:r>
      <w:r>
        <w:rPr>
          <w:b/>
          <w:bCs/>
        </w:rPr>
        <w:t xml:space="preserve"> </w:t>
      </w:r>
      <w:r>
        <w:rPr>
          <w:b/>
          <w:bCs/>
        </w:rPr>
        <w:t xml:space="preserve">“marketing”</w:t>
      </w:r>
      <w:r>
        <w:rPr>
          <w:b/>
          <w:bCs/>
        </w:rPr>
        <w:t xml:space="preserve">?</w:t>
      </w:r>
      <w:r>
        <w:t xml:space="preserve"> </w:t>
      </w:r>
      <w:r>
        <w:t xml:space="preserve">A fund manager may list the fund: a fixed summary from its own profile (name, manager, description, strategy, stages, sectors, geographies, size, minimum commitment, term, status,</w:t>
      </w:r>
      <w:r>
        <w:t xml:space="preserve"> </w:t>
      </w:r>
      <w:r>
        <w:t xml:space="preserve">“who may invest”</w:t>
      </w:r>
      <w:r>
        <w:t xml:space="preserve">) shown only to registered investors, with eligibility rules (categories, allowed and excluded countries, minimum cheque, professional only). Does this amount to marketing of an AIF or an offer under AIFMD or national private-placement rules (Germany: KAGB), or to investment or contract brokerage by Anker (KWG), and what must Anker require of fund managers (jurisdiction restrictions, a warranty that they may market to those investors, takedown)? Is the</w:t>
      </w:r>
      <w:r>
        <w:t xml:space="preserve"> </w:t>
      </w:r>
      <w:r>
        <w:t xml:space="preserve">“who may invest”</w:t>
      </w:r>
      <w:r>
        <w:t xml:space="preserve"> </w:t>
      </w:r>
      <w:r>
        <w:t xml:space="preserve">rule set enough to keep a fund out of jurisdictions it has not registered for?</w:t>
      </w:r>
    </w:p>
    <w:p>
      <w:pPr>
        <w:pStyle w:val="Compact"/>
        <w:numPr>
          <w:ilvl w:val="0"/>
          <w:numId w:val="1006"/>
        </w:numPr>
      </w:pPr>
      <w:r>
        <w:rPr>
          <w:b/>
          <w:bCs/>
        </w:rPr>
        <w:t xml:space="preserve">The ranking.</w:t>
      </w:r>
      <w:r>
        <w:t xml:space="preserve"> </w:t>
      </w:r>
      <w:r>
        <w:t xml:space="preserve">Funds are ranked by how well their stated focus matches what the investor says they look for (sectors, stage, geography, cheque size, horizon); eligibility is shown separately; no performance, no quality judgement, no AI. The page says</w:t>
      </w:r>
      <w:r>
        <w:t xml:space="preserve"> </w:t>
      </w:r>
      <w:r>
        <w:t xml:space="preserve">“This is not advice and not a recommendation; check each fund yourself.”</w:t>
      </w:r>
      <w:r>
        <w:t xml:space="preserve"> </w:t>
      </w:r>
      <w:r>
        <w:t xml:space="preserve">Is a ranking of this kind a personal recommendation under MiFID II or similar, and is the wording enough?</w:t>
      </w:r>
    </w:p>
    <w:p>
      <w:pPr>
        <w:pStyle w:val="Compact"/>
        <w:numPr>
          <w:ilvl w:val="0"/>
          <w:numId w:val="1006"/>
        </w:numPr>
      </w:pPr>
      <w:r>
        <w:rPr>
          <w:b/>
          <w:bCs/>
        </w:rPr>
        <w:t xml:space="preserve">Strict eligibility.</w:t>
      </w:r>
      <w:r>
        <w:t xml:space="preserve"> </w:t>
      </w:r>
      <w:r>
        <w:t xml:space="preserve">By default an investor who does not meet a fund’s stated rules can still send a request, which the fund sees flagged. A fund can switch on</w:t>
      </w:r>
      <w:r>
        <w:t xml:space="preserve"> </w:t>
      </w:r>
      <w:r>
        <w:rPr>
          <w:b/>
          <w:bCs/>
        </w:rPr>
        <w:t xml:space="preserve">strict mode</w:t>
      </w:r>
      <w:r>
        <w:t xml:space="preserve">, which refuses such a request. Should strict mode be the default, or mandatory for professional-only funds?</w:t>
      </w:r>
    </w:p>
    <w:p>
      <w:pPr>
        <w:pStyle w:val="Compact"/>
        <w:numPr>
          <w:ilvl w:val="0"/>
          <w:numId w:val="1006"/>
        </w:numPr>
      </w:pPr>
      <w:r>
        <w:rPr>
          <w:b/>
          <w:bCs/>
        </w:rPr>
        <w:t xml:space="preserve">Accuracy of what funds say.</w:t>
      </w:r>
      <w:r>
        <w:t xml:space="preserve"> </w:t>
      </w:r>
      <w:r>
        <w:t xml:space="preserve">Anker shows what the fund manager entered. Who is responsible, and what notice-and-takedown route is needed?</w:t>
      </w:r>
    </w:p>
    <w:bookmarkEnd w:id="17"/>
    <w:bookmarkStart w:id="18" w:name="d.-requests-conversations-nda-files-03"/>
    <w:p>
      <w:pPr>
        <w:pStyle w:val="Heading3"/>
      </w:pPr>
      <w:r>
        <w:t xml:space="preserve">D. Requests, conversations, NDA, files (03)</w:t>
      </w:r>
    </w:p>
    <w:p>
      <w:pPr>
        <w:pStyle w:val="Compact"/>
        <w:numPr>
          <w:ilvl w:val="0"/>
          <w:numId w:val="1007"/>
        </w:numPr>
      </w:pPr>
      <w:r>
        <w:rPr>
          <w:b/>
          <w:bCs/>
        </w:rPr>
        <w:t xml:space="preserve">The request statement.</w:t>
      </w:r>
      <w:r>
        <w:t xml:space="preserve"> </w:t>
      </w:r>
      <w:r>
        <w:t xml:space="preserve">“This is an expression of interest. It is not an offer, a subscription or an obligation. The fund sees what you choose to share below, and your email address only if it accepts.”</w:t>
      </w:r>
      <w:r>
        <w:t xml:space="preserve"> </w:t>
      </w:r>
      <w:r>
        <w:t xml:space="preserve">Sufficient?</w:t>
      </w:r>
    </w:p>
    <w:p>
      <w:pPr>
        <w:pStyle w:val="Compact"/>
        <w:numPr>
          <w:ilvl w:val="0"/>
          <w:numId w:val="1007"/>
        </w:numPr>
      </w:pPr>
      <w:r>
        <w:rPr>
          <w:b/>
          <w:bCs/>
        </w:rPr>
        <w:t xml:space="preserve">Conversations.</w:t>
      </w:r>
      <w:r>
        <w:t xml:space="preserve"> </w:t>
      </w:r>
      <w:r>
        <w:t xml:space="preserve">Anker stores the messages and attachments between a fund and an investor, encrypted for files (messages are plain text in the database). Who may read them: the two sides, and technically platform operators with database access. Is a confidentiality statement or a staff-access policy needed?</w:t>
      </w:r>
    </w:p>
    <w:p>
      <w:pPr>
        <w:pStyle w:val="Compact"/>
        <w:numPr>
          <w:ilvl w:val="0"/>
          <w:numId w:val="1007"/>
        </w:numPr>
      </w:pPr>
      <w:r>
        <w:rPr>
          <w:b/>
          <w:bCs/>
        </w:rPr>
        <w:t xml:space="preserve">The NDA.</w:t>
      </w:r>
      <w:r>
        <w:t xml:space="preserve"> </w:t>
      </w:r>
      <w:r>
        <w:t xml:space="preserve">The fund pastes its own NDA text; the investor accepts by clicking; Anker stores the text, its hash, the time, the IP address and a hash of the browser string. Anker is not a party and does not review the text. Is click acceptance adequate for the funds’ purposes (eIDAS simple electronic signature, evidence), and is the disclaimer wording right?</w:t>
      </w:r>
    </w:p>
    <w:p>
      <w:pPr>
        <w:pStyle w:val="Compact"/>
        <w:numPr>
          <w:ilvl w:val="0"/>
          <w:numId w:val="1007"/>
        </w:numPr>
      </w:pPr>
      <w:r>
        <w:rPr>
          <w:b/>
          <w:bCs/>
        </w:rPr>
        <w:t xml:space="preserve">Attachments.</w:t>
      </w:r>
      <w:r>
        <w:t xml:space="preserve"> </w:t>
      </w:r>
      <w:r>
        <w:t xml:space="preserve">Up to three PDF, JPEG or PNG files of 4 MB; the type is read from the content; PDFs with scripts, launch actions, embedded files, rich media or disguised names are refused.</w:t>
      </w:r>
      <w:r>
        <w:t xml:space="preserve"> </w:t>
      </w:r>
      <w:r>
        <w:rPr>
          <w:b/>
          <w:bCs/>
        </w:rPr>
        <w:t xml:space="preserve">There is no virus scanner.</w:t>
      </w:r>
      <w:r>
        <w:t xml:space="preserve"> </w:t>
      </w:r>
      <w:r>
        <w:t xml:space="preserve">Is that acceptable for launch, or must scanning precede it?</w:t>
      </w:r>
    </w:p>
    <w:p>
      <w:pPr>
        <w:pStyle w:val="Compact"/>
        <w:numPr>
          <w:ilvl w:val="0"/>
          <w:numId w:val="1007"/>
        </w:numPr>
      </w:pPr>
      <w:r>
        <w:rPr>
          <w:b/>
          <w:bCs/>
        </w:rPr>
        <w:t xml:space="preserve">Contact details.</w:t>
      </w:r>
      <w:r>
        <w:t xml:space="preserve"> </w:t>
      </w:r>
      <w:r>
        <w:t xml:space="preserve">The investor’s email address reaches the fund only when the fund accepts (or the investor accepts the fund’s invitation). Covered by the request statement?</w:t>
      </w:r>
    </w:p>
    <w:bookmarkEnd w:id="18"/>
    <w:bookmarkStart w:id="19" w:name="e.-the-passport-04"/>
    <w:p>
      <w:pPr>
        <w:pStyle w:val="Heading3"/>
      </w:pPr>
      <w:r>
        <w:t xml:space="preserve">E. The passport (04)</w:t>
      </w:r>
    </w:p>
    <w:p>
      <w:pPr>
        <w:pStyle w:val="Compact"/>
        <w:numPr>
          <w:ilvl w:val="0"/>
          <w:numId w:val="1008"/>
        </w:numPr>
      </w:pPr>
      <w:r>
        <w:rPr>
          <w:b/>
          <w:bCs/>
        </w:rPr>
        <w:t xml:space="preserve">B. Identity documents.</w:t>
      </w:r>
      <w:r>
        <w:t xml:space="preserve"> </w:t>
      </w:r>
      <w:r>
        <w:t xml:space="preserve">Investors can store identity documents (ID, proof of address, source of funds; for entities, certificate of incorporation, ownership declaration) and share a copy with one fund that is onboarding them. Is storing them at all permissible and proportionate, on what basis, and as controller or processor? Are ID documents special-category data here? We understand that copies of German identity cards are restricted (marking as copy, purpose limits): what must Anker do, or refuse to do?</w:t>
      </w:r>
    </w:p>
    <w:p>
      <w:pPr>
        <w:pStyle w:val="Compact"/>
        <w:numPr>
          <w:ilvl w:val="0"/>
          <w:numId w:val="1008"/>
        </w:numPr>
      </w:pPr>
      <w:r>
        <w:rPr>
          <w:b/>
          <w:bCs/>
        </w:rPr>
        <w:t xml:space="preserve">The consent wording</w:t>
      </w:r>
      <w:r>
        <w:t xml:space="preserve"> </w:t>
      </w:r>
      <w:r>
        <w:t xml:space="preserve">for sharing, and the take-back rule: an unseen copy is deleted; a copy the fund has already checked stays with the fund for its legal records and the investor is told to ask the fund to remove it. Is that the right line?</w:t>
      </w:r>
    </w:p>
    <w:p>
      <w:pPr>
        <w:pStyle w:val="Compact"/>
        <w:numPr>
          <w:ilvl w:val="0"/>
          <w:numId w:val="1008"/>
        </w:numPr>
      </w:pPr>
      <w:r>
        <w:rPr>
          <w:b/>
          <w:bCs/>
        </w:rPr>
        <w:t xml:space="preserve">B. Where the files are kept.</w:t>
      </w:r>
      <w:r>
        <w:t xml:space="preserve"> </w:t>
      </w:r>
      <w:r>
        <w:t xml:space="preserve">Files are encrypted by the application (AES-256-GCM) in the database. The database is hosted by Neon in</w:t>
      </w:r>
      <w:r>
        <w:t xml:space="preserve"> </w:t>
      </w:r>
      <w:r>
        <w:rPr>
          <w:b/>
          <w:bCs/>
        </w:rPr>
        <w:t xml:space="preserve">AWS us-east-1 (US East, N. Virginia)</w:t>
      </w:r>
      <w:r>
        <w:t xml:space="preserve">: read from the connection address on 2026-10-23, so confirmed. Hosting (Vercel) is recorded as US (inferred). Sign-in (Supabase) and email delivery (Resend) run in</w:t>
      </w:r>
      <w:r>
        <w:t xml:space="preserve"> </w:t>
      </w:r>
      <w:r>
        <w:rPr>
          <w:b/>
          <w:bCs/>
        </w:rPr>
        <w:t xml:space="preserve">the providers’ default regions, which were not chosen deliberately</w:t>
      </w:r>
      <w:r>
        <w:t xml:space="preserve">; the actual region of each is to be read from the provider’s dashboard (most likely US East for both, not verified). Does storing EU residents’ identity documents there, and sending them sign-in and email through default-region providers, need a different region, SCCs or another measure before launch?</w:t>
      </w:r>
      <w:r>
        <w:t xml:space="preserve"> </w:t>
      </w:r>
      <w:r>
        <w:rPr>
          <w:i/>
          <w:iCs/>
        </w:rPr>
        <w:t xml:space="preserve">Founder note: moving the database region, or storing passport files in EU storage, is possible but a project.</w:t>
      </w:r>
    </w:p>
    <w:p>
      <w:pPr>
        <w:pStyle w:val="Compact"/>
        <w:numPr>
          <w:ilvl w:val="0"/>
          <w:numId w:val="1008"/>
        </w:numPr>
      </w:pPr>
      <w:r>
        <w:rPr>
          <w:b/>
          <w:bCs/>
        </w:rPr>
        <w:t xml:space="preserve">Key management.</w:t>
      </w:r>
      <w:r>
        <w:t xml:space="preserve"> </w:t>
      </w:r>
      <w:r>
        <w:t xml:space="preserve">One application key encrypts all files; there is</w:t>
      </w:r>
      <w:r>
        <w:t xml:space="preserve"> </w:t>
      </w:r>
      <w:r>
        <w:rPr>
          <w:b/>
          <w:bCs/>
        </w:rPr>
        <w:t xml:space="preserve">no rotation procedure yet</w:t>
      </w:r>
      <w:r>
        <w:t xml:space="preserve">. Is that acceptable as a technical measure for launch?</w:t>
      </w:r>
    </w:p>
    <w:p>
      <w:pPr>
        <w:pStyle w:val="Compact"/>
        <w:numPr>
          <w:ilvl w:val="0"/>
          <w:numId w:val="1008"/>
        </w:numPr>
      </w:pPr>
      <w:r>
        <w:rPr>
          <w:b/>
          <w:bCs/>
        </w:rPr>
        <w:t xml:space="preserve">Retention.</w:t>
      </w:r>
      <w:r>
        <w:t xml:space="preserve"> </w:t>
      </w:r>
      <w:r>
        <w:t xml:space="preserve">See</w:t>
      </w:r>
      <w:r>
        <w:t xml:space="preserve"> </w:t>
      </w:r>
      <w:r>
        <w:rPr>
          <w:rStyle w:val="VerbatimChar"/>
        </w:rPr>
        <w:t xml:space="preserve">08</w:t>
      </w:r>
      <w:r>
        <w:t xml:space="preserve">. Are the proposed periods right? Anti-money-laundering retention belongs to the fund.</w:t>
      </w:r>
    </w:p>
    <w:bookmarkEnd w:id="19"/>
    <w:bookmarkStart w:id="20" w:name="f.-discoverability-05"/>
    <w:p>
      <w:pPr>
        <w:pStyle w:val="Heading3"/>
      </w:pPr>
      <w:r>
        <w:t xml:space="preserve">F. Discoverability (05)</w:t>
      </w:r>
    </w:p>
    <w:p>
      <w:pPr>
        <w:pStyle w:val="Compact"/>
        <w:numPr>
          <w:ilvl w:val="0"/>
          <w:numId w:val="1009"/>
        </w:numPr>
      </w:pPr>
      <w:r>
        <w:rPr>
          <w:b/>
          <w:bCs/>
        </w:rPr>
        <w:t xml:space="preserve">Purpose and basis.</w:t>
      </w:r>
      <w:r>
        <w:t xml:space="preserve"> </w:t>
      </w:r>
      <w:r>
        <w:t xml:space="preserve">Funds see a card (kind of entity, country, self-declared category, cheque range, sectors, stages, regions, horizon; never name, address, team) for opted-in entities that meet the fund’s rules, and can invite them to connect; nothing else is shared unless the investor accepts. Consent basis? Is the invitation (an in-app item and a content-free email</w:t>
      </w:r>
      <w:r>
        <w:t xml:space="preserve"> </w:t>
      </w:r>
      <w:r>
        <w:t xml:space="preserve">“a fund would like to connect”</w:t>
      </w:r>
      <w:r>
        <w:t xml:space="preserve">) direct marketing needing its own consent (UWG section 7)? Is the owner’s switch, with its explanation, valid consent?</w:t>
      </w:r>
    </w:p>
    <w:p>
      <w:pPr>
        <w:pStyle w:val="Compact"/>
        <w:numPr>
          <w:ilvl w:val="0"/>
          <w:numId w:val="1009"/>
        </w:numPr>
      </w:pPr>
      <w:r>
        <w:rPr>
          <w:b/>
          <w:bCs/>
        </w:rPr>
        <w:t xml:space="preserve">Re-identification.</w:t>
      </w:r>
      <w:r>
        <w:t xml:space="preserve"> </w:t>
      </w:r>
      <w:r>
        <w:t xml:space="preserve">Cards are not shown until at least 10 entities have opted in (proposed). Is a card with kind, country and cheque range identifying in small populations, and is the threshold right?</w:t>
      </w:r>
    </w:p>
    <w:p>
      <w:pPr>
        <w:pStyle w:val="Compact"/>
        <w:numPr>
          <w:ilvl w:val="0"/>
          <w:numId w:val="1009"/>
        </w:numPr>
      </w:pPr>
      <w:r>
        <w:rPr>
          <w:b/>
          <w:bCs/>
        </w:rPr>
        <w:t xml:space="preserve">Automated ranking.</w:t>
      </w:r>
      <w:r>
        <w:t xml:space="preserve"> </w:t>
      </w:r>
      <w:r>
        <w:t xml:space="preserve">Cards are ranked by fit. Any Article 22 concern (no decision with legal effect is made)?</w:t>
      </w:r>
    </w:p>
    <w:bookmarkEnd w:id="20"/>
    <w:bookmarkStart w:id="21" w:name="g.-rights-retention-security-06"/>
    <w:p>
      <w:pPr>
        <w:pStyle w:val="Heading3"/>
      </w:pPr>
      <w:r>
        <w:t xml:space="preserve">G. Rights, retention, security (06)</w:t>
      </w:r>
    </w:p>
    <w:p>
      <w:pPr>
        <w:pStyle w:val="Compact"/>
        <w:numPr>
          <w:ilvl w:val="0"/>
          <w:numId w:val="1010"/>
        </w:numPr>
      </w:pPr>
      <w:r>
        <w:rPr>
          <w:b/>
          <w:bCs/>
        </w:rPr>
        <w:t xml:space="preserve">Rights.</w:t>
      </w:r>
      <w:r>
        <w:t xml:space="preserve"> </w:t>
      </w:r>
      <w:r>
        <w:t xml:space="preserve">Access and portability: one file of everything held (profile, entities, requests, conversations, meetings, passport records, activity; not file contents). Erasure: removes the person and what is theirs, anonymises what funds keep (their relationship record, their own messages, onboarding records), deletes the sign-in. Is the split right, and is anonymisation an acceptable form of erasure for what funds must keep?</w:t>
      </w:r>
    </w:p>
    <w:p>
      <w:pPr>
        <w:pStyle w:val="Compact"/>
        <w:numPr>
          <w:ilvl w:val="0"/>
          <w:numId w:val="1010"/>
        </w:numPr>
      </w:pPr>
      <w:r>
        <w:rPr>
          <w:b/>
          <w:bCs/>
        </w:rPr>
        <w:t xml:space="preserve">DPIA.</w:t>
      </w:r>
      <w:r>
        <w:t xml:space="preserve"> </w:t>
      </w:r>
      <w:r>
        <w:t xml:space="preserve">An outline is in</w:t>
      </w:r>
      <w:r>
        <w:t xml:space="preserve"> </w:t>
      </w:r>
      <w:r>
        <w:rPr>
          <w:rStyle w:val="VerbatimChar"/>
        </w:rPr>
        <w:t xml:space="preserve">06</w:t>
      </w:r>
      <w:r>
        <w:t xml:space="preserve">. Is one required before launch, and who signs it?</w:t>
      </w:r>
    </w:p>
    <w:p>
      <w:pPr>
        <w:pStyle w:val="Compact"/>
        <w:numPr>
          <w:ilvl w:val="0"/>
          <w:numId w:val="1010"/>
        </w:numPr>
      </w:pPr>
      <w:r>
        <w:rPr>
          <w:b/>
          <w:bCs/>
        </w:rPr>
        <w:t xml:space="preserve">Breach.</w:t>
      </w:r>
      <w:r>
        <w:t xml:space="preserve"> </w:t>
      </w:r>
      <w:r>
        <w:t xml:space="preserve">A draft runbook is in</w:t>
      </w:r>
      <w:r>
        <w:t xml:space="preserve"> </w:t>
      </w:r>
      <w:r>
        <w:rPr>
          <w:rStyle w:val="VerbatimChar"/>
        </w:rPr>
        <w:t xml:space="preserve">06</w:t>
      </w:r>
      <w:r>
        <w:t xml:space="preserve">. Is it adequate?</w:t>
      </w:r>
    </w:p>
    <w:p>
      <w:pPr>
        <w:pStyle w:val="Compact"/>
        <w:numPr>
          <w:ilvl w:val="0"/>
          <w:numId w:val="1010"/>
        </w:numPr>
      </w:pPr>
      <w:r>
        <w:rPr>
          <w:b/>
          <w:bCs/>
        </w:rPr>
        <w:t xml:space="preserve">Sub-processors.</w:t>
      </w:r>
      <w:r>
        <w:t xml:space="preserve"> </w:t>
      </w:r>
      <w:r>
        <w:t xml:space="preserve">The register lists Neon, Vercel, Supabase, Resend, Stripe, Telegram and three AI providers. The investor side sends no investor data to AI providers (the ranking is deterministic). Please confirm the register is complete for this use, and the DPAs are in place.</w:t>
      </w:r>
    </w:p>
    <w:bookmarkEnd w:id="21"/>
    <w:bookmarkEnd w:id="22"/>
    <w:bookmarkStart w:id="23" w:name="what-we-ask-for"/>
    <w:p>
      <w:pPr>
        <w:pStyle w:val="Heading2"/>
      </w:pPr>
      <w:r>
        <w:t xml:space="preserve">What we ask for</w:t>
      </w:r>
    </w:p>
    <w:p>
      <w:pPr>
        <w:pStyle w:val="FirstParagraph"/>
      </w:pPr>
      <w:r>
        <w:t xml:space="preserve">A written answer per question, marked changed wording in</w:t>
      </w:r>
      <w:r>
        <w:t xml:space="preserve"> </w:t>
      </w:r>
      <w:r>
        <w:rPr>
          <w:rStyle w:val="VerbatimChar"/>
        </w:rPr>
        <w:t xml:space="preserve">07</w:t>
      </w:r>
      <w:r>
        <w:t xml:space="preserve">, and a go or no-go per switch. Where counsel changes a sentence, the founder changes it once in</w:t>
      </w:r>
      <w:r>
        <w:t xml:space="preserve"> </w:t>
      </w:r>
      <w:r>
        <w:rPr>
          <w:rStyle w:val="VerbatimChar"/>
        </w:rPr>
        <w:t xml:space="preserve">lib/investor/legal.ts</w:t>
      </w:r>
      <w:r>
        <w:t xml:space="preserve">; the pack regenerates and a test enforces that the product and this pack agree.</w:t>
      </w:r>
    </w:p>
    <w:bookmarkEnd w:id="23"/>
    <w:bookmarkEnd w:id="24"/>
    <w:bookmarkStart w:id="30" w:name="account-and-sign-up"/>
    <w:p>
      <w:pPr>
        <w:pStyle w:val="Heading1"/>
      </w:pPr>
      <w:r>
        <w:t xml:space="preserve">01. Account and sign-up</w:t>
      </w:r>
    </w:p>
    <w:p>
      <w:pPr>
        <w:pStyle w:val="FirstParagraph"/>
      </w:pPr>
      <w:r>
        <w:rPr>
          <w:i/>
          <w:iCs/>
        </w:rPr>
        <w:t xml:space="preserve">Questions 1 to 7 in the brief. Wording:</w:t>
      </w:r>
      <w:r>
        <w:rPr>
          <w:i/>
          <w:iCs/>
        </w:rPr>
        <w:t xml:space="preserve"> </w:t>
      </w:r>
      <w:r>
        <w:rPr>
          <w:rStyle w:val="VerbatimChar"/>
          <w:i/>
          <w:iCs/>
        </w:rPr>
        <w:t xml:space="preserve">07</w:t>
      </w:r>
      <w:r>
        <w:rPr>
          <w:i/>
          <w:iCs/>
        </w:rPr>
        <w:t xml:space="preserve">, sections</w:t>
      </w:r>
      <w:r>
        <w:rPr>
          <w:i/>
          <w:iCs/>
        </w:rPr>
        <w:t xml:space="preserve"> </w:t>
      </w:r>
      <w:r>
        <w:rPr>
          <w:i/>
          <w:iCs/>
        </w:rPr>
        <w:t xml:space="preserve">“Account and sign-up”</w:t>
      </w:r>
      <w:r>
        <w:rPr>
          <w:i/>
          <w:iCs/>
        </w:rPr>
        <w:t xml:space="preserve">. Draft; not legal advice.</w:t>
      </w:r>
    </w:p>
    <w:bookmarkStart w:id="25" w:name="what-the-product-does-tested"/>
    <w:p>
      <w:pPr>
        <w:pStyle w:val="Heading2"/>
      </w:pPr>
      <w:r>
        <w:t xml:space="preserve">What the product does</w:t>
      </w:r>
      <w:r>
        <w:t xml:space="preserve"> </w:t>
      </w:r>
      <w:r>
        <w:rPr>
          <w:i/>
          <w:iCs/>
        </w:rPr>
        <w:t xml:space="preserve">(tested)</w:t>
      </w:r>
    </w:p>
    <w:p>
      <w:pPr>
        <w:pStyle w:val="Compact"/>
        <w:numPr>
          <w:ilvl w:val="0"/>
          <w:numId w:val="1011"/>
        </w:numPr>
      </w:pPr>
      <w:r>
        <w:rPr>
          <w:b/>
          <w:bCs/>
        </w:rPr>
        <w:t xml:space="preserve">Closed by default.</w:t>
      </w:r>
      <w:r>
        <w:t xml:space="preserve"> </w:t>
      </w:r>
      <w:r>
        <w:t xml:space="preserve">While the platform switch</w:t>
      </w:r>
      <w:r>
        <w:t xml:space="preserve"> </w:t>
      </w:r>
      <w:r>
        <w:rPr>
          <w:rStyle w:val="VerbatimChar"/>
        </w:rPr>
        <w:t xml:space="preserve">investor_signup</w:t>
      </w:r>
      <w:r>
        <w:t xml:space="preserve"> </w:t>
      </w:r>
      <w:r>
        <w:t xml:space="preserve">is off, the sign-up page says</w:t>
      </w:r>
      <w:r>
        <w:t xml:space="preserve"> </w:t>
      </w:r>
      <w:r>
        <w:t xml:space="preserve">“Investor sign-up is not open yet”</w:t>
      </w:r>
      <w:r>
        <w:t xml:space="preserve"> </w:t>
      </w:r>
      <w:r>
        <w:t xml:space="preserve">and both API steps refuse. Nothing is stored and no email is sent.</w:t>
      </w:r>
    </w:p>
    <w:p>
      <w:pPr>
        <w:pStyle w:val="Compact"/>
        <w:numPr>
          <w:ilvl w:val="0"/>
          <w:numId w:val="1011"/>
        </w:numPr>
      </w:pPr>
      <w:r>
        <w:rPr>
          <w:b/>
          <w:bCs/>
        </w:rPr>
        <w:t xml:space="preserve">Proof of address before any account.</w:t>
      </w:r>
      <w:r>
        <w:t xml:space="preserve"> </w:t>
      </w:r>
      <w:r>
        <w:t xml:space="preserve">Step 1: name, email, and a required tick:</w:t>
      </w:r>
      <w:r>
        <w:t xml:space="preserve"> </w:t>
      </w:r>
      <w:r>
        <w:t xml:space="preserve">“I accept the terms and have read the privacy notice.”</w:t>
      </w:r>
      <w:r>
        <w:t xml:space="preserve"> </w:t>
      </w:r>
      <w:r>
        <w:t xml:space="preserve">Step 2: a six-digit code emailed to the address, then a password of at least ten characters.</w:t>
      </w:r>
      <w:r>
        <w:t xml:space="preserve"> </w:t>
      </w:r>
      <w:r>
        <w:rPr>
          <w:b/>
          <w:bCs/>
        </w:rPr>
        <w:t xml:space="preserve">No account exists until the code is right.</w:t>
      </w:r>
      <w:r>
        <w:t xml:space="preserve"> </w:t>
      </w:r>
      <w:r>
        <w:t xml:space="preserve">The email holds the code and nothing else.</w:t>
      </w:r>
    </w:p>
    <w:p>
      <w:pPr>
        <w:pStyle w:val="Compact"/>
        <w:numPr>
          <w:ilvl w:val="0"/>
          <w:numId w:val="1011"/>
        </w:numPr>
      </w:pPr>
      <w:r>
        <w:rPr>
          <w:b/>
          <w:bCs/>
        </w:rPr>
        <w:t xml:space="preserve">Limits.</w:t>
      </w:r>
      <w:r>
        <w:t xml:space="preserve"> </w:t>
      </w:r>
      <w:r>
        <w:t xml:space="preserve">One code a minute and five an hour per address; twenty an hour per network address; a code works for ten minutes and three tries; it works once. A pending sign-up is deleted after a day.</w:t>
      </w:r>
    </w:p>
    <w:p>
      <w:pPr>
        <w:pStyle w:val="Compact"/>
        <w:numPr>
          <w:ilvl w:val="0"/>
          <w:numId w:val="1011"/>
        </w:numPr>
      </w:pPr>
      <w:r>
        <w:rPr>
          <w:b/>
          <w:bCs/>
        </w:rPr>
        <w:t xml:space="preserve">What is stored when the account is made:</w:t>
      </w:r>
      <w:r>
        <w:t xml:space="preserve"> </w:t>
      </w:r>
      <w:r>
        <w:t xml:space="preserve">the address (confirmed), the name entered, the terms version and the time they were accepted (</w:t>
      </w:r>
      <w:r>
        <w:rPr>
          <w:rStyle w:val="VerbatimChar"/>
        </w:rPr>
        <w:t xml:space="preserve">investor_profiles.terms_version</w:t>
      </w:r>
      <w:r>
        <w:t xml:space="preserve">,</w:t>
      </w:r>
      <w:r>
        <w:t xml:space="preserve"> </w:t>
      </w:r>
      <w:r>
        <w:rPr>
          <w:rStyle w:val="VerbatimChar"/>
        </w:rPr>
        <w:t xml:space="preserve">terms_accepted_at</w:t>
      </w:r>
      <w:r>
        <w:t xml:space="preserve">), a first entity (the person as an individual) and, in the platform’s account table, the address and name.</w:t>
      </w:r>
    </w:p>
    <w:p>
      <w:pPr>
        <w:pStyle w:val="Compact"/>
        <w:numPr>
          <w:ilvl w:val="0"/>
          <w:numId w:val="1011"/>
        </w:numPr>
      </w:pPr>
      <w:r>
        <w:rPr>
          <w:b/>
          <w:bCs/>
        </w:rPr>
        <w:t xml:space="preserve">Existing address.</w:t>
      </w:r>
      <w:r>
        <w:t xml:space="preserve"> </w:t>
      </w:r>
      <w:r>
        <w:t xml:space="preserve">If the address already has an account, the person is told only after they prove the address with the code; asking for a code never reveals whether an account exists.</w:t>
      </w:r>
    </w:p>
    <w:p>
      <w:pPr>
        <w:pStyle w:val="Compact"/>
        <w:numPr>
          <w:ilvl w:val="0"/>
          <w:numId w:val="1011"/>
        </w:numPr>
      </w:pPr>
      <w:r>
        <w:rPr>
          <w:b/>
          <w:bCs/>
        </w:rPr>
        <w:t xml:space="preserve">Someone who already has an account</w:t>
      </w:r>
      <w:r>
        <w:t xml:space="preserve"> </w:t>
      </w:r>
      <w:r>
        <w:t xml:space="preserve">(for example one made in a fund’s investor portal) can create the investor profile from</w:t>
      </w:r>
      <w:r>
        <w:t xml:space="preserve"> </w:t>
      </w:r>
      <w:r>
        <w:rPr>
          <w:rStyle w:val="VerbatimChar"/>
        </w:rPr>
        <w:t xml:space="preserve">/investor/start</w:t>
      </w:r>
      <w:r>
        <w:t xml:space="preserve">, with the same tick.</w:t>
      </w:r>
    </w:p>
    <w:p>
      <w:pPr>
        <w:pStyle w:val="Compact"/>
        <w:numPr>
          <w:ilvl w:val="0"/>
          <w:numId w:val="1011"/>
        </w:numPr>
      </w:pPr>
      <w:r>
        <w:rPr>
          <w:b/>
          <w:bCs/>
        </w:rPr>
        <w:t xml:space="preserve">Sign-in</w:t>
      </w:r>
      <w:r>
        <w:t xml:space="preserve"> </w:t>
      </w:r>
      <w:r>
        <w:t xml:space="preserve">uses the platform’s normal sign-in. Investors are sent to</w:t>
      </w:r>
      <w:r>
        <w:t xml:space="preserve"> </w:t>
      </w:r>
      <w:r>
        <w:rPr>
          <w:rStyle w:val="VerbatimChar"/>
        </w:rPr>
        <w:t xml:space="preserve">/investor</w:t>
      </w:r>
      <w:r>
        <w:t xml:space="preserve"> </w:t>
      </w:r>
      <w:r>
        <w:t xml:space="preserve">if they have no fund or company workspace.</w:t>
      </w:r>
    </w:p>
    <w:bookmarkEnd w:id="25"/>
    <w:bookmarkStart w:id="26" w:name="what-the-product-does-not-do"/>
    <w:p>
      <w:pPr>
        <w:pStyle w:val="Heading2"/>
      </w:pPr>
      <w:r>
        <w:t xml:space="preserve">What the product does not do</w:t>
      </w:r>
    </w:p>
    <w:p>
      <w:pPr>
        <w:pStyle w:val="Compact"/>
        <w:numPr>
          <w:ilvl w:val="0"/>
          <w:numId w:val="1012"/>
        </w:numPr>
      </w:pPr>
      <w:r>
        <w:t xml:space="preserve">It does not verify age, capacity or identity at sign-up. Identity documents are a separate, optional step (</w:t>
      </w:r>
      <w:r>
        <w:rPr>
          <w:rStyle w:val="VerbatimChar"/>
        </w:rPr>
        <w:t xml:space="preserve">04</w:t>
      </w:r>
      <w:r>
        <w:t xml:space="preserve">).</w:t>
      </w:r>
    </w:p>
    <w:p>
      <w:pPr>
        <w:pStyle w:val="Compact"/>
        <w:numPr>
          <w:ilvl w:val="0"/>
          <w:numId w:val="1012"/>
        </w:numPr>
      </w:pPr>
      <w:r>
        <w:t xml:space="preserve">It does not use the account for marketing. Emails sent: the code; reminders and notices about conversations the person started (content-free;</w:t>
      </w:r>
      <w:r>
        <w:t xml:space="preserve"> </w:t>
      </w:r>
      <w:r>
        <w:rPr>
          <w:rStyle w:val="VerbatimChar"/>
        </w:rPr>
        <w:t xml:space="preserve">07</w:t>
      </w:r>
      <w:r>
        <w:t xml:space="preserve"> </w:t>
      </w:r>
      <w:r>
        <w:t xml:space="preserve">“Emails”</w:t>
      </w:r>
      <w:r>
        <w:t xml:space="preserve">); team and fund invitations addressed to them; a monthly</w:t>
      </w:r>
      <w:r>
        <w:t xml:space="preserve"> </w:t>
      </w:r>
      <w:r>
        <w:t xml:space="preserve">“do you want to continue?”</w:t>
      </w:r>
      <w:r>
        <w:t xml:space="preserve"> </w:t>
      </w:r>
      <w:r>
        <w:t xml:space="preserve">for a conversation that went quiet. Each conversation can be muted.</w:t>
      </w:r>
    </w:p>
    <w:p>
      <w:pPr>
        <w:pStyle w:val="Compact"/>
        <w:numPr>
          <w:ilvl w:val="0"/>
          <w:numId w:val="1012"/>
        </w:numPr>
      </w:pPr>
      <w:r>
        <w:t xml:space="preserve">It does not share the person’s data with any fund until they ask a fund to talk or accept an invitation, and then only what they choose (</w:t>
      </w:r>
      <w:r>
        <w:rPr>
          <w:rStyle w:val="VerbatimChar"/>
        </w:rPr>
        <w:t xml:space="preserve">03</w:t>
      </w:r>
      <w:r>
        <w:t xml:space="preserve">).</w:t>
      </w:r>
    </w:p>
    <w:bookmarkEnd w:id="26"/>
    <w:bookmarkStart w:id="27" w:name="data"/>
    <w:p>
      <w:pPr>
        <w:pStyle w:val="Heading2"/>
      </w:pPr>
      <w:r>
        <w:t xml:space="preserve">Data</w:t>
      </w:r>
    </w:p>
    <w:p>
      <w:pPr>
        <w:pStyle w:val="FirstParagraph"/>
      </w:pPr>
      <w:r>
        <w:t xml:space="preserve">Account address and name; profile (display name, country, languages, how to be contacted, about); entities (name, kind, country, tax residence, self-declared category, what they look for); team; activity log. See the data map in</w:t>
      </w:r>
      <w:r>
        <w:t xml:space="preserve"> </w:t>
      </w:r>
      <w:r>
        <w:rPr>
          <w:rStyle w:val="VerbatimChar"/>
        </w:rPr>
        <w:t xml:space="preserve">06</w:t>
      </w:r>
      <w:r>
        <w:t xml:space="preserve">.</w:t>
      </w:r>
    </w:p>
    <w:bookmarkEnd w:id="27"/>
    <w:bookmarkStart w:id="28" w:name="proposed-position-for-counsel-to-correct"/>
    <w:p>
      <w:pPr>
        <w:pStyle w:val="Heading2"/>
      </w:pPr>
      <w:r>
        <w:t xml:space="preserve">Proposed position (for counsel to correct)</w:t>
      </w:r>
    </w:p>
    <w:p>
      <w:pPr>
        <w:pStyle w:val="Compact"/>
        <w:numPr>
          <w:ilvl w:val="0"/>
          <w:numId w:val="1013"/>
        </w:numPr>
      </w:pPr>
      <w:r>
        <w:t xml:space="preserve">Anker is controller for the account and profile; basis: performance of the contract; consent for the passport and discoverability; legitimate interest for security (rate limits, abuse records).</w:t>
      </w:r>
    </w:p>
    <w:p>
      <w:pPr>
        <w:pStyle w:val="Compact"/>
        <w:numPr>
          <w:ilvl w:val="0"/>
          <w:numId w:val="1013"/>
        </w:numPr>
      </w:pPr>
      <w:r>
        <w:t xml:space="preserve">Investor terms and an investor notice separate from the founder and fund ones (draft notice:</w:t>
      </w:r>
      <w:r>
        <w:t xml:space="preserve"> </w:t>
      </w:r>
      <w:r>
        <w:rPr>
          <w:rStyle w:val="VerbatimChar"/>
        </w:rPr>
        <w:t xml:space="preserve">09</w:t>
      </w:r>
      <w:r>
        <w:t xml:space="preserve">).</w:t>
      </w:r>
    </w:p>
    <w:bookmarkEnd w:id="28"/>
    <w:bookmarkStart w:id="29" w:name="open-points"/>
    <w:p>
      <w:pPr>
        <w:pStyle w:val="Heading2"/>
      </w:pPr>
      <w:r>
        <w:t xml:space="preserve">Open points</w:t>
      </w:r>
    </w:p>
    <w:p>
      <w:pPr>
        <w:pStyle w:val="Compact"/>
        <w:numPr>
          <w:ilvl w:val="0"/>
          <w:numId w:val="1014"/>
        </w:numPr>
      </w:pPr>
      <w:r>
        <w:t xml:space="preserve">Investors accept the platform’s</w:t>
      </w:r>
      <w:r>
        <w:t xml:space="preserve"> </w:t>
      </w:r>
      <w:r>
        <w:rPr>
          <w:i/>
          <w:iCs/>
        </w:rPr>
        <w:t xml:space="preserve">general</w:t>
      </w:r>
      <w:r>
        <w:t xml:space="preserve"> </w:t>
      </w:r>
      <w:r>
        <w:t xml:space="preserve">terms; there are no investor-specific terms yet.</w:t>
      </w:r>
    </w:p>
    <w:p>
      <w:pPr>
        <w:pStyle w:val="Compact"/>
        <w:numPr>
          <w:ilvl w:val="0"/>
          <w:numId w:val="1014"/>
        </w:numPr>
      </w:pPr>
      <w:r>
        <w:t xml:space="preserve">Anker holds the self-declared investor category. It is labelled as self-declared everywhere a fund sees it. Whether recording it creates duties is question 7.</w:t>
      </w:r>
    </w:p>
    <w:p>
      <w:pPr>
        <w:pStyle w:val="Compact"/>
        <w:numPr>
          <w:ilvl w:val="0"/>
          <w:numId w:val="1014"/>
        </w:numPr>
      </w:pPr>
      <w:r>
        <w:t xml:space="preserve">The</w:t>
      </w:r>
      <w:r>
        <w:t xml:space="preserve"> </w:t>
      </w:r>
      <w:r>
        <w:rPr>
          <w:rStyle w:val="VerbatimChar"/>
        </w:rPr>
        <w:t xml:space="preserve">/privacy</w:t>
      </w:r>
      <w:r>
        <w:t xml:space="preserve"> </w:t>
      </w:r>
      <w:r>
        <w:t xml:space="preserve">page’s retention section is generic (</w:t>
      </w:r>
      <w:r>
        <w:t xml:space="preserve">“12 months after closure”</w:t>
      </w:r>
      <w:r>
        <w:t xml:space="preserve">); the investor side’s actual periods are in</w:t>
      </w:r>
      <w:r>
        <w:t xml:space="preserve"> </w:t>
      </w:r>
      <w:r>
        <w:rPr>
          <w:rStyle w:val="VerbatimChar"/>
        </w:rPr>
        <w:t xml:space="preserve">08</w:t>
      </w:r>
      <w:r>
        <w:t xml:space="preserve">. They should be reconciled once counsel confirms.</w:t>
      </w:r>
    </w:p>
    <w:bookmarkEnd w:id="29"/>
    <w:bookmarkEnd w:id="30"/>
    <w:bookmarkStart w:id="35" w:name="listing-a-fund-and-funds-that-fit-you"/>
    <w:p>
      <w:pPr>
        <w:pStyle w:val="Heading1"/>
      </w:pPr>
      <w:r>
        <w:t xml:space="preserve">02. Listing a fund, and</w:t>
      </w:r>
      <w:r>
        <w:t xml:space="preserve"> </w:t>
      </w:r>
      <w:r>
        <w:t xml:space="preserve">“funds that fit you”</w:t>
      </w:r>
    </w:p>
    <w:p>
      <w:pPr>
        <w:pStyle w:val="FirstParagraph"/>
      </w:pPr>
      <w:r>
        <w:rPr>
          <w:i/>
          <w:iCs/>
        </w:rPr>
        <w:t xml:space="preserve">Questions 8 to 11. Wording:</w:t>
      </w:r>
      <w:r>
        <w:rPr>
          <w:i/>
          <w:iCs/>
        </w:rPr>
        <w:t xml:space="preserve"> </w:t>
      </w:r>
      <w:r>
        <w:rPr>
          <w:rStyle w:val="VerbatimChar"/>
          <w:i/>
          <w:iCs/>
        </w:rPr>
        <w:t xml:space="preserve">07</w:t>
      </w:r>
      <w:r>
        <w:rPr>
          <w:i/>
          <w:iCs/>
        </w:rPr>
        <w:t xml:space="preserve">,</w:t>
      </w:r>
      <w:r>
        <w:rPr>
          <w:i/>
          <w:iCs/>
        </w:rPr>
        <w:t xml:space="preserve"> </w:t>
      </w:r>
      <w:r>
        <w:rPr>
          <w:i/>
          <w:iCs/>
        </w:rPr>
        <w:t xml:space="preserve">“Listing and browsing funds”</w:t>
      </w:r>
      <w:r>
        <w:rPr>
          <w:i/>
          <w:iCs/>
        </w:rPr>
        <w:t xml:space="preserve">. Draft; not legal advice.</w:t>
      </w:r>
    </w:p>
    <w:bookmarkStart w:id="31" w:name="what-the-product-does-tested-1"/>
    <w:p>
      <w:pPr>
        <w:pStyle w:val="Heading2"/>
      </w:pPr>
      <w:r>
        <w:t xml:space="preserve">What the product does</w:t>
      </w:r>
      <w:r>
        <w:t xml:space="preserve"> </w:t>
      </w:r>
      <w:r>
        <w:rPr>
          <w:i/>
          <w:iCs/>
        </w:rPr>
        <w:t xml:space="preserve">(tested)</w:t>
      </w:r>
    </w:p>
    <w:p>
      <w:pPr>
        <w:pStyle w:val="Compact"/>
        <w:numPr>
          <w:ilvl w:val="0"/>
          <w:numId w:val="1015"/>
        </w:numPr>
      </w:pPr>
      <w:r>
        <w:rPr>
          <w:b/>
          <w:bCs/>
        </w:rPr>
        <w:t xml:space="preserve">A fund is invisible to investors until its manager lists it.</w:t>
      </w:r>
      <w:r>
        <w:t xml:space="preserve"> </w:t>
      </w:r>
      <w:r>
        <w:t xml:space="preserve">Listing needs: the fund’s rules set, a snapshot taken from the fund and the manager’s profile, and the switch on. No fund is listed today. Listing is by the workspace owner or an admin; it is audited.</w:t>
      </w:r>
    </w:p>
    <w:p>
      <w:pPr>
        <w:pStyle w:val="Compact"/>
        <w:numPr>
          <w:ilvl w:val="0"/>
          <w:numId w:val="1015"/>
        </w:numPr>
      </w:pPr>
      <w:r>
        <w:rPr>
          <w:b/>
          <w:bCs/>
        </w:rPr>
        <w:t xml:space="preserve">What an investor sees of a listed fund</w:t>
      </w:r>
      <w:r>
        <w:t xml:space="preserve"> </w:t>
      </w:r>
      <w:r>
        <w:t xml:space="preserve">is a fixed snapshot: fund name, manager name, description, strategy, stages, sectors, geographies, target size and currency, vintage, status, minimum commitment, term, vehicle type, and one sentence</w:t>
      </w:r>
      <w:r>
        <w:t xml:space="preserve"> </w:t>
      </w:r>
      <w:r>
        <w:t xml:space="preserve">“who may invest”</w:t>
      </w:r>
      <w:r>
        <w:t xml:space="preserve"> </w:t>
      </w:r>
      <w:r>
        <w:t xml:space="preserve">built from the rules.</w:t>
      </w:r>
      <w:r>
        <w:t xml:space="preserve"> </w:t>
      </w:r>
      <w:r>
        <w:rPr>
          <w:b/>
          <w:bCs/>
        </w:rPr>
        <w:t xml:space="preserve">Never</w:t>
      </w:r>
      <w:r>
        <w:t xml:space="preserve"> </w:t>
      </w:r>
      <w:r>
        <w:t xml:space="preserve">documents, the fund’s LP list, performance, the CRM or anyone’s contact details. The snapshot is taken when the manager lists or refreshes it; later edits do not appear until refreshed.</w:t>
      </w:r>
    </w:p>
    <w:p>
      <w:pPr>
        <w:pStyle w:val="Compact"/>
        <w:numPr>
          <w:ilvl w:val="0"/>
          <w:numId w:val="1015"/>
        </w:numPr>
      </w:pPr>
      <w:r>
        <w:rPr>
          <w:b/>
          <w:bCs/>
        </w:rPr>
        <w:t xml:space="preserve">Eligibility rules the fund sets:</w:t>
      </w:r>
      <w:r>
        <w:t xml:space="preserve"> </w:t>
      </w:r>
      <w:r>
        <w:t xml:space="preserve">investor categories accepted; allowed countries; excluded countries; minimum cheque; professional only; a daily limit on new requests; whether an NDA is needed (with its text); and</w:t>
      </w:r>
      <w:r>
        <w:t xml:space="preserve"> </w:t>
      </w:r>
      <w:r>
        <w:rPr>
          <w:b/>
          <w:bCs/>
        </w:rPr>
        <w:t xml:space="preserve">strict mode</w:t>
      </w:r>
      <w:r>
        <w:t xml:space="preserve">.</w:t>
      </w:r>
    </w:p>
    <w:p>
      <w:pPr>
        <w:pStyle w:val="Compact"/>
        <w:numPr>
          <w:ilvl w:val="0"/>
          <w:numId w:val="1015"/>
        </w:numPr>
      </w:pPr>
      <w:r>
        <w:rPr>
          <w:b/>
          <w:bCs/>
        </w:rPr>
        <w:t xml:space="preserve">Ranking.</w:t>
      </w:r>
      <w:r>
        <w:t xml:space="preserve"> </w:t>
      </w:r>
      <w:r>
        <w:t xml:space="preserve">For one of the investor’s entities, listed funds are shown eligible first, then unclear, then ineligible (shown, flagged, never hidden), and within each by fit. Fit is computed only from what both sides state: sectors, stage, geography, cheque size, horizon. A fact that is missing adds nothing and is listed as</w:t>
      </w:r>
      <w:r>
        <w:t xml:space="preserve"> </w:t>
      </w:r>
      <w:r>
        <w:t xml:space="preserve">“not judged”</w:t>
      </w:r>
      <w:r>
        <w:t xml:space="preserve">; the score is scaled over what could be judged and carries a confidence.</w:t>
      </w:r>
      <w:r>
        <w:t xml:space="preserve"> </w:t>
      </w:r>
      <w:r>
        <w:rPr>
          <w:b/>
          <w:bCs/>
        </w:rPr>
        <w:t xml:space="preserve">There is no AI, no performance data and no judgement of a fund’s quality</w:t>
      </w:r>
      <w:r>
        <w:t xml:space="preserve"> </w:t>
      </w:r>
      <w:r>
        <w:t xml:space="preserve">in the ranking. The page says:</w:t>
      </w:r>
      <w:r>
        <w:t xml:space="preserve"> </w:t>
      </w:r>
      <w:r>
        <w:t xml:space="preserve">“Funds are ranked by how well their stated focus matches what you say you look for. This is not advice and not a recommendation; check each fund yourself.”</w:t>
      </w:r>
    </w:p>
    <w:p>
      <w:pPr>
        <w:pStyle w:val="Compact"/>
        <w:numPr>
          <w:ilvl w:val="0"/>
          <w:numId w:val="1015"/>
        </w:numPr>
      </w:pPr>
      <w:r>
        <w:rPr>
          <w:b/>
          <w:bCs/>
        </w:rPr>
        <w:t xml:space="preserve">Strict mode.</w:t>
      </w:r>
      <w:r>
        <w:t xml:space="preserve"> </w:t>
      </w:r>
      <w:r>
        <w:t xml:space="preserve">If a fund switches it on, an investor who clearly does not meet its stated rules cannot send a request and is told so; an investor whose eligibility is merely unclear still can. Off by default.</w:t>
      </w:r>
    </w:p>
    <w:p>
      <w:pPr>
        <w:pStyle w:val="Compact"/>
        <w:numPr>
          <w:ilvl w:val="0"/>
          <w:numId w:val="1015"/>
        </w:numPr>
      </w:pPr>
      <w:r>
        <w:rPr>
          <w:b/>
          <w:bCs/>
        </w:rPr>
        <w:t xml:space="preserve">Closed funds</w:t>
      </w:r>
      <w:r>
        <w:t xml:space="preserve"> </w:t>
      </w:r>
      <w:r>
        <w:t xml:space="preserve">(status closed, harvesting, liquidated) take no new requests.</w:t>
      </w:r>
    </w:p>
    <w:bookmarkEnd w:id="31"/>
    <w:bookmarkStart w:id="32" w:name="what-the-product-does-not-do-1"/>
    <w:p>
      <w:pPr>
        <w:pStyle w:val="Heading2"/>
      </w:pPr>
      <w:r>
        <w:t xml:space="preserve">What the product does not do</w:t>
      </w:r>
    </w:p>
    <w:p>
      <w:pPr>
        <w:pStyle w:val="Compact"/>
        <w:numPr>
          <w:ilvl w:val="0"/>
          <w:numId w:val="1016"/>
        </w:numPr>
      </w:pPr>
      <w:r>
        <w:t xml:space="preserve">It does not check that a fund may lawfully market in an investor’s country beyond the allow and exclude lists the fund itself sets.</w:t>
      </w:r>
    </w:p>
    <w:p>
      <w:pPr>
        <w:pStyle w:val="Compact"/>
        <w:numPr>
          <w:ilvl w:val="0"/>
          <w:numId w:val="1016"/>
        </w:numPr>
      </w:pPr>
      <w:r>
        <w:t xml:space="preserve">It does not verify what a fund says about itself, or that an investor’s self-declared category is true.</w:t>
      </w:r>
    </w:p>
    <w:p>
      <w:pPr>
        <w:pStyle w:val="Compact"/>
        <w:numPr>
          <w:ilvl w:val="0"/>
          <w:numId w:val="1016"/>
        </w:numPr>
      </w:pPr>
      <w:r>
        <w:t xml:space="preserve">It does not rank by returns, rate funds, or recommend any fund.</w:t>
      </w:r>
    </w:p>
    <w:bookmarkEnd w:id="32"/>
    <w:bookmarkStart w:id="33" w:name="proposed-position"/>
    <w:p>
      <w:pPr>
        <w:pStyle w:val="Heading2"/>
      </w:pPr>
      <w:r>
        <w:t xml:space="preserve">Proposed position</w:t>
      </w:r>
    </w:p>
    <w:p>
      <w:pPr>
        <w:pStyle w:val="Compact"/>
        <w:numPr>
          <w:ilvl w:val="0"/>
          <w:numId w:val="1017"/>
        </w:numPr>
      </w:pPr>
      <w:r>
        <w:t xml:space="preserve">Anker provides a register and a matching of stated preferences; the fund is responsible for its marketing compliance and its rules; the fund terms contain a warranty that the fund may market to the people its rules admit and an obligation to correct or remove the listing.</w:t>
      </w:r>
    </w:p>
    <w:p>
      <w:pPr>
        <w:pStyle w:val="Compact"/>
        <w:numPr>
          <w:ilvl w:val="0"/>
          <w:numId w:val="1017"/>
        </w:numPr>
      </w:pPr>
      <w:r>
        <w:t xml:space="preserve">Strict mode offered, and recommended (or required) for funds restricted to professional investors.</w:t>
      </w:r>
    </w:p>
    <w:bookmarkEnd w:id="33"/>
    <w:bookmarkStart w:id="34" w:name="open-points-1"/>
    <w:p>
      <w:pPr>
        <w:pStyle w:val="Heading2"/>
      </w:pPr>
      <w:r>
        <w:t xml:space="preserve">Open points</w:t>
      </w:r>
    </w:p>
    <w:p>
      <w:pPr>
        <w:pStyle w:val="Compact"/>
        <w:numPr>
          <w:ilvl w:val="0"/>
          <w:numId w:val="1018"/>
        </w:numPr>
      </w:pPr>
      <w:r>
        <w:t xml:space="preserve">Whether a</w:t>
      </w:r>
      <w:r>
        <w:t xml:space="preserve"> </w:t>
      </w:r>
      <w:r>
        <w:t xml:space="preserve">“fits you”</w:t>
      </w:r>
      <w:r>
        <w:t xml:space="preserve"> </w:t>
      </w:r>
      <w:r>
        <w:t xml:space="preserve">ranking is a personal recommendation (question 9) and whether listing is marketing or brokerage (question 8) are the central questions of the whole investor side.</w:t>
      </w:r>
    </w:p>
    <w:p>
      <w:pPr>
        <w:pStyle w:val="Compact"/>
        <w:numPr>
          <w:ilvl w:val="0"/>
          <w:numId w:val="1018"/>
        </w:numPr>
      </w:pPr>
      <w:r>
        <w:t xml:space="preserve">There is no notice-and-takedown route beyond the fund unlisting itself or the platform operator switching</w:t>
      </w:r>
      <w:r>
        <w:t xml:space="preserve"> </w:t>
      </w:r>
      <w:r>
        <w:rPr>
          <w:rStyle w:val="VerbatimChar"/>
        </w:rPr>
        <w:t xml:space="preserve">listed_for_lps</w:t>
      </w:r>
      <w:r>
        <w:t xml:space="preserve"> </w:t>
      </w:r>
      <w:r>
        <w:t xml:space="preserve">off.</w:t>
      </w:r>
    </w:p>
    <w:p>
      <w:pPr>
        <w:pStyle w:val="Compact"/>
        <w:numPr>
          <w:ilvl w:val="0"/>
          <w:numId w:val="1018"/>
        </w:numPr>
      </w:pPr>
      <w:r>
        <w:t xml:space="preserve">Fund-facing terms for listing do not exist yet; the fund agrees to the platform’s general terms.</w:t>
      </w:r>
    </w:p>
    <w:bookmarkEnd w:id="34"/>
    <w:bookmarkEnd w:id="35"/>
    <w:bookmarkStart w:id="40" w:name="X389c50d213e11a0d9ca4ea373bd392b60fdab26"/>
    <w:p>
      <w:pPr>
        <w:pStyle w:val="Heading1"/>
      </w:pPr>
      <w:r>
        <w:t xml:space="preserve">03. Requests, conversations, the NDA, documents, meetings and files</w:t>
      </w:r>
    </w:p>
    <w:p>
      <w:pPr>
        <w:pStyle w:val="FirstParagraph"/>
      </w:pPr>
      <w:r>
        <w:rPr>
          <w:i/>
          <w:iCs/>
        </w:rPr>
        <w:t xml:space="preserve">Questions 12 to 16. Wording:</w:t>
      </w:r>
      <w:r>
        <w:rPr>
          <w:i/>
          <w:iCs/>
        </w:rPr>
        <w:t xml:space="preserve"> </w:t>
      </w:r>
      <w:r>
        <w:rPr>
          <w:rStyle w:val="VerbatimChar"/>
          <w:i/>
          <w:iCs/>
        </w:rPr>
        <w:t xml:space="preserve">07</w:t>
      </w:r>
      <w:r>
        <w:rPr>
          <w:i/>
          <w:iCs/>
        </w:rPr>
        <w:t xml:space="preserve">,</w:t>
      </w:r>
      <w:r>
        <w:rPr>
          <w:i/>
          <w:iCs/>
        </w:rPr>
        <w:t xml:space="preserve"> </w:t>
      </w:r>
      <w:r>
        <w:rPr>
          <w:i/>
          <w:iCs/>
        </w:rPr>
        <w:t xml:space="preserve">“Requests”</w:t>
      </w:r>
      <w:r>
        <w:rPr>
          <w:i/>
          <w:iCs/>
        </w:rPr>
        <w:t xml:space="preserve">,</w:t>
      </w:r>
      <w:r>
        <w:rPr>
          <w:i/>
          <w:iCs/>
        </w:rPr>
        <w:t xml:space="preserve"> </w:t>
      </w:r>
      <w:r>
        <w:rPr>
          <w:i/>
          <w:iCs/>
        </w:rPr>
        <w:t xml:space="preserve">“NDA and shared documents”</w:t>
      </w:r>
      <w:r>
        <w:rPr>
          <w:i/>
          <w:iCs/>
        </w:rPr>
        <w:t xml:space="preserve">,</w:t>
      </w:r>
      <w:r>
        <w:rPr>
          <w:i/>
          <w:iCs/>
        </w:rPr>
        <w:t xml:space="preserve"> </w:t>
      </w:r>
      <w:r>
        <w:rPr>
          <w:i/>
          <w:iCs/>
        </w:rPr>
        <w:t xml:space="preserve">“Attachments”</w:t>
      </w:r>
      <w:r>
        <w:rPr>
          <w:i/>
          <w:iCs/>
        </w:rPr>
        <w:t xml:space="preserve">. Draft; not legal advice.</w:t>
      </w:r>
    </w:p>
    <w:bookmarkStart w:id="36" w:name="what-the-product-does-tested-2"/>
    <w:p>
      <w:pPr>
        <w:pStyle w:val="Heading2"/>
      </w:pPr>
      <w:r>
        <w:t xml:space="preserve">What the product does</w:t>
      </w:r>
      <w:r>
        <w:t xml:space="preserve"> </w:t>
      </w:r>
      <w:r>
        <w:rPr>
          <w:i/>
          <w:iCs/>
        </w:rPr>
        <w:t xml:space="preserve">(tested)</w:t>
      </w:r>
    </w:p>
    <w:p>
      <w:pPr>
        <w:pStyle w:val="Compact"/>
        <w:numPr>
          <w:ilvl w:val="0"/>
          <w:numId w:val="1019"/>
        </w:numPr>
      </w:pPr>
      <w:r>
        <w:rPr>
          <w:b/>
          <w:bCs/>
        </w:rPr>
        <w:t xml:space="preserve">A request</w:t>
      </w:r>
      <w:r>
        <w:t xml:space="preserve"> </w:t>
      </w:r>
      <w:r>
        <w:t xml:space="preserve">(an expression of interest). The investor picks one of their entities and a fund; may state an indicative amount range, a timing and a note (up to 1,000 characters); and chooses what to share with that fund: name, country, self-declared category, what they look for. The statement shown:</w:t>
      </w:r>
      <w:r>
        <w:t xml:space="preserve"> </w:t>
      </w:r>
      <w:r>
        <w:t xml:space="preserve">“This is an expression of interest. It is not an offer, a subscription or an obligation. The fund sees what you choose to share below, and your email address only if it accepts.”</w:t>
      </w:r>
      <w:r>
        <w:t xml:space="preserve"> </w:t>
      </w:r>
      <w:r>
        <w:t xml:space="preserve">What the fund receives is a</w:t>
      </w:r>
      <w:r>
        <w:t xml:space="preserve"> </w:t>
      </w:r>
      <w:r>
        <w:rPr>
          <w:b/>
          <w:bCs/>
        </w:rPr>
        <w:t xml:space="preserve">copy with the time it was made</w:t>
      </w:r>
      <w:r>
        <w:t xml:space="preserve">; it does not change if the investor later edits their entity.</w:t>
      </w:r>
    </w:p>
    <w:p>
      <w:pPr>
        <w:pStyle w:val="Compact"/>
        <w:numPr>
          <w:ilvl w:val="0"/>
          <w:numId w:val="1019"/>
        </w:numPr>
      </w:pPr>
      <w:r>
        <w:rPr>
          <w:b/>
          <w:bCs/>
        </w:rPr>
        <w:t xml:space="preserve">One open request per entity and fund</w:t>
      </w:r>
      <w:r>
        <w:t xml:space="preserve">, and the fund’s daily limit on new requests. The eligibility check against the fund’s rules and the fit are stored with the request.</w:t>
      </w:r>
    </w:p>
    <w:p>
      <w:pPr>
        <w:pStyle w:val="Compact"/>
        <w:numPr>
          <w:ilvl w:val="0"/>
          <w:numId w:val="1019"/>
        </w:numPr>
      </w:pPr>
      <w:r>
        <w:rPr>
          <w:b/>
          <w:bCs/>
        </w:rPr>
        <w:t xml:space="preserve">The fund’s answer.</w:t>
      </w:r>
      <w:r>
        <w:t xml:space="preserve"> </w:t>
      </w:r>
      <w:r>
        <w:t xml:space="preserve">The fund’s workspace owner or admin accepts or declines. A decline tells the investor only</w:t>
      </w:r>
      <w:r>
        <w:t xml:space="preserve"> </w:t>
      </w:r>
      <w:r>
        <w:t xml:space="preserve">“The fund is not able to take this forward”</w:t>
      </w:r>
      <w:r>
        <w:t xml:space="preserve">; any reason the fund types is not shown. On acceptance the investor’s email address becomes visible to the fund.</w:t>
      </w:r>
    </w:p>
    <w:p>
      <w:pPr>
        <w:pStyle w:val="Compact"/>
        <w:numPr>
          <w:ilvl w:val="0"/>
          <w:numId w:val="1019"/>
        </w:numPr>
      </w:pPr>
      <w:r>
        <w:rPr>
          <w:b/>
          <w:bCs/>
        </w:rPr>
        <w:t xml:space="preserve">The conversation</w:t>
      </w:r>
      <w:r>
        <w:t xml:space="preserve"> </w:t>
      </w:r>
      <w:r>
        <w:t xml:space="preserve">opens on acceptance: plain text up to 4,000 characters; at most 30 messages an hour per side; either side can mute (no notices) or block (ends the conversation; a fund’s block also stops that person from asking that fund again). Notices to the other side are</w:t>
      </w:r>
      <w:r>
        <w:t xml:space="preserve"> </w:t>
      </w:r>
      <w:r>
        <w:rPr>
          <w:b/>
          <w:bCs/>
        </w:rPr>
        <w:t xml:space="preserve">content-free</w:t>
      </w:r>
      <w:r>
        <w:t xml:space="preserve"> </w:t>
      </w:r>
      <w:r>
        <w:t xml:space="preserve">(</w:t>
      </w:r>
      <w:r>
        <w:t xml:space="preserve">“something new”</w:t>
      </w:r>
      <w:r>
        <w:t xml:space="preserve">), at most one an hour per side, by email to the investor’s side (the entity’s owner and anyone who can act) and in the app to the fund’s owners and admins.</w:t>
      </w:r>
    </w:p>
    <w:p>
      <w:pPr>
        <w:pStyle w:val="Compact"/>
        <w:numPr>
          <w:ilvl w:val="0"/>
          <w:numId w:val="1019"/>
        </w:numPr>
      </w:pPr>
      <w:r>
        <w:rPr>
          <w:b/>
          <w:bCs/>
        </w:rPr>
        <w:t xml:space="preserve">Nudges</w:t>
      </w:r>
      <w:r>
        <w:t xml:space="preserve"> </w:t>
      </w:r>
      <w:r>
        <w:t xml:space="preserve">(daily): a request unanswered for a week reminds the fund once; a conversation quiet for 30 days asks both sides once whether to continue. Nothing is declined automatically.</w:t>
      </w:r>
    </w:p>
    <w:p>
      <w:pPr>
        <w:pStyle w:val="Compact"/>
        <w:numPr>
          <w:ilvl w:val="0"/>
          <w:numId w:val="1019"/>
        </w:numPr>
      </w:pPr>
      <w:r>
        <w:rPr>
          <w:b/>
          <w:bCs/>
        </w:rPr>
        <w:t xml:space="preserve">Documents the fund shares.</w:t>
      </w:r>
      <w:r>
        <w:t xml:space="preserve"> </w:t>
      </w:r>
      <w:r>
        <w:t xml:space="preserve">A fund shares</w:t>
      </w:r>
      <w:r>
        <w:t xml:space="preserve"> </w:t>
      </w:r>
      <w:r>
        <w:rPr>
          <w:i/>
          <w:iCs/>
        </w:rPr>
        <w:t xml:space="preserve">fund-wide</w:t>
      </w:r>
      <w:r>
        <w:t xml:space="preserve"> </w:t>
      </w:r>
      <w:r>
        <w:t xml:space="preserve">documents from its own library with one investor, only while the conversation is open; each access is logged; the fund can withdraw a share at any time; a copy already downloaded cannot be recalled (the investor is told).</w:t>
      </w:r>
    </w:p>
    <w:p>
      <w:pPr>
        <w:pStyle w:val="Compact"/>
        <w:numPr>
          <w:ilvl w:val="0"/>
          <w:numId w:val="1019"/>
        </w:numPr>
      </w:pPr>
      <w:r>
        <w:rPr>
          <w:b/>
          <w:bCs/>
        </w:rPr>
        <w:t xml:space="preserve">The NDA.</w:t>
      </w:r>
      <w:r>
        <w:t xml:space="preserve"> </w:t>
      </w:r>
      <w:r>
        <w:t xml:space="preserve">If the fund requires one, it pastes its own text (the product refuses</w:t>
      </w:r>
      <w:r>
        <w:t xml:space="preserve"> </w:t>
      </w:r>
      <w:r>
        <w:t xml:space="preserve">“NDA required”</w:t>
      </w:r>
      <w:r>
        <w:t xml:space="preserve"> </w:t>
      </w:r>
      <w:r>
        <w:t xml:space="preserve">with no text). The investor must accept before any document opens. Stored: a copy of the text, its SHA-256, the time, the IP address and a SHA-256 of the browser string. Later changes to the fund’s text do not require a second acceptance. Anker does not draft, review or advise on the NDA, and says so on both sides.</w:t>
      </w:r>
    </w:p>
    <w:p>
      <w:pPr>
        <w:pStyle w:val="Compact"/>
        <w:numPr>
          <w:ilvl w:val="0"/>
          <w:numId w:val="1019"/>
        </w:numPr>
      </w:pPr>
      <w:r>
        <w:rPr>
          <w:b/>
          <w:bCs/>
        </w:rPr>
        <w:t xml:space="preserve">Meetings.</w:t>
      </w:r>
      <w:r>
        <w:t xml:space="preserve"> </w:t>
      </w:r>
      <w:r>
        <w:t xml:space="preserve">Either side proposes a time and/or an https link (a note up to 500 characters); the other accepts or declines; the proposer can cancel; three open at most. Anker stores the proposal and outcome, not the call.</w:t>
      </w:r>
    </w:p>
    <w:p>
      <w:pPr>
        <w:pStyle w:val="Compact"/>
        <w:numPr>
          <w:ilvl w:val="0"/>
          <w:numId w:val="1019"/>
        </w:numPr>
      </w:pPr>
      <w:r>
        <w:rPr>
          <w:b/>
          <w:bCs/>
        </w:rPr>
        <w:t xml:space="preserve">Files in messages.</w:t>
      </w:r>
      <w:r>
        <w:t xml:space="preserve"> </w:t>
      </w:r>
      <w:r>
        <w:t xml:space="preserve">Up to three PDF, JPEG or PNG files per message, 4 MB each, 25 MB per conversation. The type is read from the content, not the name. PDFs containing JavaScript, launch actions, embedded files, rich media, form scripts or open actions, or names disguised with hex escapes, are refused. Files are encrypted by the application (AES-256-GCM) before storage and downloaded through a route that checks membership of the conversation. The page says:</w:t>
      </w:r>
      <w:r>
        <w:t xml:space="preserve"> </w:t>
      </w:r>
      <w:r>
        <w:t xml:space="preserve">“Only open files you expect; Anker checks them but is not a virus scanner.”</w:t>
      </w:r>
    </w:p>
    <w:p>
      <w:pPr>
        <w:pStyle w:val="Compact"/>
        <w:numPr>
          <w:ilvl w:val="0"/>
          <w:numId w:val="1019"/>
        </w:numPr>
      </w:pPr>
      <w:r>
        <w:rPr>
          <w:b/>
          <w:bCs/>
        </w:rPr>
        <w:t xml:space="preserve">From conversation to onboarding.</w:t>
      </w:r>
      <w:r>
        <w:t xml:space="preserve"> </w:t>
      </w:r>
      <w:r>
        <w:t xml:space="preserve">When the fund presses</w:t>
      </w:r>
      <w:r>
        <w:t xml:space="preserve"> </w:t>
      </w:r>
      <w:r>
        <w:t xml:space="preserve">“Invite to onboard”</w:t>
      </w:r>
      <w:r>
        <w:t xml:space="preserve">, one investor record is created in the fund (name, a mapped type, the contact address; nothing about tax or identity), and the fund’s own invitation, verification and subscription flow (doc 60) begins. The conversation continues.</w:t>
      </w:r>
    </w:p>
    <w:bookmarkEnd w:id="36"/>
    <w:bookmarkStart w:id="37" w:name="what-the-product-does-not-do-2"/>
    <w:p>
      <w:pPr>
        <w:pStyle w:val="Heading2"/>
      </w:pPr>
      <w:r>
        <w:t xml:space="preserve">What the product does not do</w:t>
      </w:r>
    </w:p>
    <w:p>
      <w:pPr>
        <w:pStyle w:val="Compact"/>
        <w:numPr>
          <w:ilvl w:val="0"/>
          <w:numId w:val="1020"/>
        </w:numPr>
      </w:pPr>
      <w:r>
        <w:t xml:space="preserve">It is not a signing tool for subscriptions beyond doc 60’s flow; it moves no money.</w:t>
      </w:r>
    </w:p>
    <w:p>
      <w:pPr>
        <w:pStyle w:val="Compact"/>
        <w:numPr>
          <w:ilvl w:val="0"/>
          <w:numId w:val="1020"/>
        </w:numPr>
      </w:pPr>
      <w:r>
        <w:t xml:space="preserve">There is</w:t>
      </w:r>
      <w:r>
        <w:t xml:space="preserve"> </w:t>
      </w:r>
      <w:r>
        <w:rPr>
          <w:b/>
          <w:bCs/>
        </w:rPr>
        <w:t xml:space="preserve">no virus scanner</w:t>
      </w:r>
      <w:r>
        <w:t xml:space="preserve">; images are accepted on their header; a PDF hiding active content in a way the screen does not look for would pass.</w:t>
      </w:r>
    </w:p>
    <w:p>
      <w:pPr>
        <w:pStyle w:val="Compact"/>
        <w:numPr>
          <w:ilvl w:val="0"/>
          <w:numId w:val="1020"/>
        </w:numPr>
      </w:pPr>
      <w:r>
        <w:t xml:space="preserve">Messages are stored as plain text in the database (files are encrypted).</w:t>
      </w:r>
    </w:p>
    <w:p>
      <w:pPr>
        <w:pStyle w:val="Compact"/>
        <w:numPr>
          <w:ilvl w:val="0"/>
          <w:numId w:val="1020"/>
        </w:numPr>
      </w:pPr>
      <w:r>
        <w:t xml:space="preserve">It does not notify the other side with any message content, file name or document title.</w:t>
      </w:r>
    </w:p>
    <w:p>
      <w:pPr>
        <w:pStyle w:val="Compact"/>
        <w:numPr>
          <w:ilvl w:val="0"/>
          <w:numId w:val="1020"/>
        </w:numPr>
      </w:pPr>
      <w:r>
        <w:t xml:space="preserve">No staff read conversations in the ordinary course; platform operators with database access could technically.</w:t>
      </w:r>
    </w:p>
    <w:bookmarkEnd w:id="37"/>
    <w:bookmarkStart w:id="38" w:name="proposed-position-1"/>
    <w:p>
      <w:pPr>
        <w:pStyle w:val="Heading2"/>
      </w:pPr>
      <w:r>
        <w:t xml:space="preserve">Proposed position</w:t>
      </w:r>
    </w:p>
    <w:p>
      <w:pPr>
        <w:pStyle w:val="Compact"/>
        <w:numPr>
          <w:ilvl w:val="0"/>
          <w:numId w:val="1021"/>
        </w:numPr>
      </w:pPr>
      <w:r>
        <w:t xml:space="preserve">The request statement and the NDA notices are as in</w:t>
      </w:r>
      <w:r>
        <w:t xml:space="preserve"> </w:t>
      </w:r>
      <w:r>
        <w:rPr>
          <w:rStyle w:val="VerbatimChar"/>
        </w:rPr>
        <w:t xml:space="preserve">07</w:t>
      </w:r>
      <w:r>
        <w:t xml:space="preserve">; Anker is not a party to any NDA or investment.</w:t>
      </w:r>
    </w:p>
    <w:p>
      <w:pPr>
        <w:pStyle w:val="Compact"/>
        <w:numPr>
          <w:ilvl w:val="0"/>
          <w:numId w:val="1021"/>
        </w:numPr>
      </w:pPr>
      <w:r>
        <w:t xml:space="preserve">Anker is a conduit and a record-keeper for the conversation; each fund is responsible for what it says and shares.</w:t>
      </w:r>
    </w:p>
    <w:bookmarkEnd w:id="38"/>
    <w:bookmarkStart w:id="39" w:name="open-points-2"/>
    <w:p>
      <w:pPr>
        <w:pStyle w:val="Heading2"/>
      </w:pPr>
      <w:r>
        <w:t xml:space="preserve">Open points</w:t>
      </w:r>
    </w:p>
    <w:p>
      <w:pPr>
        <w:pStyle w:val="Compact"/>
        <w:numPr>
          <w:ilvl w:val="0"/>
          <w:numId w:val="1022"/>
        </w:numPr>
      </w:pPr>
      <w:r>
        <w:t xml:space="preserve">Click acceptance of an NDA as evidence (question 14).</w:t>
      </w:r>
    </w:p>
    <w:p>
      <w:pPr>
        <w:pStyle w:val="Compact"/>
        <w:numPr>
          <w:ilvl w:val="0"/>
          <w:numId w:val="1022"/>
        </w:numPr>
      </w:pPr>
      <w:r>
        <w:t xml:space="preserve">Whether a scanner must precede launch (question 15).</w:t>
      </w:r>
    </w:p>
    <w:p>
      <w:pPr>
        <w:pStyle w:val="Compact"/>
        <w:numPr>
          <w:ilvl w:val="0"/>
          <w:numId w:val="1022"/>
        </w:numPr>
      </w:pPr>
      <w:r>
        <w:t xml:space="preserve">A staff-access and confidentiality policy for conversations (question 13).</w:t>
      </w:r>
    </w:p>
    <w:bookmarkEnd w:id="39"/>
    <w:bookmarkEnd w:id="40"/>
    <w:bookmarkStart w:id="47" w:name="the-verification-passport"/>
    <w:p>
      <w:pPr>
        <w:pStyle w:val="Heading1"/>
      </w:pPr>
      <w:r>
        <w:t xml:space="preserve">04. The verification passport</w:t>
      </w:r>
    </w:p>
    <w:p>
      <w:pPr>
        <w:pStyle w:val="FirstParagraph"/>
      </w:pPr>
      <w:r>
        <w:rPr>
          <w:i/>
          <w:iCs/>
        </w:rPr>
        <w:t xml:space="preserve">Questions 17 to 21. Wording:</w:t>
      </w:r>
      <w:r>
        <w:rPr>
          <w:i/>
          <w:iCs/>
        </w:rPr>
        <w:t xml:space="preserve"> </w:t>
      </w:r>
      <w:r>
        <w:rPr>
          <w:rStyle w:val="VerbatimChar"/>
          <w:i/>
          <w:iCs/>
        </w:rPr>
        <w:t xml:space="preserve">07</w:t>
      </w:r>
      <w:r>
        <w:rPr>
          <w:i/>
          <w:iCs/>
        </w:rPr>
        <w:t xml:space="preserve">,</w:t>
      </w:r>
      <w:r>
        <w:rPr>
          <w:i/>
          <w:iCs/>
        </w:rPr>
        <w:t xml:space="preserve"> </w:t>
      </w:r>
      <w:r>
        <w:rPr>
          <w:i/>
          <w:iCs/>
        </w:rPr>
        <w:t xml:space="preserve">“The verification passport”</w:t>
      </w:r>
      <w:r>
        <w:rPr>
          <w:i/>
          <w:iCs/>
        </w:rPr>
        <w:t xml:space="preserve">. Draft; not legal advice. This is the most sensitive part of the investor side.</w:t>
      </w:r>
    </w:p>
    <w:bookmarkStart w:id="41" w:name="what-it-is-tested"/>
    <w:p>
      <w:pPr>
        <w:pStyle w:val="Heading2"/>
      </w:pPr>
      <w:r>
        <w:t xml:space="preserve">What it is</w:t>
      </w:r>
      <w:r>
        <w:t xml:space="preserve"> </w:t>
      </w:r>
      <w:r>
        <w:rPr>
          <w:i/>
          <w:iCs/>
        </w:rPr>
        <w:t xml:space="preserve">(tested)</w:t>
      </w:r>
    </w:p>
    <w:p>
      <w:pPr>
        <w:pStyle w:val="FirstParagraph"/>
      </w:pPr>
      <w:r>
        <w:t xml:space="preserve">An investor entity keeps the documents a fund’s verification asks for, once: for an individual, a government ID, proof of address and source of funds; for any other entity, a certificate of incorporation, an ownership declaration, proof of the registered address and source of funds. Later, when a fund is onboarding that entity, the investor can</w:t>
      </w:r>
      <w:r>
        <w:t xml:space="preserve"> </w:t>
      </w:r>
      <w:r>
        <w:rPr>
          <w:b/>
          <w:bCs/>
        </w:rPr>
        <w:t xml:space="preserve">share a copy with that one fund</w:t>
      </w:r>
      <w:r>
        <w:t xml:space="preserve">.</w:t>
      </w:r>
    </w:p>
    <w:bookmarkEnd w:id="41"/>
    <w:bookmarkStart w:id="42" w:name="how-it-works-step-by-step"/>
    <w:p>
      <w:pPr>
        <w:pStyle w:val="Heading2"/>
      </w:pPr>
      <w:r>
        <w:t xml:space="preserve">How it works, step by step</w:t>
      </w:r>
    </w:p>
    <w:p>
      <w:pPr>
        <w:pStyle w:val="Compact"/>
        <w:numPr>
          <w:ilvl w:val="0"/>
          <w:numId w:val="1023"/>
        </w:numPr>
      </w:pPr>
      <w:r>
        <w:rPr>
          <w:b/>
          <w:bCs/>
        </w:rPr>
        <w:t xml:space="preserve">Adding.</w:t>
      </w:r>
      <w:r>
        <w:t xml:space="preserve"> </w:t>
      </w:r>
      <w:r>
        <w:t xml:space="preserve">The owner or a person who can act uploads a PDF, JPEG or PNG (4 MB at most; the type is read from the content). The file is</w:t>
      </w:r>
      <w:r>
        <w:t xml:space="preserve"> </w:t>
      </w:r>
      <w:r>
        <w:rPr>
          <w:b/>
          <w:bCs/>
        </w:rPr>
        <w:t xml:space="preserve">encrypted by the application (AES-256-GCM) before it reaches the database</w:t>
      </w:r>
      <w:r>
        <w:t xml:space="preserve">; with no key the upload is refused (there is no plaintext fallback). The SHA-256 of the original is kept. Replacing a document wipes the old bytes.</w:t>
      </w:r>
    </w:p>
    <w:p>
      <w:pPr>
        <w:pStyle w:val="Compact"/>
        <w:numPr>
          <w:ilvl w:val="0"/>
          <w:numId w:val="1023"/>
        </w:numPr>
      </w:pPr>
      <w:r>
        <w:rPr>
          <w:b/>
          <w:bCs/>
        </w:rPr>
        <w:t xml:space="preserve">Who sees it.</w:t>
      </w:r>
      <w:r>
        <w:t xml:space="preserve"> </w:t>
      </w:r>
      <w:r>
        <w:t xml:space="preserve">The owner and people who can act on the entity. A team member who can only view sees</w:t>
      </w:r>
      <w:r>
        <w:t xml:space="preserve"> </w:t>
      </w:r>
      <w:r>
        <w:rPr>
          <w:i/>
          <w:iCs/>
        </w:rPr>
        <w:t xml:space="preserve">that</w:t>
      </w:r>
      <w:r>
        <w:t xml:space="preserve"> </w:t>
      </w:r>
      <w:r>
        <w:t xml:space="preserve">a document exists, not its name or content. A fund never sees the passport.</w:t>
      </w:r>
    </w:p>
    <w:p>
      <w:pPr>
        <w:pStyle w:val="Compact"/>
        <w:numPr>
          <w:ilvl w:val="0"/>
          <w:numId w:val="1023"/>
        </w:numPr>
      </w:pPr>
      <w:r>
        <w:rPr>
          <w:b/>
          <w:bCs/>
        </w:rPr>
        <w:t xml:space="preserve">Sharing.</w:t>
      </w:r>
      <w:r>
        <w:t xml:space="preserve"> </w:t>
      </w:r>
      <w:r>
        <w:t xml:space="preserve">Possible only for a relationship in which the fund has invited the investor to onboard and the investor has confirmed their details in the fund’s portal. The investor ticks the documents; the text before the button is the consent wording (</w:t>
      </w:r>
      <w:r>
        <w:rPr>
          <w:rStyle w:val="VerbatimChar"/>
        </w:rPr>
        <w:t xml:space="preserve">07</w:t>
      </w:r>
      <w:r>
        <w:t xml:space="preserve">,</w:t>
      </w:r>
      <w:r>
        <w:t xml:space="preserve"> </w:t>
      </w:r>
      <w:r>
        <w:rPr>
          <w:rStyle w:val="VerbatimChar"/>
        </w:rPr>
        <w:t xml:space="preserve">passport_share_consent</w:t>
      </w:r>
      <w:r>
        <w:t xml:space="preserve">). The copy is placed in the fund’s verification checklist exactly as if the investor had uploaded it there (doc 60: same encryption, same review screen, same audit). A document the fund already checked is not replaced. The share records the document’s fingerprint, who shared, when, and</w:t>
      </w:r>
      <w:r>
        <w:t xml:space="preserve"> </w:t>
      </w:r>
      <w:r>
        <w:rPr>
          <w:b/>
          <w:bCs/>
        </w:rPr>
        <w:t xml:space="preserve">the wording version consented to</w:t>
      </w:r>
      <w:r>
        <w:t xml:space="preserve">.</w:t>
      </w:r>
    </w:p>
    <w:p>
      <w:pPr>
        <w:pStyle w:val="Compact"/>
        <w:numPr>
          <w:ilvl w:val="0"/>
          <w:numId w:val="1023"/>
        </w:numPr>
      </w:pPr>
      <w:r>
        <w:rPr>
          <w:b/>
          <w:bCs/>
        </w:rPr>
        <w:t xml:space="preserve">Taking back.</w:t>
      </w:r>
      <w:r>
        <w:t xml:space="preserve"> </w:t>
      </w:r>
      <w:r>
        <w:t xml:space="preserve">If the fund has not yet looked at the copy (still</w:t>
      </w:r>
      <w:r>
        <w:t xml:space="preserve"> </w:t>
      </w:r>
      <w:r>
        <w:t xml:space="preserve">“received”</w:t>
      </w:r>
      <w:r>
        <w:t xml:space="preserve">), it is deleted and the item returns to</w:t>
      </w:r>
      <w:r>
        <w:t xml:space="preserve"> </w:t>
      </w:r>
      <w:r>
        <w:t xml:space="preserve">“requested”</w:t>
      </w:r>
      <w:r>
        <w:t xml:space="preserve">. If the fund has already checked it,</w:t>
      </w:r>
      <w:r>
        <w:t xml:space="preserve"> </w:t>
      </w:r>
      <w:r>
        <w:rPr>
          <w:b/>
          <w:bCs/>
        </w:rPr>
        <w:t xml:space="preserve">it stays with the fund for its legal records</w:t>
      </w:r>
      <w:r>
        <w:t xml:space="preserve">; the share is marked</w:t>
      </w:r>
      <w:r>
        <w:t xml:space="preserve"> </w:t>
      </w:r>
      <w:r>
        <w:t xml:space="preserve">“kept by the fund”</w:t>
      </w:r>
      <w:r>
        <w:t xml:space="preserve">; the investor is told to ask the fund to remove it. If the investor has since uploaded a different file there, nothing is deleted.</w:t>
      </w:r>
    </w:p>
    <w:p>
      <w:pPr>
        <w:pStyle w:val="Compact"/>
        <w:numPr>
          <w:ilvl w:val="0"/>
          <w:numId w:val="1023"/>
        </w:numPr>
      </w:pPr>
      <w:r>
        <w:rPr>
          <w:b/>
          <w:bCs/>
        </w:rPr>
        <w:t xml:space="preserve">Removing a document</w:t>
      </w:r>
      <w:r>
        <w:t xml:space="preserve"> </w:t>
      </w:r>
      <w:r>
        <w:t xml:space="preserve">takes back its shares first by the same rule, then wipes the bytes.</w:t>
      </w:r>
    </w:p>
    <w:p>
      <w:pPr>
        <w:pStyle w:val="Compact"/>
        <w:numPr>
          <w:ilvl w:val="0"/>
          <w:numId w:val="1023"/>
        </w:numPr>
      </w:pPr>
      <w:r>
        <w:rPr>
          <w:b/>
          <w:bCs/>
        </w:rPr>
        <w:t xml:space="preserve">Erasure</w:t>
      </w:r>
      <w:r>
        <w:t xml:space="preserve"> </w:t>
      </w:r>
      <w:r>
        <w:t xml:space="preserve">of the investor takes back unseen copies, deletes the passport and its share records, and reports how many copies funds keep.</w:t>
      </w:r>
    </w:p>
    <w:p>
      <w:pPr>
        <w:pStyle w:val="Compact"/>
        <w:numPr>
          <w:ilvl w:val="0"/>
          <w:numId w:val="1023"/>
        </w:numPr>
      </w:pPr>
      <w:r>
        <w:rPr>
          <w:b/>
          <w:bCs/>
        </w:rPr>
        <w:t xml:space="preserve">Audit.</w:t>
      </w:r>
      <w:r>
        <w:t xml:space="preserve"> </w:t>
      </w:r>
      <w:r>
        <w:t xml:space="preserve">Every share and take-back is written to the audit log (document id, fund, outcome; no content), and to the entity’s activity log, attributed to the person.</w:t>
      </w:r>
    </w:p>
    <w:bookmarkEnd w:id="42"/>
    <w:bookmarkStart w:id="43" w:name="what-it-does-not-do"/>
    <w:p>
      <w:pPr>
        <w:pStyle w:val="Heading2"/>
      </w:pPr>
      <w:r>
        <w:t xml:space="preserve">What it does not do</w:t>
      </w:r>
    </w:p>
    <w:p>
      <w:pPr>
        <w:pStyle w:val="Compact"/>
        <w:numPr>
          <w:ilvl w:val="0"/>
          <w:numId w:val="1024"/>
        </w:numPr>
      </w:pPr>
      <w:r>
        <w:rPr>
          <w:b/>
          <w:bCs/>
        </w:rPr>
        <w:t xml:space="preserve">No automated reading</w:t>
      </w:r>
      <w:r>
        <w:t xml:space="preserve"> </w:t>
      </w:r>
      <w:r>
        <w:t xml:space="preserve">of any document: no AI, no OCR, no index. The only readers are the share action (to copy) and the investor’s own download. (Doc 60:</w:t>
      </w:r>
      <w:r>
        <w:t xml:space="preserve"> </w:t>
      </w:r>
      <w:r>
        <w:t xml:space="preserve">“Anker collects and organises; the fund decides.”</w:t>
      </w:r>
      <w:r>
        <w:t xml:space="preserve">)</w:t>
      </w:r>
    </w:p>
    <w:p>
      <w:pPr>
        <w:pStyle w:val="Compact"/>
        <w:numPr>
          <w:ilvl w:val="0"/>
          <w:numId w:val="1024"/>
        </w:numPr>
      </w:pPr>
      <w:r>
        <w:rPr>
          <w:b/>
          <w:bCs/>
        </w:rPr>
        <w:t xml:space="preserve">No key rotation</w:t>
      </w:r>
      <w:r>
        <w:t xml:space="preserve"> </w:t>
      </w:r>
      <w:r>
        <w:t xml:space="preserve">yet: one application key encrypts all files. A rotation procedure is a known open item.</w:t>
      </w:r>
    </w:p>
    <w:p>
      <w:pPr>
        <w:pStyle w:val="Compact"/>
        <w:numPr>
          <w:ilvl w:val="0"/>
          <w:numId w:val="1024"/>
        </w:numPr>
      </w:pPr>
      <w:r>
        <w:rPr>
          <w:b/>
          <w:bCs/>
        </w:rPr>
        <w:t xml:space="preserve">No retention job for what funds hold</w:t>
      </w:r>
      <w:r>
        <w:t xml:space="preserve">; the passport’s own retention is in</w:t>
      </w:r>
      <w:r>
        <w:t xml:space="preserve"> </w:t>
      </w:r>
      <w:r>
        <w:rPr>
          <w:rStyle w:val="VerbatimChar"/>
        </w:rPr>
        <w:t xml:space="preserve">08</w:t>
      </w:r>
      <w:r>
        <w:t xml:space="preserve">.</w:t>
      </w:r>
    </w:p>
    <w:p>
      <w:pPr>
        <w:pStyle w:val="Compact"/>
        <w:numPr>
          <w:ilvl w:val="0"/>
          <w:numId w:val="1024"/>
        </w:numPr>
      </w:pPr>
      <w:r>
        <w:rPr>
          <w:b/>
          <w:bCs/>
        </w:rPr>
        <w:t xml:space="preserve">No virus scan</w:t>
      </w:r>
      <w:r>
        <w:t xml:space="preserve"> </w:t>
      </w:r>
      <w:r>
        <w:t xml:space="preserve">(files are accepted by content type and size).</w:t>
      </w:r>
    </w:p>
    <w:p>
      <w:pPr>
        <w:pStyle w:val="Compact"/>
        <w:numPr>
          <w:ilvl w:val="0"/>
          <w:numId w:val="1024"/>
        </w:numPr>
      </w:pPr>
      <w:r>
        <w:t xml:space="preserve">It does not make the fund accept anything; the fund reviews and decides.</w:t>
      </w:r>
    </w:p>
    <w:bookmarkEnd w:id="43"/>
    <w:bookmarkStart w:id="44" w:name="data-protection-points"/>
    <w:p>
      <w:pPr>
        <w:pStyle w:val="Heading2"/>
      </w:pPr>
      <w:r>
        <w:t xml:space="preserve">Data protection points</w:t>
      </w:r>
    </w:p>
    <w:p>
      <w:pPr>
        <w:pStyle w:val="Compact"/>
        <w:numPr>
          <w:ilvl w:val="0"/>
          <w:numId w:val="1025"/>
        </w:numPr>
      </w:pPr>
      <w:r>
        <w:rPr>
          <w:b/>
          <w:bCs/>
        </w:rPr>
        <w:t xml:space="preserve">Special categories.</w:t>
      </w:r>
      <w:r>
        <w:t xml:space="preserve"> </w:t>
      </w:r>
      <w:r>
        <w:t xml:space="preserve">An ID copy shows a photo and may reveal origin or nationality. Anker does not process it to identify anyone (no biometrics, no reading). Counsel to confirm Article 9 does not apply to storage and transfer in this form.</w:t>
      </w:r>
    </w:p>
    <w:p>
      <w:pPr>
        <w:pStyle w:val="Compact"/>
        <w:numPr>
          <w:ilvl w:val="0"/>
          <w:numId w:val="1025"/>
        </w:numPr>
      </w:pPr>
      <w:r>
        <w:rPr>
          <w:b/>
          <w:bCs/>
        </w:rPr>
        <w:t xml:space="preserve">German identity-card copies.</w:t>
      </w:r>
      <w:r>
        <w:t xml:space="preserve"> </w:t>
      </w:r>
      <w:r>
        <w:t xml:space="preserve">We understand that copying and passing on an identity card is restricted (purpose limits; the copy must be marked as a copy; the card holder may black out some data). Counsel to say what Anker must do, or must refuse to allow.</w:t>
      </w:r>
    </w:p>
    <w:p>
      <w:pPr>
        <w:pStyle w:val="Compact"/>
        <w:numPr>
          <w:ilvl w:val="0"/>
          <w:numId w:val="1025"/>
        </w:numPr>
      </w:pPr>
      <w:r>
        <w:rPr>
          <w:b/>
          <w:bCs/>
        </w:rPr>
        <w:t xml:space="preserve">Region.</w:t>
      </w:r>
      <w:r>
        <w:t xml:space="preserve"> </w:t>
      </w:r>
      <w:r>
        <w:t xml:space="preserve">The files are stored in the database, hosted by Neon in AWS us-east-1 (US East), confirmed from the connection address on 2026-10-23. EU residents’ identity documents therefore raise a transfer question before launch (question 19). Sign-in (Supabase) and email (Resend) use default regions, to be read from their dashboards; neither holds identity documents (Resend carries only the six-digit codes and content-free notices).</w:t>
      </w:r>
    </w:p>
    <w:p>
      <w:pPr>
        <w:pStyle w:val="Compact"/>
        <w:numPr>
          <w:ilvl w:val="0"/>
          <w:numId w:val="1025"/>
        </w:numPr>
      </w:pPr>
      <w:r>
        <w:rPr>
          <w:b/>
          <w:bCs/>
        </w:rPr>
        <w:t xml:space="preserve">Roles.</w:t>
      </w:r>
      <w:r>
        <w:t xml:space="preserve"> </w:t>
      </w:r>
      <w:r>
        <w:t xml:space="preserve">Passport store: Anker as controller (proposed). A copy in a fund’s checklist: the fund as controller, Anker as its processor.</w:t>
      </w:r>
    </w:p>
    <w:bookmarkEnd w:id="44"/>
    <w:bookmarkStart w:id="45" w:name="proposed-position-2"/>
    <w:p>
      <w:pPr>
        <w:pStyle w:val="Heading2"/>
      </w:pPr>
      <w:r>
        <w:t xml:space="preserve">Proposed position</w:t>
      </w:r>
    </w:p>
    <w:p>
      <w:pPr>
        <w:pStyle w:val="FirstParagraph"/>
      </w:pPr>
      <w:r>
        <w:t xml:space="preserve">Consent per document and per fund, withdrawable, with the retained-by-the-fund rule explained at the moment of consent; passport files deleted on removal, on erasure and 30 days after the entity is archived (</w:t>
      </w:r>
      <w:r>
        <w:rPr>
          <w:rStyle w:val="VerbatimChar"/>
        </w:rPr>
        <w:t xml:space="preserve">08</w:t>
      </w:r>
      <w:r>
        <w:t xml:space="preserve">); the fund’s own anti-money-laundering retention is the fund’s.</w:t>
      </w:r>
    </w:p>
    <w:bookmarkEnd w:id="45"/>
    <w:bookmarkStart w:id="46" w:name="open-points-for-counsel"/>
    <w:p>
      <w:pPr>
        <w:pStyle w:val="Heading2"/>
      </w:pPr>
      <w:r>
        <w:t xml:space="preserve">Open points for counsel</w:t>
      </w:r>
    </w:p>
    <w:p>
      <w:pPr>
        <w:pStyle w:val="FirstParagraph"/>
      </w:pPr>
      <w:r>
        <w:t xml:space="preserve">Questions 17 (permissibility, basis, ID-copy rules), 18 (consent wording and the retained rule), 19 (US-region storage), 20 (key management), 21 (retention).</w:t>
      </w:r>
    </w:p>
    <w:p>
      <w:pPr>
        <w:pStyle w:val="BodyText"/>
      </w:pPr>
      <w:r>
        <w:rPr>
          <w:b/>
          <w:bCs/>
        </w:rPr>
        <w:t xml:space="preserve">Recommendation to the founder:</w:t>
      </w:r>
      <w:r>
        <w:t xml:space="preserve"> </w:t>
      </w:r>
      <w:r>
        <w:t xml:space="preserve">do not open the passport to real documents until questions 17 and 19 are answered. The rest of the investor side works without it (a fund can still collect documents in its own flow).</w:t>
      </w:r>
    </w:p>
    <w:bookmarkEnd w:id="46"/>
    <w:bookmarkEnd w:id="47"/>
    <w:bookmarkStart w:id="53" w:name="discoverability-the-purpose"/>
    <w:p>
      <w:pPr>
        <w:pStyle w:val="Heading1"/>
      </w:pPr>
      <w:r>
        <w:t xml:space="preserve">05. Discoverability: the purpose</w:t>
      </w:r>
    </w:p>
    <w:p>
      <w:pPr>
        <w:pStyle w:val="FirstParagraph"/>
      </w:pPr>
      <w:r>
        <w:rPr>
          <w:i/>
          <w:iCs/>
        </w:rPr>
        <w:t xml:space="preserve">Questions 22 to 24. Wording:</w:t>
      </w:r>
      <w:r>
        <w:rPr>
          <w:i/>
          <w:iCs/>
        </w:rPr>
        <w:t xml:space="preserve"> </w:t>
      </w:r>
      <w:r>
        <w:rPr>
          <w:rStyle w:val="VerbatimChar"/>
          <w:i/>
          <w:iCs/>
        </w:rPr>
        <w:t xml:space="preserve">07</w:t>
      </w:r>
      <w:r>
        <w:rPr>
          <w:i/>
          <w:iCs/>
        </w:rPr>
        <w:t xml:space="preserve">,</w:t>
      </w:r>
      <w:r>
        <w:rPr>
          <w:i/>
          <w:iCs/>
        </w:rPr>
        <w:t xml:space="preserve"> </w:t>
      </w:r>
      <w:r>
        <w:rPr>
          <w:i/>
          <w:iCs/>
        </w:rPr>
        <w:t xml:space="preserve">“Discoverability”</w:t>
      </w:r>
      <w:r>
        <w:rPr>
          <w:i/>
          <w:iCs/>
        </w:rPr>
        <w:t xml:space="preserve">. Draft; not legal advice. Built last because it is the feature most likely to need counsel; closed by its own platform switch</w:t>
      </w:r>
      <w:r>
        <w:rPr>
          <w:i/>
          <w:iCs/>
        </w:rPr>
        <w:t xml:space="preserve"> </w:t>
      </w:r>
      <w:r>
        <w:rPr>
          <w:rStyle w:val="VerbatimChar"/>
          <w:i/>
          <w:iCs/>
        </w:rPr>
        <w:t xml:space="preserve">investor_discoverability</w:t>
      </w:r>
      <w:r>
        <w:rPr>
          <w:i/>
          <w:iCs/>
        </w:rPr>
        <w:t xml:space="preserve"> </w:t>
      </w:r>
      <w:r>
        <w:rPr>
          <w:i/>
          <w:iCs/>
        </w:rPr>
        <w:t xml:space="preserve">(off) and, per entity, by the owner’s choice (off).</w:t>
      </w:r>
    </w:p>
    <w:bookmarkStart w:id="48" w:name="purpose"/>
    <w:p>
      <w:pPr>
        <w:pStyle w:val="Heading2"/>
      </w:pPr>
      <w:r>
        <w:t xml:space="preserve">Purpose</w:t>
      </w:r>
    </w:p>
    <w:p>
      <w:pPr>
        <w:pStyle w:val="FirstParagraph"/>
      </w:pPr>
      <w:r>
        <w:t xml:space="preserve">Today an investor finds funds and asks to talk. Discoverability lets the other direction happen without the investor having picked a specific fund: a listed fund can see that investors who meet its own rules exist and invite them to connect. Purpose limitation:</w:t>
      </w:r>
      <w:r>
        <w:t xml:space="preserve"> </w:t>
      </w:r>
      <w:r>
        <w:rPr>
          <w:b/>
          <w:bCs/>
        </w:rPr>
        <w:t xml:space="preserve">to let a fund invite an investor who has said they are open to being found; nothing else.</w:t>
      </w:r>
      <w:r>
        <w:t xml:space="preserve"> </w:t>
      </w:r>
      <w:r>
        <w:t xml:space="preserve">It is not a directory, not a mailing list and not searchable by name.</w:t>
      </w:r>
    </w:p>
    <w:bookmarkEnd w:id="48"/>
    <w:bookmarkStart w:id="49" w:name="what-it-does-tested"/>
    <w:p>
      <w:pPr>
        <w:pStyle w:val="Heading2"/>
      </w:pPr>
      <w:r>
        <w:t xml:space="preserve">What it does</w:t>
      </w:r>
      <w:r>
        <w:t xml:space="preserve"> </w:t>
      </w:r>
      <w:r>
        <w:rPr>
          <w:i/>
          <w:iCs/>
        </w:rPr>
        <w:t xml:space="preserve">(tested)</w:t>
      </w:r>
    </w:p>
    <w:p>
      <w:pPr>
        <w:pStyle w:val="Compact"/>
        <w:numPr>
          <w:ilvl w:val="0"/>
          <w:numId w:val="1026"/>
        </w:numPr>
      </w:pPr>
      <w:r>
        <w:rPr>
          <w:b/>
          <w:bCs/>
        </w:rPr>
        <w:t xml:space="preserve">Three switches, all off.</w:t>
      </w:r>
      <w:r>
        <w:t xml:space="preserve"> </w:t>
      </w:r>
      <w:r>
        <w:t xml:space="preserve">The platform switch; the owner of an entity turning it on for that entity (only the owner; it records the time and the wording version); and the fund being itself listed. Turning the platform switch off stops everything at once; an entity switched off disappears from search at once.</w:t>
      </w:r>
    </w:p>
    <w:p>
      <w:pPr>
        <w:pStyle w:val="Compact"/>
        <w:numPr>
          <w:ilvl w:val="0"/>
          <w:numId w:val="1026"/>
        </w:numPr>
      </w:pPr>
      <w:r>
        <w:rPr>
          <w:b/>
          <w:bCs/>
        </w:rPr>
        <w:t xml:space="preserve">What a fund sees: a card, never a person.</w:t>
      </w:r>
      <w:r>
        <w:t xml:space="preserve"> </w:t>
      </w:r>
      <w:r>
        <w:t xml:space="preserve">The kind of entity, country, the investor’s self-declared category (labelled), cheque range, sectors, stages, regions and time horizon, and how well it fits this fund.</w:t>
      </w:r>
      <w:r>
        <w:t xml:space="preserve"> </w:t>
      </w:r>
      <w:r>
        <w:rPr>
          <w:b/>
          <w:bCs/>
        </w:rPr>
        <w:t xml:space="preserve">Never</w:t>
      </w:r>
      <w:r>
        <w:t xml:space="preserve"> </w:t>
      </w:r>
      <w:r>
        <w:t xml:space="preserve">a name, an email, a team member or any identifier that could be traced to a user. The card’s identifier is opaque.</w:t>
      </w:r>
    </w:p>
    <w:p>
      <w:pPr>
        <w:pStyle w:val="Compact"/>
        <w:numPr>
          <w:ilvl w:val="0"/>
          <w:numId w:val="1026"/>
        </w:numPr>
      </w:pPr>
      <w:r>
        <w:rPr>
          <w:b/>
          <w:bCs/>
        </w:rPr>
        <w:t xml:space="preserve">Who is shown.</w:t>
      </w:r>
      <w:r>
        <w:t xml:space="preserve"> </w:t>
      </w:r>
      <w:r>
        <w:t xml:space="preserve">Only entities that meet the fund’s own rules (an ineligible entity is never shown), that the fund has no relationship with and that did not decline it in the last 90 days; up to 50, eligible first, then by fit.</w:t>
      </w:r>
    </w:p>
    <w:p>
      <w:pPr>
        <w:pStyle w:val="Compact"/>
        <w:numPr>
          <w:ilvl w:val="0"/>
          <w:numId w:val="1026"/>
        </w:numPr>
      </w:pPr>
      <w:r>
        <w:rPr>
          <w:b/>
          <w:bCs/>
        </w:rPr>
        <w:t xml:space="preserve">Small-population safeguard (proposed).</w:t>
      </w:r>
      <w:r>
        <w:t xml:space="preserve"> </w:t>
      </w:r>
      <w:r>
        <w:t xml:space="preserve">No card is shown at all until</w:t>
      </w:r>
      <w:r>
        <w:t xml:space="preserve"> </w:t>
      </w:r>
      <w:r>
        <w:rPr>
          <w:b/>
          <w:bCs/>
        </w:rPr>
        <w:t xml:space="preserve">at least 10 entities</w:t>
      </w:r>
      <w:r>
        <w:t xml:space="preserve"> </w:t>
      </w:r>
      <w:r>
        <w:t xml:space="preserve">have opted in across the platform, so a card cannot point to one person in the early days.</w:t>
      </w:r>
    </w:p>
    <w:p>
      <w:pPr>
        <w:pStyle w:val="Compact"/>
        <w:numPr>
          <w:ilvl w:val="0"/>
          <w:numId w:val="1026"/>
        </w:numPr>
      </w:pPr>
      <w:r>
        <w:rPr>
          <w:b/>
          <w:bCs/>
        </w:rPr>
        <w:t xml:space="preserve">The invitation.</w:t>
      </w:r>
      <w:r>
        <w:t xml:space="preserve"> </w:t>
      </w:r>
      <w:r>
        <w:t xml:space="preserve">The fund presses</w:t>
      </w:r>
      <w:r>
        <w:t xml:space="preserve"> </w:t>
      </w:r>
      <w:r>
        <w:t xml:space="preserve">“Invite to connect”</w:t>
      </w:r>
      <w:r>
        <w:t xml:space="preserve">. There is</w:t>
      </w:r>
      <w:r>
        <w:t xml:space="preserve"> </w:t>
      </w:r>
      <w:r>
        <w:rPr>
          <w:b/>
          <w:bCs/>
        </w:rPr>
        <w:t xml:space="preserve">no free text</w:t>
      </w:r>
      <w:r>
        <w:t xml:space="preserve">: a fund cannot write to someone who has not answered. Limits: 20 invitations a day per fund, one live invitation per fund and entity, 90 days before a declined entity can be invited by the same fund, invitations unanswered after 30 days close.</w:t>
      </w:r>
    </w:p>
    <w:p>
      <w:pPr>
        <w:pStyle w:val="Compact"/>
        <w:numPr>
          <w:ilvl w:val="0"/>
          <w:numId w:val="1026"/>
        </w:numPr>
      </w:pPr>
      <w:r>
        <w:rPr>
          <w:b/>
          <w:bCs/>
        </w:rPr>
        <w:t xml:space="preserve">What the investor receives.</w:t>
      </w:r>
      <w:r>
        <w:t xml:space="preserve"> </w:t>
      </w:r>
      <w:r>
        <w:t xml:space="preserve">An in-app invitation naming the fund and showing its listing, and a content-free email to the entity’s owner and people who can act:</w:t>
      </w:r>
      <w:r>
        <w:t xml:space="preserve"> </w:t>
      </w:r>
      <w:r>
        <w:t xml:space="preserve">“A fund would like to connect with one of your investing entities. See it and decide here: … Nothing is shared with the fund unless you accept.”</w:t>
      </w:r>
    </w:p>
    <w:p>
      <w:pPr>
        <w:pStyle w:val="Compact"/>
        <w:numPr>
          <w:ilvl w:val="0"/>
          <w:numId w:val="1026"/>
        </w:numPr>
      </w:pPr>
      <w:r>
        <w:rPr>
          <w:b/>
          <w:bCs/>
        </w:rPr>
        <w:t xml:space="preserve">The answer.</w:t>
      </w:r>
      <w:r>
        <w:t xml:space="preserve"> </w:t>
      </w:r>
      <w:r>
        <w:rPr>
          <w:i/>
          <w:iCs/>
        </w:rPr>
        <w:t xml:space="preserve">Accept</w:t>
      </w:r>
      <w:r>
        <w:t xml:space="preserve">: the investor ticks what to share (as for any request); a conversation opens, started by the fund; the fund sees the shared copy and the investor’s email address, as in any accepted conversation.</w:t>
      </w:r>
      <w:r>
        <w:t xml:space="preserve"> </w:t>
      </w:r>
      <w:r>
        <w:rPr>
          <w:i/>
          <w:iCs/>
        </w:rPr>
        <w:t xml:space="preserve">Decline</w:t>
      </w:r>
      <w:r>
        <w:t xml:space="preserve">: the fund learns only</w:t>
      </w:r>
      <w:r>
        <w:t xml:space="preserve"> </w:t>
      </w:r>
      <w:r>
        <w:t xml:space="preserve">“not taken forward”</w:t>
      </w:r>
      <w:r>
        <w:t xml:space="preserve">. Declining needs no reason.</w:t>
      </w:r>
    </w:p>
    <w:p>
      <w:pPr>
        <w:pStyle w:val="Compact"/>
        <w:numPr>
          <w:ilvl w:val="0"/>
          <w:numId w:val="1026"/>
        </w:numPr>
      </w:pPr>
      <w:r>
        <w:rPr>
          <w:b/>
          <w:bCs/>
        </w:rPr>
        <w:t xml:space="preserve">Transparency.</w:t>
      </w:r>
      <w:r>
        <w:t xml:space="preserve"> </w:t>
      </w:r>
      <w:r>
        <w:t xml:space="preserve">The entity’s activity log shows every invitation received and every answer; the investor sees the fund by name. Searching leaves no trace on any entity (only an invitation does).</w:t>
      </w:r>
    </w:p>
    <w:p>
      <w:pPr>
        <w:pStyle w:val="Compact"/>
        <w:numPr>
          <w:ilvl w:val="0"/>
          <w:numId w:val="1026"/>
        </w:numPr>
      </w:pPr>
      <w:r>
        <w:rPr>
          <w:b/>
          <w:bCs/>
        </w:rPr>
        <w:t xml:space="preserve">Switching off</w:t>
      </w:r>
      <w:r>
        <w:t xml:space="preserve"> </w:t>
      </w:r>
      <w:r>
        <w:t xml:space="preserve">is always available and immediate; the card text kept on an answered invitation is emptied after 180 days (</w:t>
      </w:r>
      <w:r>
        <w:rPr>
          <w:rStyle w:val="VerbatimChar"/>
        </w:rPr>
        <w:t xml:space="preserve">08</w:t>
      </w:r>
      <w:r>
        <w:t xml:space="preserve">).</w:t>
      </w:r>
    </w:p>
    <w:bookmarkEnd w:id="49"/>
    <w:bookmarkStart w:id="50" w:name="what-it-does-not-do-1"/>
    <w:p>
      <w:pPr>
        <w:pStyle w:val="Heading2"/>
      </w:pPr>
      <w:r>
        <w:t xml:space="preserve">What it does not do</w:t>
      </w:r>
    </w:p>
    <w:p>
      <w:pPr>
        <w:pStyle w:val="Compact"/>
        <w:numPr>
          <w:ilvl w:val="0"/>
          <w:numId w:val="1027"/>
        </w:numPr>
      </w:pPr>
      <w:r>
        <w:t xml:space="preserve">No contact details are ever given to a fund before the investor accepts.</w:t>
      </w:r>
    </w:p>
    <w:p>
      <w:pPr>
        <w:pStyle w:val="Compact"/>
        <w:numPr>
          <w:ilvl w:val="0"/>
          <w:numId w:val="1027"/>
        </w:numPr>
      </w:pPr>
      <w:r>
        <w:t xml:space="preserve">No automated decision with legal or similar effect: the ranking only orders cards.</w:t>
      </w:r>
    </w:p>
    <w:p>
      <w:pPr>
        <w:pStyle w:val="Compact"/>
        <w:numPr>
          <w:ilvl w:val="0"/>
          <w:numId w:val="1027"/>
        </w:numPr>
      </w:pPr>
      <w:r>
        <w:t xml:space="preserve">No use of the investor’s passport or conversations.</w:t>
      </w:r>
    </w:p>
    <w:bookmarkEnd w:id="50"/>
    <w:bookmarkStart w:id="51" w:name="proposed-position-3"/>
    <w:p>
      <w:pPr>
        <w:pStyle w:val="Heading2"/>
      </w:pPr>
      <w:r>
        <w:t xml:space="preserve">Proposed position</w:t>
      </w:r>
    </w:p>
    <w:p>
      <w:pPr>
        <w:pStyle w:val="FirstParagraph"/>
      </w:pPr>
      <w:r>
        <w:t xml:space="preserve">Consent (Article 6(1)(a)) given by the owner per entity, informed by the statement in</w:t>
      </w:r>
      <w:r>
        <w:t xml:space="preserve"> </w:t>
      </w:r>
      <w:r>
        <w:rPr>
          <w:rStyle w:val="VerbatimChar"/>
        </w:rPr>
        <w:t xml:space="preserve">07</w:t>
      </w:r>
      <w:r>
        <w:t xml:space="preserve"> </w:t>
      </w:r>
      <w:r>
        <w:t xml:space="preserve">(</w:t>
      </w:r>
      <w:r>
        <w:rPr>
          <w:rStyle w:val="VerbatimChar"/>
        </w:rPr>
        <w:t xml:space="preserve">discoverability_owner</w:t>
      </w:r>
      <w:r>
        <w:t xml:space="preserve">), withdrawable at any time. Recipients: listed funds that meet the rules. The fund is controller of what it receives after acceptance.</w:t>
      </w:r>
    </w:p>
    <w:bookmarkEnd w:id="51"/>
    <w:bookmarkStart w:id="52" w:name="questions-for-counsel"/>
    <w:p>
      <w:pPr>
        <w:pStyle w:val="Heading2"/>
      </w:pPr>
      <w:r>
        <w:t xml:space="preserve">Questions for counsel</w:t>
      </w:r>
    </w:p>
    <w:p>
      <w:pPr>
        <w:pStyle w:val="Compact"/>
        <w:numPr>
          <w:ilvl w:val="0"/>
          <w:numId w:val="1028"/>
        </w:numPr>
      </w:pPr>
      <w:r>
        <w:rPr>
          <w:b/>
          <w:bCs/>
        </w:rPr>
        <w:t xml:space="preserve">22.</w:t>
      </w:r>
      <w:r>
        <w:t xml:space="preserve"> </w:t>
      </w:r>
      <w:r>
        <w:t xml:space="preserve">Is the owner’s switch, with that statement, valid consent? Is the invitation notice (in-app and email) direct marketing requiring its own consent (UWG section 7, ePrivacy), given the investor opted in to being found? Should the email be dropped in favour of in-app only?</w:t>
      </w:r>
    </w:p>
    <w:p>
      <w:pPr>
        <w:pStyle w:val="Compact"/>
        <w:numPr>
          <w:ilvl w:val="0"/>
          <w:numId w:val="1028"/>
        </w:numPr>
      </w:pPr>
      <w:r>
        <w:rPr>
          <w:b/>
          <w:bCs/>
        </w:rPr>
        <w:t xml:space="preserve">23.</w:t>
      </w:r>
      <w:r>
        <w:t xml:space="preserve"> </w:t>
      </w:r>
      <w:r>
        <w:t xml:space="preserve">Is a card (kind, country, category, cheque range, interests) identifying in a small population, and is a floor of 10 right?</w:t>
      </w:r>
    </w:p>
    <w:p>
      <w:pPr>
        <w:pStyle w:val="Compact"/>
        <w:numPr>
          <w:ilvl w:val="0"/>
          <w:numId w:val="1028"/>
        </w:numPr>
      </w:pPr>
      <w:r>
        <w:rPr>
          <w:b/>
          <w:bCs/>
        </w:rPr>
        <w:t xml:space="preserve">24.</w:t>
      </w:r>
      <w:r>
        <w:t xml:space="preserve"> </w:t>
      </w:r>
      <w:r>
        <w:t xml:space="preserve">Article 22: any concern with ranking cards by fit?</w:t>
      </w:r>
    </w:p>
    <w:p>
      <w:pPr>
        <w:pStyle w:val="FirstParagraph"/>
      </w:pPr>
      <w:r>
        <w:rPr>
          <w:b/>
          <w:bCs/>
        </w:rPr>
        <w:t xml:space="preserve">Recommendation to the founder:</w:t>
      </w:r>
      <w:r>
        <w:t xml:space="preserve"> </w:t>
      </w:r>
      <w:r>
        <w:t xml:space="preserve">this is the last switch to open. It is useful only when many investors have signed up, which the first two switches must produce first.</w:t>
      </w:r>
    </w:p>
    <w:bookmarkEnd w:id="52"/>
    <w:bookmarkEnd w:id="53"/>
    <w:bookmarkStart w:id="61" w:name="Xf8579a33ab4317ac509d6d3384ae6c686089115"/>
    <w:p>
      <w:pPr>
        <w:pStyle w:val="Heading1"/>
      </w:pPr>
      <w:r>
        <w:t xml:space="preserve">06. Data map, processors, retention, rights, DPIA outline, breach runbook</w:t>
      </w:r>
    </w:p>
    <w:p>
      <w:pPr>
        <w:pStyle w:val="FirstParagraph"/>
      </w:pPr>
      <w:r>
        <w:rPr>
          <w:i/>
          <w:iCs/>
        </w:rPr>
        <w:t xml:space="preserve">Questions 25 to 28. Retention numbers:</w:t>
      </w:r>
      <w:r>
        <w:rPr>
          <w:i/>
          <w:iCs/>
        </w:rPr>
        <w:t xml:space="preserve"> </w:t>
      </w:r>
      <w:r>
        <w:rPr>
          <w:rStyle w:val="VerbatimChar"/>
          <w:i/>
          <w:iCs/>
        </w:rPr>
        <w:t xml:space="preserve">08</w:t>
      </w:r>
      <w:r>
        <w:rPr>
          <w:i/>
          <w:iCs/>
        </w:rPr>
        <w:t xml:space="preserve"> </w:t>
      </w:r>
      <w:r>
        <w:rPr>
          <w:i/>
          <w:iCs/>
        </w:rPr>
        <w:t xml:space="preserve">(generated). Wording of the rights statements:</w:t>
      </w:r>
      <w:r>
        <w:rPr>
          <w:i/>
          <w:iCs/>
        </w:rPr>
        <w:t xml:space="preserve"> </w:t>
      </w:r>
      <w:r>
        <w:rPr>
          <w:rStyle w:val="VerbatimChar"/>
          <w:i/>
          <w:iCs/>
        </w:rPr>
        <w:t xml:space="preserve">07</w:t>
      </w:r>
      <w:r>
        <w:rPr>
          <w:i/>
          <w:iCs/>
        </w:rPr>
        <w:t xml:space="preserve">,</w:t>
      </w:r>
      <w:r>
        <w:rPr>
          <w:i/>
          <w:iCs/>
        </w:rPr>
        <w:t xml:space="preserve"> </w:t>
      </w:r>
      <w:r>
        <w:rPr>
          <w:i/>
          <w:iCs/>
        </w:rPr>
        <w:t xml:space="preserve">“The investor’s rights”</w:t>
      </w:r>
      <w:r>
        <w:rPr>
          <w:i/>
          <w:iCs/>
        </w:rPr>
        <w:t xml:space="preserve">. Draft; not legal advice.</w:t>
      </w:r>
    </w:p>
    <w:bookmarkStart w:id="54" w:name="data-map"/>
    <w:p>
      <w:pPr>
        <w:pStyle w:val="Heading2"/>
      </w:pPr>
      <w:r>
        <w:t xml:space="preserve">1. Data map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w:t>
            </w:r>
          </w:p>
        </w:tc>
        <w:tc>
          <w:tcPr/>
          <w:p>
            <w:pPr>
              <w:pStyle w:val="Compact"/>
            </w:pPr>
            <w:r>
              <w:t xml:space="preserve">Where (table)</w:t>
            </w:r>
          </w:p>
        </w:tc>
        <w:tc>
          <w:tcPr/>
          <w:p>
            <w:pPr>
              <w:pStyle w:val="Compact"/>
            </w:pPr>
            <w:r>
              <w:t xml:space="preserve">Who can see it</w:t>
            </w:r>
          </w:p>
        </w:tc>
        <w:tc>
          <w:tcPr/>
          <w:p>
            <w:pPr>
              <w:pStyle w:val="Compact"/>
            </w:pPr>
            <w:r>
              <w:t xml:space="preserve">Basis (proposed)</w:t>
            </w:r>
          </w:p>
        </w:tc>
        <w:tc>
          <w:tcPr/>
          <w:p>
            <w:pPr>
              <w:pStyle w:val="Compact"/>
            </w:pPr>
            <w:r>
              <w:t xml:space="preserve">Shared with</w:t>
            </w:r>
          </w:p>
        </w:tc>
        <w:tc>
          <w:tcPr/>
          <w:p>
            <w:pPr>
              <w:pStyle w:val="Compact"/>
            </w:pPr>
            <w:r>
              <w:t xml:space="preserve">Kept</w:t>
            </w:r>
          </w:p>
        </w:tc>
      </w:tr>
      <w:tr>
        <w:tc>
          <w:tcPr/>
          <w:p>
            <w:pPr>
              <w:pStyle w:val="Compact"/>
            </w:pPr>
            <w:r>
              <w:t xml:space="preserve">Sign-up address, name, hashed code</w:t>
            </w:r>
          </w:p>
        </w:tc>
        <w:tc>
          <w:tcPr/>
          <w:p>
            <w:pPr>
              <w:pStyle w:val="Compact"/>
            </w:pPr>
            <w:r>
              <w:rPr>
                <w:rStyle w:val="VerbatimChar"/>
              </w:rPr>
              <w:t xml:space="preserve">investor_signup_codes</w:t>
            </w:r>
          </w:p>
        </w:tc>
        <w:tc>
          <w:tcPr/>
          <w:p>
            <w:pPr>
              <w:pStyle w:val="Compact"/>
            </w:pPr>
            <w:r>
              <w:t xml:space="preserve">Nobody (hash only)</w:t>
            </w:r>
          </w:p>
        </w:tc>
        <w:tc>
          <w:tcPr/>
          <w:p>
            <w:pPr>
              <w:pStyle w:val="Compact"/>
            </w:pPr>
            <w:r>
              <w:t xml:space="preserve">Steps before a contract</w:t>
            </w:r>
          </w:p>
        </w:tc>
        <w:tc>
          <w:tcPr/>
          <w:p>
            <w:pPr>
              <w:pStyle w:val="Compact"/>
            </w:pPr>
            <w:r>
              <w:t xml:space="preserve">Nobody</w:t>
            </w:r>
          </w:p>
        </w:tc>
        <w:tc>
          <w:tcPr/>
          <w:p>
            <w:pPr>
              <w:pStyle w:val="Compact"/>
            </w:pPr>
            <w:r>
              <w:t xml:space="preserve">1 day</w:t>
            </w:r>
          </w:p>
        </w:tc>
      </w:tr>
      <w:tr>
        <w:tc>
          <w:tcPr/>
          <w:p>
            <w:pPr>
              <w:pStyle w:val="Compact"/>
            </w:pPr>
            <w:r>
              <w:t xml:space="preserve">Account address, sign-in</w:t>
            </w:r>
          </w:p>
        </w:tc>
        <w:tc>
          <w:tcPr/>
          <w:p>
            <w:pPr>
              <w:pStyle w:val="Compact"/>
            </w:pPr>
            <w:r>
              <w:t xml:space="preserve">Supabase Auth;</w:t>
            </w:r>
            <w:r>
              <w:t xml:space="preserve"> </w:t>
            </w:r>
            <w:r>
              <w:rPr>
                <w:rStyle w:val="VerbatimChar"/>
              </w:rPr>
              <w:t xml:space="preserve">profiles</w:t>
            </w:r>
          </w:p>
        </w:tc>
        <w:tc>
          <w:tcPr/>
          <w:p>
            <w:pPr>
              <w:pStyle w:val="Compact"/>
            </w:pPr>
            <w:r>
              <w:t xml:space="preserve">The person; operators technically</w:t>
            </w:r>
          </w:p>
        </w:tc>
        <w:tc>
          <w:tcPr/>
          <w:p>
            <w:pPr>
              <w:pStyle w:val="Compact"/>
            </w:pPr>
            <w:r>
              <w:t xml:space="preserve">Contract</w:t>
            </w:r>
          </w:p>
        </w:tc>
        <w:tc>
          <w:tcPr/>
          <w:p>
            <w:pPr>
              <w:pStyle w:val="Compact"/>
            </w:pPr>
            <w:r>
              <w:t xml:space="preserve">Sign-in provider</w:t>
            </w:r>
          </w:p>
        </w:tc>
        <w:tc>
          <w:tcPr/>
          <w:p>
            <w:pPr>
              <w:pStyle w:val="Compact"/>
            </w:pPr>
            <w:r>
              <w:t xml:space="preserve">While the account exists</w:t>
            </w:r>
          </w:p>
        </w:tc>
      </w:tr>
      <w:tr>
        <w:tc>
          <w:tcPr/>
          <w:p>
            <w:pPr>
              <w:pStyle w:val="Compact"/>
            </w:pPr>
            <w:r>
              <w:t xml:space="preserve">Profile (name, country, languages, contact, about), terms version and time</w:t>
            </w:r>
          </w:p>
        </w:tc>
        <w:tc>
          <w:tcPr/>
          <w:p>
            <w:pPr>
              <w:pStyle w:val="Compact"/>
            </w:pPr>
            <w:r>
              <w:rPr>
                <w:rStyle w:val="VerbatimChar"/>
              </w:rPr>
              <w:t xml:space="preserve">investor_profiles</w:t>
            </w:r>
          </w:p>
        </w:tc>
        <w:tc>
          <w:tcPr/>
          <w:p>
            <w:pPr>
              <w:pStyle w:val="Compact"/>
            </w:pPr>
            <w:r>
              <w:t xml:space="preserve">The person</w:t>
            </w:r>
          </w:p>
        </w:tc>
        <w:tc>
          <w:tcPr/>
          <w:p>
            <w:pPr>
              <w:pStyle w:val="Compact"/>
            </w:pPr>
            <w:r>
              <w:t xml:space="preserve">Contract</w:t>
            </w:r>
          </w:p>
        </w:tc>
        <w:tc>
          <w:tcPr/>
          <w:p>
            <w:pPr>
              <w:pStyle w:val="Compact"/>
            </w:pPr>
            <w:r>
              <w:t xml:space="preserve">Nobody</w:t>
            </w:r>
          </w:p>
        </w:tc>
        <w:tc>
          <w:tcPr/>
          <w:p>
            <w:pPr>
              <w:pStyle w:val="Compact"/>
            </w:pPr>
            <w:r>
              <w:t xml:space="preserve">Until erased</w:t>
            </w:r>
          </w:p>
        </w:tc>
      </w:tr>
      <w:tr>
        <w:tc>
          <w:tcPr/>
          <w:p>
            <w:pPr>
              <w:pStyle w:val="Compact"/>
            </w:pPr>
            <w:r>
              <w:t xml:space="preserve">Entities (name, kind, country, tax residence, category, interests)</w:t>
            </w:r>
          </w:p>
        </w:tc>
        <w:tc>
          <w:tcPr/>
          <w:p>
            <w:pPr>
              <w:pStyle w:val="Compact"/>
            </w:pPr>
            <w:r>
              <w:rPr>
                <w:rStyle w:val="VerbatimChar"/>
              </w:rPr>
              <w:t xml:space="preserve">investor_entities</w:t>
            </w:r>
          </w:p>
        </w:tc>
        <w:tc>
          <w:tcPr/>
          <w:p>
            <w:pPr>
              <w:pStyle w:val="Compact"/>
            </w:pPr>
            <w:r>
              <w:t xml:space="preserve">The owner and the team</w:t>
            </w:r>
          </w:p>
        </w:tc>
        <w:tc>
          <w:tcPr/>
          <w:p>
            <w:pPr>
              <w:pStyle w:val="Compact"/>
            </w:pPr>
            <w:r>
              <w:t xml:space="preserve">Contract</w:t>
            </w:r>
          </w:p>
        </w:tc>
        <w:tc>
          <w:tcPr/>
          <w:p>
            <w:pPr>
              <w:pStyle w:val="Compact"/>
            </w:pPr>
            <w:r>
              <w:t xml:space="preserve">A fund: only the copy the investor chose to share</w:t>
            </w:r>
          </w:p>
        </w:tc>
        <w:tc>
          <w:tcPr/>
          <w:p>
            <w:pPr>
              <w:pStyle w:val="Compact"/>
            </w:pPr>
            <w:r>
              <w:t xml:space="preserve">Until erased (anonymised for funds)</w:t>
            </w:r>
          </w:p>
        </w:tc>
      </w:tr>
      <w:tr>
        <w:tc>
          <w:tcPr/>
          <w:p>
            <w:pPr>
              <w:pStyle w:val="Compact"/>
            </w:pPr>
            <w:r>
              <w:t xml:space="preserve">Team members and roles; invitations (an email address)</w:t>
            </w:r>
          </w:p>
        </w:tc>
        <w:tc>
          <w:tcPr/>
          <w:p>
            <w:pPr>
              <w:pStyle w:val="Compact"/>
            </w:pPr>
            <w:r>
              <w:rPr>
                <w:rStyle w:val="VerbatimChar"/>
              </w:rPr>
              <w:t xml:space="preserve">investor_entity_members</w:t>
            </w:r>
            <w:r>
              <w:t xml:space="preserve">,</w:t>
            </w:r>
            <w:r>
              <w:t xml:space="preserve"> </w:t>
            </w:r>
            <w:r>
              <w:rPr>
                <w:rStyle w:val="VerbatimChar"/>
              </w:rPr>
              <w:t xml:space="preserve">investor_entity_invites</w:t>
            </w:r>
          </w:p>
        </w:tc>
        <w:tc>
          <w:tcPr/>
          <w:p>
            <w:pPr>
              <w:pStyle w:val="Compact"/>
            </w:pPr>
            <w:r>
              <w:t xml:space="preserve">Owner; members see names and roles</w:t>
            </w:r>
          </w:p>
        </w:tc>
        <w:tc>
          <w:tcPr/>
          <w:p>
            <w:pPr>
              <w:pStyle w:val="Compact"/>
            </w:pPr>
            <w:r>
              <w:t xml:space="preserve">Contract; legitimate interest</w:t>
            </w:r>
          </w:p>
        </w:tc>
        <w:tc>
          <w:tcPr/>
          <w:p>
            <w:pPr>
              <w:pStyle w:val="Compact"/>
            </w:pPr>
            <w:r>
              <w:t xml:space="preserve">Nobody</w:t>
            </w:r>
          </w:p>
        </w:tc>
        <w:tc>
          <w:tcPr/>
          <w:p>
            <w:pPr>
              <w:pStyle w:val="Compact"/>
            </w:pPr>
            <w:r>
              <w:rPr>
                <w:rStyle w:val="VerbatimChar"/>
              </w:rPr>
              <w:t xml:space="preserve">08</w:t>
            </w:r>
          </w:p>
        </w:tc>
      </w:tr>
      <w:tr>
        <w:tc>
          <w:tcPr/>
          <w:p>
            <w:pPr>
              <w:pStyle w:val="Compact"/>
            </w:pPr>
            <w:r>
              <w:t xml:space="preserve">Activity log (who did what)</w:t>
            </w:r>
          </w:p>
        </w:tc>
        <w:tc>
          <w:tcPr/>
          <w:p>
            <w:pPr>
              <w:pStyle w:val="Compact"/>
            </w:pPr>
            <w:r>
              <w:rPr>
                <w:rStyle w:val="VerbatimChar"/>
              </w:rPr>
              <w:t xml:space="preserve">investor_entity_events</w:t>
            </w:r>
          </w:p>
        </w:tc>
        <w:tc>
          <w:tcPr/>
          <w:p>
            <w:pPr>
              <w:pStyle w:val="Compact"/>
            </w:pPr>
            <w:r>
              <w:t xml:space="preserve">The team</w:t>
            </w:r>
          </w:p>
        </w:tc>
        <w:tc>
          <w:tcPr/>
          <w:p>
            <w:pPr>
              <w:pStyle w:val="Compact"/>
            </w:pPr>
            <w:r>
              <w:t xml:space="preserve">Legitimate interest (security, attribution)</w:t>
            </w:r>
          </w:p>
        </w:tc>
        <w:tc>
          <w:tcPr/>
          <w:p>
            <w:pPr>
              <w:pStyle w:val="Compact"/>
            </w:pPr>
            <w:r>
              <w:t xml:space="preserve">Nobody</w:t>
            </w:r>
          </w:p>
        </w:tc>
        <w:tc>
          <w:tcPr/>
          <w:p>
            <w:pPr>
              <w:pStyle w:val="Compact"/>
            </w:pPr>
            <w:r>
              <w:t xml:space="preserve">3 years</w:t>
            </w:r>
          </w:p>
        </w:tc>
      </w:tr>
      <w:tr>
        <w:tc>
          <w:tcPr/>
          <w:p>
            <w:pPr>
              <w:pStyle w:val="Compact"/>
            </w:pPr>
            <w:r>
              <w:t xml:space="preserve">Requests and the copy shared</w:t>
            </w:r>
          </w:p>
        </w:tc>
        <w:tc>
          <w:tcPr/>
          <w:p>
            <w:pPr>
              <w:pStyle w:val="Compact"/>
            </w:pPr>
            <w:r>
              <w:rPr>
                <w:rStyle w:val="VerbatimChar"/>
              </w:rPr>
              <w:t xml:space="preserve">fund_relationships</w:t>
            </w:r>
          </w:p>
        </w:tc>
        <w:tc>
          <w:tcPr/>
          <w:p>
            <w:pPr>
              <w:pStyle w:val="Compact"/>
            </w:pPr>
            <w:r>
              <w:t xml:space="preserve">The investor’s team; the fund</w:t>
            </w:r>
          </w:p>
        </w:tc>
        <w:tc>
          <w:tcPr/>
          <w:p>
            <w:pPr>
              <w:pStyle w:val="Compact"/>
            </w:pPr>
            <w:r>
              <w:t xml:space="preserve">Pre-contract steps</w:t>
            </w:r>
          </w:p>
        </w:tc>
        <w:tc>
          <w:tcPr/>
          <w:p>
            <w:pPr>
              <w:pStyle w:val="Compact"/>
            </w:pPr>
            <w:r>
              <w:t xml:space="preserve">The fund</w:t>
            </w:r>
          </w:p>
        </w:tc>
        <w:tc>
          <w:tcPr/>
          <w:p>
            <w:pPr>
              <w:pStyle w:val="Compact"/>
            </w:pPr>
            <w:r>
              <w:t xml:space="preserve">The fund’s records stay (anonymised on erasure)</w:t>
            </w:r>
          </w:p>
        </w:tc>
      </w:tr>
      <w:tr>
        <w:tc>
          <w:tcPr/>
          <w:p>
            <w:pPr>
              <w:pStyle w:val="Compact"/>
            </w:pPr>
            <w:r>
              <w:t xml:space="preserve">Conversations (plain text)</w:t>
            </w:r>
          </w:p>
        </w:tc>
        <w:tc>
          <w:tcPr/>
          <w:p>
            <w:pPr>
              <w:pStyle w:val="Compact"/>
            </w:pPr>
            <w:r>
              <w:rPr>
                <w:rStyle w:val="VerbatimChar"/>
              </w:rPr>
              <w:t xml:space="preserve">relationship_messages</w:t>
            </w:r>
          </w:p>
        </w:tc>
        <w:tc>
          <w:tcPr/>
          <w:p>
            <w:pPr>
              <w:pStyle w:val="Compact"/>
            </w:pPr>
            <w:r>
              <w:t xml:space="preserve">Both sides</w:t>
            </w:r>
          </w:p>
        </w:tc>
        <w:tc>
          <w:tcPr/>
          <w:p>
            <w:pPr>
              <w:pStyle w:val="Compact"/>
            </w:pPr>
            <w:r>
              <w:t xml:space="preserve">Pre-contract steps</w:t>
            </w:r>
          </w:p>
        </w:tc>
        <w:tc>
          <w:tcPr/>
          <w:p>
            <w:pPr>
              <w:pStyle w:val="Compact"/>
            </w:pPr>
            <w:r>
              <w:t xml:space="preserve">The fund</w:t>
            </w:r>
          </w:p>
        </w:tc>
        <w:tc>
          <w:tcPr/>
          <w:p>
            <w:pPr>
              <w:pStyle w:val="Compact"/>
            </w:pPr>
            <w:r>
              <w:t xml:space="preserve">The fund’s messages stay; the investor’s are replaced on erasure</w:t>
            </w:r>
          </w:p>
        </w:tc>
      </w:tr>
      <w:tr>
        <w:tc>
          <w:tcPr/>
          <w:p>
            <w:pPr>
              <w:pStyle w:val="Compact"/>
            </w:pPr>
            <w:r>
              <w:t xml:space="preserve">Attachments (encrypted)</w:t>
            </w:r>
          </w:p>
        </w:tc>
        <w:tc>
          <w:tcPr/>
          <w:p>
            <w:pPr>
              <w:pStyle w:val="Compact"/>
            </w:pPr>
            <w:r>
              <w:rPr>
                <w:rStyle w:val="VerbatimChar"/>
              </w:rPr>
              <w:t xml:space="preserve">relationship_attachments</w:t>
            </w:r>
          </w:p>
        </w:tc>
        <w:tc>
          <w:tcPr/>
          <w:p>
            <w:pPr>
              <w:pStyle w:val="Compact"/>
            </w:pPr>
            <w:r>
              <w:t xml:space="preserve">Both sides</w:t>
            </w:r>
          </w:p>
        </w:tc>
        <w:tc>
          <w:tcPr/>
          <w:p>
            <w:pPr>
              <w:pStyle w:val="Compact"/>
            </w:pPr>
            <w:r>
              <w:t xml:space="preserve">Pre-contract steps</w:t>
            </w:r>
          </w:p>
        </w:tc>
        <w:tc>
          <w:tcPr/>
          <w:p>
            <w:pPr>
              <w:pStyle w:val="Compact"/>
            </w:pPr>
            <w:r>
              <w:t xml:space="preserve">The fund</w:t>
            </w:r>
          </w:p>
        </w:tc>
        <w:tc>
          <w:tcPr/>
          <w:p>
            <w:pPr>
              <w:pStyle w:val="Compact"/>
            </w:pPr>
            <w:r>
              <w:rPr>
                <w:rStyle w:val="VerbatimChar"/>
              </w:rPr>
              <w:t xml:space="preserve">08</w:t>
            </w:r>
          </w:p>
        </w:tc>
      </w:tr>
      <w:tr>
        <w:tc>
          <w:tcPr/>
          <w:p>
            <w:pPr>
              <w:pStyle w:val="Compact"/>
            </w:pPr>
            <w:r>
              <w:t xml:space="preserve">Meetings (time, link, note)</w:t>
            </w:r>
          </w:p>
        </w:tc>
        <w:tc>
          <w:tcPr/>
          <w:p>
            <w:pPr>
              <w:pStyle w:val="Compact"/>
            </w:pPr>
            <w:r>
              <w:rPr>
                <w:rStyle w:val="VerbatimChar"/>
              </w:rPr>
              <w:t xml:space="preserve">relationship_meetings</w:t>
            </w:r>
          </w:p>
        </w:tc>
        <w:tc>
          <w:tcPr/>
          <w:p>
            <w:pPr>
              <w:pStyle w:val="Compact"/>
            </w:pPr>
            <w:r>
              <w:t xml:space="preserve">Both sides</w:t>
            </w:r>
          </w:p>
        </w:tc>
        <w:tc>
          <w:tcPr/>
          <w:p>
            <w:pPr>
              <w:pStyle w:val="Compact"/>
            </w:pPr>
            <w:r>
              <w:t xml:space="preserve">Pre-contract steps</w:t>
            </w:r>
          </w:p>
        </w:tc>
        <w:tc>
          <w:tcPr/>
          <w:p>
            <w:pPr>
              <w:pStyle w:val="Compact"/>
            </w:pPr>
            <w:r>
              <w:t xml:space="preserve">The fund</w:t>
            </w:r>
          </w:p>
        </w:tc>
        <w:tc>
          <w:tcPr/>
          <w:p>
            <w:pPr>
              <w:pStyle w:val="Compact"/>
            </w:pPr>
            <w:r>
              <w:t xml:space="preserve">Investor’s removed on erasure</w:t>
            </w:r>
          </w:p>
        </w:tc>
      </w:tr>
      <w:tr>
        <w:tc>
          <w:tcPr/>
          <w:p>
            <w:pPr>
              <w:pStyle w:val="Compact"/>
            </w:pPr>
            <w:r>
              <w:t xml:space="preserve">NDA acceptance (text copy, hash, time, IP, browser hash)</w:t>
            </w:r>
          </w:p>
        </w:tc>
        <w:tc>
          <w:tcPr/>
          <w:p>
            <w:pPr>
              <w:pStyle w:val="Compact"/>
            </w:pPr>
            <w:r>
              <w:t xml:space="preserve">columns on</w:t>
            </w:r>
            <w:r>
              <w:t xml:space="preserve"> </w:t>
            </w:r>
            <w:r>
              <w:rPr>
                <w:rStyle w:val="VerbatimChar"/>
              </w:rPr>
              <w:t xml:space="preserve">fund_relationships</w:t>
            </w:r>
          </w:p>
        </w:tc>
        <w:tc>
          <w:tcPr/>
          <w:p>
            <w:pPr>
              <w:pStyle w:val="Compact"/>
            </w:pPr>
            <w:r>
              <w:t xml:space="preserve">The fund; the investor</w:t>
            </w:r>
          </w:p>
        </w:tc>
        <w:tc>
          <w:tcPr/>
          <w:p>
            <w:pPr>
              <w:pStyle w:val="Compact"/>
            </w:pPr>
            <w:r>
              <w:t xml:space="preserve">Legitimate interest (evidence)</w:t>
            </w:r>
          </w:p>
        </w:tc>
        <w:tc>
          <w:tcPr/>
          <w:p>
            <w:pPr>
              <w:pStyle w:val="Compact"/>
            </w:pPr>
            <w:r>
              <w:t xml:space="preserve">The fund</w:t>
            </w:r>
          </w:p>
        </w:tc>
        <w:tc>
          <w:tcPr/>
          <w:p>
            <w:pPr>
              <w:pStyle w:val="Compact"/>
            </w:pPr>
            <w:r>
              <w:t xml:space="preserve">Kept; address and browser hash removed on erasure</w:t>
            </w:r>
          </w:p>
        </w:tc>
      </w:tr>
      <w:tr>
        <w:tc>
          <w:tcPr/>
          <w:p>
            <w:pPr>
              <w:pStyle w:val="Compact"/>
            </w:pPr>
            <w:r>
              <w:t xml:space="preserve">Passport (encrypted identity documents)</w:t>
            </w:r>
          </w:p>
        </w:tc>
        <w:tc>
          <w:tcPr/>
          <w:p>
            <w:pPr>
              <w:pStyle w:val="Compact"/>
            </w:pPr>
            <w:r>
              <w:rPr>
                <w:rStyle w:val="VerbatimChar"/>
              </w:rPr>
              <w:t xml:space="preserve">passport_documents</w:t>
            </w:r>
          </w:p>
        </w:tc>
        <w:tc>
          <w:tcPr/>
          <w:p>
            <w:pPr>
              <w:pStyle w:val="Compact"/>
            </w:pPr>
            <w:r>
              <w:t xml:space="preserve">The owner and people who can act</w:t>
            </w:r>
          </w:p>
        </w:tc>
        <w:tc>
          <w:tcPr/>
          <w:p>
            <w:pPr>
              <w:pStyle w:val="Compact"/>
            </w:pPr>
            <w:r>
              <w:t xml:space="preserve">Consent</w:t>
            </w:r>
          </w:p>
        </w:tc>
        <w:tc>
          <w:tcPr/>
          <w:p>
            <w:pPr>
              <w:pStyle w:val="Compact"/>
            </w:pPr>
            <w:r>
              <w:t xml:space="preserve">A fund: a copy, per consent</w:t>
            </w:r>
          </w:p>
        </w:tc>
        <w:tc>
          <w:tcPr/>
          <w:p>
            <w:pPr>
              <w:pStyle w:val="Compact"/>
            </w:pPr>
            <w:r>
              <w:rPr>
                <w:rStyle w:val="VerbatimChar"/>
              </w:rPr>
              <w:t xml:space="preserve">08</w:t>
            </w:r>
            <w:r>
              <w:t xml:space="preserve">; removed on erasure</w:t>
            </w:r>
          </w:p>
        </w:tc>
      </w:tr>
      <w:tr>
        <w:tc>
          <w:tcPr/>
          <w:p>
            <w:pPr>
              <w:pStyle w:val="Compact"/>
            </w:pPr>
            <w:r>
              <w:t xml:space="preserve">Passport shares (which document, which fund, wording version)</w:t>
            </w:r>
          </w:p>
        </w:tc>
        <w:tc>
          <w:tcPr/>
          <w:p>
            <w:pPr>
              <w:pStyle w:val="Compact"/>
            </w:pPr>
            <w:r>
              <w:rPr>
                <w:rStyle w:val="VerbatimChar"/>
              </w:rPr>
              <w:t xml:space="preserve">passport_shares</w:t>
            </w:r>
          </w:p>
        </w:tc>
        <w:tc>
          <w:tcPr/>
          <w:p>
            <w:pPr>
              <w:pStyle w:val="Compact"/>
            </w:pPr>
            <w:r>
              <w:t xml:space="preserve">The team</w:t>
            </w:r>
          </w:p>
        </w:tc>
        <w:tc>
          <w:tcPr/>
          <w:p>
            <w:pPr>
              <w:pStyle w:val="Compact"/>
            </w:pPr>
            <w:r>
              <w:t xml:space="preserve">Consent record</w:t>
            </w:r>
          </w:p>
        </w:tc>
        <w:tc>
          <w:tcPr/>
          <w:p>
            <w:pPr>
              <w:pStyle w:val="Compact"/>
            </w:pPr>
            <w:r>
              <w:t xml:space="preserve">Nobody</w:t>
            </w:r>
          </w:p>
        </w:tc>
        <w:tc>
          <w:tcPr/>
          <w:p>
            <w:pPr>
              <w:pStyle w:val="Compact"/>
            </w:pPr>
            <w:r>
              <w:t xml:space="preserve">Until erased</w:t>
            </w:r>
          </w:p>
        </w:tc>
      </w:tr>
      <w:tr>
        <w:tc>
          <w:tcPr/>
          <w:p>
            <w:pPr>
              <w:pStyle w:val="Compact"/>
            </w:pPr>
            <w:r>
              <w:t xml:space="preserve">Discoverability opt-in (time, wording version); fund invitations (card)</w:t>
            </w:r>
          </w:p>
        </w:tc>
        <w:tc>
          <w:tcPr/>
          <w:p>
            <w:pPr>
              <w:pStyle w:val="Compact"/>
            </w:pPr>
            <w:r>
              <w:rPr>
                <w:rStyle w:val="VerbatimChar"/>
              </w:rPr>
              <w:t xml:space="preserve">investor_entities</w:t>
            </w:r>
            <w:r>
              <w:t xml:space="preserve">,</w:t>
            </w:r>
            <w:r>
              <w:t xml:space="preserve"> </w:t>
            </w:r>
            <w:r>
              <w:rPr>
                <w:rStyle w:val="VerbatimChar"/>
              </w:rPr>
              <w:t xml:space="preserve">fund_connect_invites</w:t>
            </w:r>
          </w:p>
        </w:tc>
        <w:tc>
          <w:tcPr/>
          <w:p>
            <w:pPr>
              <w:pStyle w:val="Compact"/>
            </w:pPr>
            <w:r>
              <w:t xml:space="preserve">The owner; the invited fund sees its own invitations</w:t>
            </w:r>
          </w:p>
        </w:tc>
        <w:tc>
          <w:tcPr/>
          <w:p>
            <w:pPr>
              <w:pStyle w:val="Compact"/>
            </w:pPr>
            <w:r>
              <w:t xml:space="preserve">Consent</w:t>
            </w:r>
          </w:p>
        </w:tc>
        <w:tc>
          <w:tcPr/>
          <w:p>
            <w:pPr>
              <w:pStyle w:val="Compact"/>
            </w:pPr>
            <w:r>
              <w:t xml:space="preserve">A fund: the card</w:t>
            </w:r>
          </w:p>
        </w:tc>
        <w:tc>
          <w:tcPr/>
          <w:p>
            <w:pPr>
              <w:pStyle w:val="Compact"/>
            </w:pPr>
            <w:r>
              <w:rPr>
                <w:rStyle w:val="VerbatimChar"/>
              </w:rPr>
              <w:t xml:space="preserve">08</w:t>
            </w:r>
          </w:p>
        </w:tc>
      </w:tr>
      <w:tr>
        <w:tc>
          <w:tcPr/>
          <w:p>
            <w:pPr>
              <w:pStyle w:val="Compact"/>
            </w:pPr>
            <w:r>
              <w:t xml:space="preserve">Claim codes</w:t>
            </w:r>
          </w:p>
        </w:tc>
        <w:tc>
          <w:tcPr/>
          <w:p>
            <w:pPr>
              <w:pStyle w:val="Compact"/>
            </w:pPr>
            <w:r>
              <w:rPr>
                <w:rStyle w:val="VerbatimChar"/>
              </w:rPr>
              <w:t xml:space="preserve">investor_claim_codes</w:t>
            </w:r>
          </w:p>
        </w:tc>
        <w:tc>
          <w:tcPr/>
          <w:p>
            <w:pPr>
              <w:pStyle w:val="Compact"/>
            </w:pPr>
            <w:r>
              <w:t xml:space="preserve">Nobody (hash)</w:t>
            </w:r>
          </w:p>
        </w:tc>
        <w:tc>
          <w:tcPr/>
          <w:p>
            <w:pPr>
              <w:pStyle w:val="Compact"/>
            </w:pPr>
            <w:r>
              <w:t xml:space="preserve">Steps at the person’s request</w:t>
            </w:r>
          </w:p>
        </w:tc>
        <w:tc>
          <w:tcPr/>
          <w:p>
            <w:pPr>
              <w:pStyle w:val="Compact"/>
            </w:pPr>
            <w:r>
              <w:t xml:space="preserve">Nobody</w:t>
            </w:r>
          </w:p>
        </w:tc>
        <w:tc>
          <w:tcPr/>
          <w:p>
            <w:pPr>
              <w:pStyle w:val="Compact"/>
            </w:pPr>
            <w:r>
              <w:t xml:space="preserve">1 day</w:t>
            </w:r>
          </w:p>
        </w:tc>
      </w:tr>
    </w:tbl>
    <w:bookmarkEnd w:id="54"/>
    <w:bookmarkStart w:id="55" w:name="processors-and-transfers"/>
    <w:p>
      <w:pPr>
        <w:pStyle w:val="Heading2"/>
      </w:pPr>
      <w:r>
        <w:t xml:space="preserve">2. Processors and transfers</w:t>
      </w:r>
    </w:p>
    <w:p>
      <w:pPr>
        <w:pStyle w:val="FirstParagraph"/>
      </w:pPr>
      <w:r>
        <w:t xml:space="preserve">From the live sub-processor register (queried 2026-10-21):</w:t>
      </w:r>
      <w:r>
        <w:t xml:space="preserve"> </w:t>
      </w:r>
      <w:r>
        <w:rPr>
          <w:b/>
          <w:bCs/>
        </w:rPr>
        <w:t xml:space="preserve">Neon</w:t>
      </w:r>
      <w:r>
        <w:t xml:space="preserve"> </w:t>
      </w:r>
      <w:r>
        <w:t xml:space="preserve">(database;</w:t>
      </w:r>
      <w:r>
        <w:t xml:space="preserve"> </w:t>
      </w:r>
      <w:r>
        <w:rPr>
          <w:b/>
          <w:bCs/>
        </w:rPr>
        <w:t xml:space="preserve">AWS us-east-1, US East (N. Virginia), confirmed</w:t>
      </w:r>
      <w:r>
        <w:t xml:space="preserve"> </w:t>
      </w:r>
      <w:r>
        <w:t xml:space="preserve">from the connection address on 2026-10-23);</w:t>
      </w:r>
      <w:r>
        <w:t xml:space="preserve"> </w:t>
      </w:r>
      <w:r>
        <w:rPr>
          <w:b/>
          <w:bCs/>
        </w:rPr>
        <w:t xml:space="preserve">Vercel</w:t>
      </w:r>
      <w:r>
        <w:t xml:space="preserve"> </w:t>
      </w:r>
      <w:r>
        <w:t xml:space="preserve">(hosting and uploaded files; US, inferred);</w:t>
      </w:r>
      <w:r>
        <w:t xml:space="preserve"> </w:t>
      </w:r>
      <w:r>
        <w:rPr>
          <w:b/>
          <w:bCs/>
        </w:rPr>
        <w:t xml:space="preserve">Supabase</w:t>
      </w:r>
      <w:r>
        <w:t xml:space="preserve"> </w:t>
      </w:r>
      <w:r>
        <w:t xml:space="preserve">(sign-in;</w:t>
      </w:r>
      <w:r>
        <w:t xml:space="preserve"> </w:t>
      </w:r>
      <w:r>
        <w:rPr>
          <w:b/>
          <w:bCs/>
        </w:rPr>
        <w:t xml:space="preserve">default region, not chosen deliberately</w:t>
      </w:r>
      <w:r>
        <w:t xml:space="preserve">; the actual region is to be read from its dashboard);</w:t>
      </w:r>
      <w:r>
        <w:t xml:space="preserve"> </w:t>
      </w:r>
      <w:r>
        <w:rPr>
          <w:b/>
          <w:bCs/>
        </w:rPr>
        <w:t xml:space="preserve">Resend</w:t>
      </w:r>
      <w:r>
        <w:t xml:space="preserve"> </w:t>
      </w:r>
      <w:r>
        <w:t xml:space="preserve">(email delivery;</w:t>
      </w:r>
      <w:r>
        <w:t xml:space="preserve"> </w:t>
      </w:r>
      <w:r>
        <w:rPr>
          <w:b/>
          <w:bCs/>
        </w:rPr>
        <w:t xml:space="preserve">default region, not chosen deliberately</w:t>
      </w:r>
      <w:r>
        <w:t xml:space="preserve">; to be read from its dashboard; carries the six-digit codes and the content-free notices);</w:t>
      </w:r>
      <w:r>
        <w:t xml:space="preserve"> </w:t>
      </w:r>
      <w:r>
        <w:rPr>
          <w:b/>
          <w:bCs/>
        </w:rPr>
        <w:t xml:space="preserve">Stripe</w:t>
      </w:r>
      <w:r>
        <w:t xml:space="preserve"> </w:t>
      </w:r>
      <w:r>
        <w:t xml:space="preserve">(billing; not used by the investor side);</w:t>
      </w:r>
      <w:r>
        <w:t xml:space="preserve"> </w:t>
      </w:r>
      <w:r>
        <w:rPr>
          <w:b/>
          <w:bCs/>
        </w:rPr>
        <w:t xml:space="preserve">Telegram</w:t>
      </w:r>
      <w:r>
        <w:t xml:space="preserve"> </w:t>
      </w:r>
      <w:r>
        <w:t xml:space="preserve">(the fund-manager assistant channel; not used for investors); AI providers (</w:t>
      </w:r>
      <w:r>
        <w:rPr>
          <w:b/>
          <w:bCs/>
        </w:rPr>
        <w:t xml:space="preserve">Alibaba Cloud, Mistral, OpenAI</w:t>
      </w:r>
      <w:r>
        <w:t xml:space="preserve">):</w:t>
      </w:r>
      <w:r>
        <w:t xml:space="preserve"> </w:t>
      </w:r>
      <w:r>
        <w:rPr>
          <w:b/>
          <w:bCs/>
        </w:rPr>
        <w:t xml:space="preserve">no investor data is sent to them</w:t>
      </w:r>
      <w:r>
        <w:t xml:space="preserve"> </w:t>
      </w:r>
      <w:r>
        <w:t xml:space="preserve">by the investor side (the ranking is deterministic; the passport and conversations are not read by any AI feature).</w:t>
      </w:r>
      <w:r>
        <w:t xml:space="preserve"> </w:t>
      </w:r>
      <w:r>
        <w:rPr>
          <w:b/>
          <w:bCs/>
        </w:rPr>
        <w:t xml:space="preserve">Gaps:</w:t>
      </w:r>
      <w:r>
        <w:t xml:space="preserve"> </w:t>
      </w:r>
      <w:r>
        <w:t xml:space="preserve">the primary database is in the United States (confirmed); sign-in and email are in default regions whose actual location is not yet recorded; the public sub-processor register still shows them as</w:t>
      </w:r>
      <w:r>
        <w:t xml:space="preserve"> </w:t>
      </w:r>
      <w:r>
        <w:t xml:space="preserve">“not yet confirmed”</w:t>
      </w:r>
      <w:r>
        <w:t xml:space="preserve"> </w:t>
      </w:r>
      <w:r>
        <w:t xml:space="preserve">and should be updated once read. Before launch the founder should read each provider’s region from its dashboard, confirm each DPA and, with counsel, decide on SCCs or a regional move (question 19). Both providers offer EU regions; for Resend the sending domain’s region is set when the domain is created, so changing it means re-creating the domain.</w:t>
      </w:r>
    </w:p>
    <w:bookmarkEnd w:id="55"/>
    <w:bookmarkStart w:id="56" w:name="retention"/>
    <w:p>
      <w:pPr>
        <w:pStyle w:val="Heading2"/>
      </w:pPr>
      <w:r>
        <w:t xml:space="preserve">3. Retention</w:t>
      </w:r>
    </w:p>
    <w:p>
      <w:pPr>
        <w:pStyle w:val="FirstParagraph"/>
      </w:pPr>
      <w:r>
        <w:t xml:space="preserve">See</w:t>
      </w:r>
      <w:r>
        <w:t xml:space="preserve"> </w:t>
      </w:r>
      <w:r>
        <w:rPr>
          <w:rStyle w:val="VerbatimChar"/>
        </w:rPr>
        <w:t xml:space="preserve">08</w:t>
      </w:r>
      <w:r>
        <w:t xml:space="preserve">. Proposed, enforced by a daily job with a dry-run mode, verified by tests: each rule removes what it should, leaves what it must keep, and a second run finds nothing more.</w:t>
      </w:r>
    </w:p>
    <w:bookmarkEnd w:id="56"/>
    <w:bookmarkStart w:id="57" w:name="the-investors-rights-as-built-tested"/>
    <w:p>
      <w:pPr>
        <w:pStyle w:val="Heading2"/>
      </w:pPr>
      <w:r>
        <w:t xml:space="preserve">4. The investor’s rights, as built</w:t>
      </w:r>
      <w:r>
        <w:t xml:space="preserve"> </w:t>
      </w:r>
      <w:r>
        <w:rPr>
          <w:i/>
          <w:iCs/>
        </w:rPr>
        <w:t xml:space="preserve">(tested)</w:t>
      </w:r>
    </w:p>
    <w:p>
      <w:pPr>
        <w:pStyle w:val="Compact"/>
        <w:numPr>
          <w:ilvl w:val="0"/>
          <w:numId w:val="1029"/>
        </w:numPr>
      </w:pPr>
      <w:r>
        <w:rPr>
          <w:b/>
          <w:bCs/>
        </w:rPr>
        <w:t xml:space="preserve">Access and portability:</w:t>
      </w:r>
      <w:r>
        <w:t xml:space="preserve"> </w:t>
      </w:r>
      <w:r>
        <w:t xml:space="preserve">“Download my data”</w:t>
      </w:r>
      <w:r>
        <w:t xml:space="preserve"> </w:t>
      </w:r>
      <w:r>
        <w:t xml:space="preserve">on the investor profile gives one JSON file: account, profile, entities with role, requests and the copy each fund received, conversations of the person’s entities (both sides’ messages, attachment names and sizes), meetings, passport records and shares (not file contents; the files are downloaded one by one), team and invitations (for entities they own), fund invitations, linked fund portals, and the activity log. A teammate’s export covers only what they may see; no other person’s data is included.</w:t>
      </w:r>
    </w:p>
    <w:p>
      <w:pPr>
        <w:pStyle w:val="Compact"/>
        <w:numPr>
          <w:ilvl w:val="0"/>
          <w:numId w:val="1029"/>
        </w:numPr>
      </w:pPr>
      <w:r>
        <w:rPr>
          <w:b/>
          <w:bCs/>
        </w:rPr>
        <w:t xml:space="preserve">Erasure:</w:t>
      </w:r>
      <w:r>
        <w:t xml:space="preserve"> </w:t>
      </w:r>
      <w:r>
        <w:t xml:space="preserve">typed confirmation; then: unseen passport copies at funds are deleted; the passport and team, invitations, activity and discoverability cards are removed; open requests are withdrawn;</w:t>
      </w:r>
      <w:r>
        <w:t xml:space="preserve"> </w:t>
      </w:r>
      <w:r>
        <w:rPr>
          <w:b/>
          <w:bCs/>
        </w:rPr>
        <w:t xml:space="preserve">what funds keep is anonymised</w:t>
      </w:r>
      <w:r>
        <w:t xml:space="preserve"> </w:t>
      </w:r>
      <w:r>
        <w:t xml:space="preserve">(the entity becomes</w:t>
      </w:r>
      <w:r>
        <w:t xml:space="preserve"> </w:t>
      </w:r>
      <w:r>
        <w:t xml:space="preserve">“Erased investor”</w:t>
      </w:r>
      <w:r>
        <w:t xml:space="preserve">; the shared copy keeps only the kind of entity; notes and amounts are cleared; the investor’s own messages become a removal notice and their attachments are deleted; their meeting proposals are deleted; the NDA record is kept without address or browser data); the profile is deleted; the sign-in is deleted unless the person also belongs to a workspace. The result tells the person what funds keep, and why. An entity with a team: the team loses access.</w:t>
      </w:r>
    </w:p>
    <w:p>
      <w:pPr>
        <w:pStyle w:val="Compact"/>
        <w:numPr>
          <w:ilvl w:val="0"/>
          <w:numId w:val="1029"/>
        </w:numPr>
      </w:pPr>
      <w:r>
        <w:rPr>
          <w:b/>
          <w:bCs/>
        </w:rPr>
        <w:t xml:space="preserve">Rectification:</w:t>
      </w:r>
      <w:r>
        <w:t xml:space="preserve"> </w:t>
      </w:r>
      <w:r>
        <w:t xml:space="preserve">the person edits profile and entities in place. A fund’s copy is a snapshot and does not change.</w:t>
      </w:r>
    </w:p>
    <w:p>
      <w:pPr>
        <w:pStyle w:val="Compact"/>
        <w:numPr>
          <w:ilvl w:val="0"/>
          <w:numId w:val="1029"/>
        </w:numPr>
      </w:pPr>
      <w:r>
        <w:rPr>
          <w:b/>
          <w:bCs/>
        </w:rPr>
        <w:t xml:space="preserve">Withdrawal of consent:</w:t>
      </w:r>
      <w:r>
        <w:t xml:space="preserve"> </w:t>
      </w:r>
      <w:r>
        <w:t xml:space="preserve">discoverability off (immediate); passport shares taken back (rule in</w:t>
      </w:r>
      <w:r>
        <w:t xml:space="preserve"> </w:t>
      </w:r>
      <w:r>
        <w:rPr>
          <w:rStyle w:val="VerbatimChar"/>
        </w:rPr>
        <w:t xml:space="preserve">04</w:t>
      </w:r>
      <w:r>
        <w:t xml:space="preserve">).</w:t>
      </w:r>
    </w:p>
    <w:p>
      <w:pPr>
        <w:pStyle w:val="Compact"/>
        <w:numPr>
          <w:ilvl w:val="0"/>
          <w:numId w:val="1029"/>
        </w:numPr>
      </w:pPr>
      <w:r>
        <w:rPr>
          <w:b/>
          <w:bCs/>
        </w:rPr>
        <w:t xml:space="preserve">Objection / restriction / complaint:</w:t>
      </w:r>
      <w:r>
        <w:t xml:space="preserve"> </w:t>
      </w:r>
      <w:r>
        <w:t xml:space="preserve">by email to the address in the notice (</w:t>
      </w:r>
      <w:r>
        <w:rPr>
          <w:rStyle w:val="VerbatimChar"/>
        </w:rPr>
        <w:t xml:space="preserve">09</w:t>
      </w:r>
      <w:r>
        <w:t xml:space="preserve">); no automated flow.</w:t>
      </w:r>
    </w:p>
    <w:p>
      <w:pPr>
        <w:pStyle w:val="Compact"/>
        <w:numPr>
          <w:ilvl w:val="0"/>
          <w:numId w:val="1029"/>
        </w:numPr>
      </w:pPr>
      <w:r>
        <w:rPr>
          <w:b/>
          <w:bCs/>
        </w:rPr>
        <w:t xml:space="preserve">Not built:</w:t>
      </w:r>
      <w:r>
        <w:t xml:space="preserve"> </w:t>
      </w:r>
      <w:r>
        <w:t xml:space="preserve">a support-assisted erasure for a person who cannot sign in; a fund-side</w:t>
      </w:r>
      <w:r>
        <w:t xml:space="preserve"> </w:t>
      </w:r>
      <w:r>
        <w:t xml:space="preserve">“remove this investor’s data”</w:t>
      </w:r>
      <w:r>
        <w:t xml:space="preserve"> </w:t>
      </w:r>
      <w:r>
        <w:t xml:space="preserve">button (the fund’s own tools apply).</w:t>
      </w:r>
    </w:p>
    <w:bookmarkEnd w:id="57"/>
    <w:bookmarkStart w:id="58" w:name="dpia-outline-starting-point-for-counsel"/>
    <w:p>
      <w:pPr>
        <w:pStyle w:val="Heading2"/>
      </w:pPr>
      <w:r>
        <w:t xml:space="preserve">5. DPIA outline (starting point for counsel)</w:t>
      </w:r>
    </w:p>
    <w:p>
      <w:pPr>
        <w:pStyle w:val="Compact"/>
        <w:numPr>
          <w:ilvl w:val="0"/>
          <w:numId w:val="1030"/>
        </w:numPr>
      </w:pPr>
      <w:r>
        <w:rPr>
          <w:i/>
          <w:iCs/>
        </w:rPr>
        <w:t xml:space="preserve">Description:</w:t>
      </w:r>
      <w:r>
        <w:t xml:space="preserve"> </w:t>
      </w:r>
      <w:r>
        <w:t xml:space="preserve">as in</w:t>
      </w:r>
      <w:r>
        <w:t xml:space="preserve"> </w:t>
      </w:r>
      <w:r>
        <w:rPr>
          <w:rStyle w:val="VerbatimChar"/>
        </w:rPr>
        <w:t xml:space="preserve">00</w:t>
      </w:r>
      <w:r>
        <w:t xml:space="preserve"> </w:t>
      </w:r>
      <w:r>
        <w:t xml:space="preserve">and</w:t>
      </w:r>
      <w:r>
        <w:t xml:space="preserve"> </w:t>
      </w:r>
      <w:r>
        <w:rPr>
          <w:rStyle w:val="VerbatimChar"/>
        </w:rPr>
        <w:t xml:space="preserve">01</w:t>
      </w:r>
      <w:r>
        <w:t xml:space="preserve"> </w:t>
      </w:r>
      <w:r>
        <w:t xml:space="preserve">to</w:t>
      </w:r>
      <w:r>
        <w:t xml:space="preserve"> </w:t>
      </w:r>
      <w:r>
        <w:rPr>
          <w:rStyle w:val="VerbatimChar"/>
        </w:rPr>
        <w:t xml:space="preserve">05</w:t>
      </w:r>
      <w:r>
        <w:t xml:space="preserve">. 2.</w:t>
      </w:r>
      <w:r>
        <w:t xml:space="preserve"> </w:t>
      </w:r>
      <w:r>
        <w:rPr>
          <w:i/>
          <w:iCs/>
        </w:rPr>
        <w:t xml:space="preserve">Necessity and proportionality:</w:t>
      </w:r>
      <w:r>
        <w:t xml:space="preserve"> </w:t>
      </w:r>
      <w:r>
        <w:t xml:space="preserve">each category of data and why (the data map); the passport is optional and per fund. 3.</w:t>
      </w:r>
      <w:r>
        <w:t xml:space="preserve"> </w:t>
      </w:r>
      <w:r>
        <w:rPr>
          <w:i/>
          <w:iCs/>
        </w:rPr>
        <w:t xml:space="preserve">Risks to individuals:</w:t>
      </w:r>
      <w:r>
        <w:t xml:space="preserve"> </w:t>
      </w:r>
      <w:r>
        <w:t xml:space="preserve">disclosure of identity documents (the highest); unwanted contact (mitigated: no free-text invitations, content-free notices, mute and block); re-identification through cards (mitigated: pool floor, no identifiers); unlawful marketing of funds (mitigated by rules, strict mode, disclaimers; residual); loss of access (export). 4.</w:t>
      </w:r>
      <w:r>
        <w:t xml:space="preserve"> </w:t>
      </w:r>
      <w:r>
        <w:rPr>
          <w:i/>
          <w:iCs/>
        </w:rPr>
        <w:t xml:space="preserve">Measures:</w:t>
      </w:r>
      <w:r>
        <w:t xml:space="preserve"> </w:t>
      </w:r>
      <w:r>
        <w:t xml:space="preserve">application-level encryption of files, role-based access (owner, act, view), per-fund consent and revocation, audit of sharing, rate limits, content-free notices, retention job, erasure, export, switches default off. 5.</w:t>
      </w:r>
      <w:r>
        <w:t xml:space="preserve"> </w:t>
      </w:r>
      <w:r>
        <w:rPr>
          <w:i/>
          <w:iCs/>
        </w:rPr>
        <w:t xml:space="preserve">Residual risk and sign-off:</w:t>
      </w:r>
      <w:r>
        <w:t xml:space="preserve"> </w:t>
      </w:r>
      <w:r>
        <w:rPr>
          <w:b/>
          <w:bCs/>
        </w:rPr>
        <w:t xml:space="preserve">open</w:t>
      </w:r>
      <w:r>
        <w:t xml:space="preserve">: key rotation, virus scanning, region.</w:t>
      </w:r>
    </w:p>
    <w:bookmarkEnd w:id="58"/>
    <w:bookmarkStart w:id="59" w:name="X333b3d68ad0943f9db0832c8b0729ab84222bce"/>
    <w:p>
      <w:pPr>
        <w:pStyle w:val="Heading2"/>
      </w:pPr>
      <w:r>
        <w:t xml:space="preserve">6. Breach runbook (draft; the founder and counsel to adopt)</w:t>
      </w:r>
    </w:p>
    <w:p>
      <w:pPr>
        <w:pStyle w:val="FirstParagraph"/>
      </w:pPr>
      <w:r>
        <w:rPr>
          <w:i/>
          <w:iCs/>
        </w:rPr>
        <w:t xml:space="preserve">Detection:</w:t>
      </w:r>
      <w:r>
        <w:t xml:space="preserve"> </w:t>
      </w:r>
      <w:r>
        <w:t xml:space="preserve">the platform’s alerting (doc 56) emails the operator on failures; no investor-specific detection exists beyond that.</w:t>
      </w:r>
      <w:r>
        <w:t xml:space="preserve"> </w:t>
      </w:r>
      <w:r>
        <w:rPr>
          <w:i/>
          <w:iCs/>
        </w:rPr>
        <w:t xml:space="preserve">Steps if investor data may have been exposed:</w:t>
      </w:r>
      <w:r>
        <w:t xml:space="preserve"> </w:t>
      </w:r>
      <w:r>
        <w:t xml:space="preserve">(1)</w:t>
      </w:r>
      <w:r>
        <w:t xml:space="preserve"> </w:t>
      </w:r>
      <w:r>
        <w:rPr>
          <w:b/>
          <w:bCs/>
        </w:rPr>
        <w:t xml:space="preserve">Contain</w:t>
      </w:r>
      <w:r>
        <w:t xml:space="preserve"> </w:t>
      </w:r>
      <w:r>
        <w:t xml:space="preserve">within the hour: turn off the relevant switch (</w:t>
      </w:r>
      <w:r>
        <w:rPr>
          <w:rStyle w:val="VerbatimChar"/>
        </w:rPr>
        <w:t xml:space="preserve">investor_signup</w:t>
      </w:r>
      <w:r>
        <w:t xml:space="preserve">,</w:t>
      </w:r>
      <w:r>
        <w:t xml:space="preserve"> </w:t>
      </w:r>
      <w:r>
        <w:rPr>
          <w:rStyle w:val="VerbatimChar"/>
        </w:rPr>
        <w:t xml:space="preserve">investor_discoverability</w:t>
      </w:r>
      <w:r>
        <w:t xml:space="preserve">, a fund’s</w:t>
      </w:r>
      <w:r>
        <w:t xml:space="preserve"> </w:t>
      </w:r>
      <w:r>
        <w:rPr>
          <w:rStyle w:val="VerbatimChar"/>
        </w:rPr>
        <w:t xml:space="preserve">listed_for_lps</w:t>
      </w:r>
      <w:r>
        <w:t xml:space="preserve">) and, if needed, the passport or attachments routes; rotate the application key and database credentials. (2)</w:t>
      </w:r>
      <w:r>
        <w:t xml:space="preserve"> </w:t>
      </w:r>
      <w:r>
        <w:rPr>
          <w:b/>
          <w:bCs/>
        </w:rPr>
        <w:t xml:space="preserve">Assess</w:t>
      </w:r>
      <w:r>
        <w:t xml:space="preserve">: which tables, how many people, whether files (encrypted) or only metadata, and whether keys were exposed; the audit log and the entity activity log show shares and erasures. (3)</w:t>
      </w:r>
      <w:r>
        <w:t xml:space="preserve"> </w:t>
      </w:r>
      <w:r>
        <w:rPr>
          <w:b/>
          <w:bCs/>
        </w:rPr>
        <w:t xml:space="preserve">Decide notification</w:t>
      </w:r>
      <w:r>
        <w:t xml:space="preserve">: supervisory authority within 72 hours if there is a risk to individuals; affected people without undue delay if the risk is high; affected funds (as controllers of their copies) at once. (4)</w:t>
      </w:r>
      <w:r>
        <w:t xml:space="preserve"> </w:t>
      </w:r>
      <w:r>
        <w:rPr>
          <w:b/>
          <w:bCs/>
        </w:rPr>
        <w:t xml:space="preserve">Record</w:t>
      </w:r>
      <w:r>
        <w:t xml:space="preserve"> </w:t>
      </w:r>
      <w:r>
        <w:t xml:space="preserve">the facts, effects and measures. (5)</w:t>
      </w:r>
      <w:r>
        <w:t xml:space="preserve"> </w:t>
      </w:r>
      <w:r>
        <w:rPr>
          <w:b/>
          <w:bCs/>
        </w:rPr>
        <w:t xml:space="preserve">Fix and test</w:t>
      </w:r>
      <w:r>
        <w:t xml:space="preserve">, then reopen.</w:t>
      </w:r>
      <w:r>
        <w:t xml:space="preserve"> </w:t>
      </w:r>
      <w:r>
        <w:rPr>
          <w:i/>
          <w:iCs/>
        </w:rPr>
        <w:t xml:space="preserve">Open:</w:t>
      </w:r>
      <w:r>
        <w:t xml:space="preserve"> </w:t>
      </w:r>
      <w:r>
        <w:t xml:space="preserve">a named responsible person, the authority to notify, and templates for the two notices; counsel to supply.</w:t>
      </w:r>
    </w:p>
    <w:bookmarkEnd w:id="59"/>
    <w:bookmarkStart w:id="60" w:name="questions"/>
    <w:p>
      <w:pPr>
        <w:pStyle w:val="Heading2"/>
      </w:pPr>
      <w:r>
        <w:t xml:space="preserve">Questions</w:t>
      </w:r>
    </w:p>
    <w:p>
      <w:pPr>
        <w:pStyle w:val="FirstParagraph"/>
      </w:pPr>
      <w:r>
        <w:t xml:space="preserve">25 (rights split and anonymisation), 26 (DPIA required, who signs), 27 (runbook), 28 (register complete, DPAs in place).</w:t>
      </w:r>
    </w:p>
    <w:bookmarkEnd w:id="60"/>
    <w:bookmarkEnd w:id="61"/>
    <w:bookmarkStart w:id="109" w:name="wording-as-shipped-generated"/>
    <w:p>
      <w:pPr>
        <w:pStyle w:val="Heading1"/>
      </w:pPr>
      <w:r>
        <w:t xml:space="preserve">07. Wording as shipped (generated)</w:t>
      </w:r>
    </w:p>
    <w:p>
      <w:pPr>
        <w:pStyle w:val="FirstParagraph"/>
      </w:pPr>
      <w:r>
        <w:rPr>
          <w:i/>
          <w:iCs/>
        </w:rPr>
        <w:t xml:space="preserve">Generated from</w:t>
      </w:r>
      <w:r>
        <w:rPr>
          <w:i/>
          <w:iCs/>
        </w:rPr>
        <w:t xml:space="preserve"> </w:t>
      </w:r>
      <w:r>
        <w:rPr>
          <w:rStyle w:val="VerbatimChar"/>
          <w:i/>
          <w:iCs/>
        </w:rPr>
        <w:t xml:space="preserve">lib/investor/legal.ts</w:t>
      </w:r>
      <w:r>
        <w:rPr>
          <w:i/>
          <w:iCs/>
        </w:rPr>
        <w:t xml:space="preserve">, wording version</w:t>
      </w:r>
      <w:r>
        <w:rPr>
          <w:i/>
          <w:iCs/>
        </w:rPr>
        <w:t xml:space="preserve"> </w:t>
      </w:r>
      <w:r>
        <w:rPr>
          <w:b/>
          <w:bCs/>
          <w:i/>
          <w:iCs/>
        </w:rPr>
        <w:t xml:space="preserve">2026-10-21</w:t>
      </w:r>
      <w:r>
        <w:rPr>
          <w:i/>
          <w:iCs/>
        </w:rPr>
        <w:t xml:space="preserve">. Do not edit by hand: change the registry, raise the version and regenerate with</w:t>
      </w:r>
      <w:r>
        <w:rPr>
          <w:i/>
          <w:iCs/>
        </w:rPr>
        <w:t xml:space="preserve"> </w:t>
      </w:r>
      <w:r>
        <w:rPr>
          <w:rStyle w:val="VerbatimChar"/>
          <w:i/>
          <w:iCs/>
        </w:rPr>
        <w:t xml:space="preserve">npx tsx scripts/legal/gen-investor-pack.ts</w:t>
      </w:r>
      <w:r>
        <w:rPr>
          <w:i/>
          <w:iCs/>
        </w:rPr>
        <w:t xml:space="preserve">. A test fails if this file differs from the registry. Links are written</w:t>
      </w:r>
      <w:r>
        <w:rPr>
          <w:i/>
          <w:iCs/>
        </w:rPr>
        <w:t xml:space="preserve"> </w:t>
      </w:r>
      <w:hyperlink r:id="rId62">
        <w:r>
          <w:rPr>
            <w:rStyle w:val="Hyperlink"/>
            <w:i/>
            <w:iCs/>
          </w:rPr>
          <w:t xml:space="preserve">label</w:t>
        </w:r>
      </w:hyperlink>
      <w:r>
        <w:rPr>
          <w:i/>
          <w:iCs/>
        </w:rPr>
        <w:t xml:space="preserve">.</w:t>
      </w:r>
    </w:p>
    <w:bookmarkStart w:id="68" w:name="account-and-sign-up-1"/>
    <w:p>
      <w:pPr>
        <w:pStyle w:val="Heading2"/>
      </w:pPr>
      <w:r>
        <w:t xml:space="preserve">Account and sign-up</w:t>
      </w:r>
    </w:p>
    <w:bookmarkStart w:id="65" w:name="signup_consent"/>
    <w:p>
      <w:pPr>
        <w:pStyle w:val="Heading3"/>
      </w:pPr>
      <w:r>
        <w:t xml:space="preserve">signup_consent</w:t>
      </w:r>
    </w:p>
    <w:p>
      <w:pPr>
        <w:pStyle w:val="FirstParagraph"/>
      </w:pPr>
      <w:r>
        <w:rPr>
          <w:i/>
          <w:iCs/>
        </w:rPr>
        <w:t xml:space="preserve">Who sees it:</w:t>
      </w:r>
      <w:r>
        <w:t xml:space="preserve"> </w:t>
      </w:r>
      <w:r>
        <w:t xml:space="preserve">A person creating an investor account</w:t>
      </w:r>
      <w:r>
        <w:br/>
      </w:r>
      <w:r>
        <w:rPr>
          <w:i/>
          <w:iCs/>
        </w:rPr>
        <w:t xml:space="preserve">Where:</w:t>
      </w:r>
      <w:r>
        <w:t xml:space="preserve"> </w:t>
      </w:r>
      <w:r>
        <w:t xml:space="preserve">Sign-up form and</w:t>
      </w:r>
      <w:r>
        <w:t xml:space="preserve"> </w:t>
      </w:r>
      <w:r>
        <w:t xml:space="preserve">‘Create your investor profile’</w:t>
      </w:r>
      <w:r>
        <w:t xml:space="preserve"> </w:t>
      </w:r>
      <w:r>
        <w:t xml:space="preserve">(checkbox label, required)</w:t>
      </w:r>
    </w:p>
    <w:p>
      <w:pPr>
        <w:pStyle w:val="BlockText"/>
      </w:pPr>
      <w:r>
        <w:t xml:space="preserve">I accept the</w:t>
      </w:r>
      <w:r>
        <w:t xml:space="preserve"> </w:t>
      </w:r>
      <w:hyperlink r:id="rId63">
        <w:r>
          <w:rPr>
            <w:rStyle w:val="Hyperlink"/>
          </w:rPr>
          <w:t xml:space="preserve">terms</w:t>
        </w:r>
      </w:hyperlink>
      <w:r>
        <w:t xml:space="preserve"> </w:t>
      </w:r>
      <w:r>
        <w:t xml:space="preserve">and have read the</w:t>
      </w:r>
      <w:r>
        <w:t xml:space="preserve"> </w:t>
      </w:r>
      <w:hyperlink r:id="rId64">
        <w:r>
          <w:rPr>
            <w:rStyle w:val="Hyperlink"/>
          </w:rPr>
          <w:t xml:space="preserve">privacy notice</w:t>
        </w:r>
      </w:hyperlink>
      <w:r>
        <w:t xml:space="preserve">.</w:t>
      </w:r>
    </w:p>
    <w:bookmarkEnd w:id="65"/>
    <w:bookmarkStart w:id="66" w:name="signup_closed_title"/>
    <w:p>
      <w:pPr>
        <w:pStyle w:val="Heading3"/>
      </w:pPr>
      <w:r>
        <w:t xml:space="preserve">signup_closed_title</w:t>
      </w:r>
    </w:p>
    <w:p>
      <w:pPr>
        <w:pStyle w:val="FirstParagraph"/>
      </w:pPr>
      <w:r>
        <w:rPr>
          <w:i/>
          <w:iCs/>
        </w:rPr>
        <w:t xml:space="preserve">Who sees it:</w:t>
      </w:r>
      <w:r>
        <w:t xml:space="preserve"> </w:t>
      </w:r>
      <w:r>
        <w:t xml:space="preserve">Anyone</w:t>
      </w:r>
      <w:r>
        <w:br/>
      </w:r>
      <w:r>
        <w:rPr>
          <w:i/>
          <w:iCs/>
        </w:rPr>
        <w:t xml:space="preserve">Where:</w:t>
      </w:r>
      <w:r>
        <w:t xml:space="preserve"> </w:t>
      </w:r>
      <w:r>
        <w:t xml:space="preserve">Investor sign-up page while the platform switch is off</w:t>
      </w:r>
    </w:p>
    <w:p>
      <w:pPr>
        <w:pStyle w:val="BlockText"/>
      </w:pPr>
      <w:r>
        <w:t xml:space="preserve">Investor sign-up is not open yet.</w:t>
      </w:r>
    </w:p>
    <w:bookmarkEnd w:id="66"/>
    <w:bookmarkStart w:id="67" w:name="signup_closed_body"/>
    <w:p>
      <w:pPr>
        <w:pStyle w:val="Heading3"/>
      </w:pPr>
      <w:r>
        <w:t xml:space="preserve">signup_closed_body</w:t>
      </w:r>
    </w:p>
    <w:p>
      <w:pPr>
        <w:pStyle w:val="FirstParagraph"/>
      </w:pPr>
      <w:r>
        <w:rPr>
          <w:i/>
          <w:iCs/>
        </w:rPr>
        <w:t xml:space="preserve">Who sees it:</w:t>
      </w:r>
      <w:r>
        <w:t xml:space="preserve"> </w:t>
      </w:r>
      <w:r>
        <w:t xml:space="preserve">Anyone</w:t>
      </w:r>
      <w:r>
        <w:br/>
      </w:r>
      <w:r>
        <w:rPr>
          <w:i/>
          <w:iCs/>
        </w:rPr>
        <w:t xml:space="preserve">Where:</w:t>
      </w:r>
      <w:r>
        <w:t xml:space="preserve"> </w:t>
      </w:r>
      <w:r>
        <w:t xml:space="preserve">Investor sign-up page while the platform switch is off</w:t>
      </w:r>
    </w:p>
    <w:p>
      <w:pPr>
        <w:pStyle w:val="BlockText"/>
      </w:pPr>
      <w:r>
        <w:t xml:space="preserve">We are not accepting investor accounts yet. If you were invited to a fund, use the link you were sent.</w:t>
      </w:r>
    </w:p>
    <w:bookmarkEnd w:id="67"/>
    <w:bookmarkEnd w:id="68"/>
    <w:bookmarkStart w:id="72" w:name="listing-and-browsing-funds"/>
    <w:p>
      <w:pPr>
        <w:pStyle w:val="Heading2"/>
      </w:pPr>
      <w:r>
        <w:t xml:space="preserve">Listing and browsing funds</w:t>
      </w:r>
    </w:p>
    <w:bookmarkStart w:id="69" w:name="fit_disclaimer"/>
    <w:p>
      <w:pPr>
        <w:pStyle w:val="Heading3"/>
      </w:pPr>
      <w:r>
        <w:t xml:space="preserve">fit_disclaimer</w:t>
      </w:r>
    </w:p>
    <w:p>
      <w:pPr>
        <w:pStyle w:val="FirstParagraph"/>
      </w:pPr>
      <w:r>
        <w:rPr>
          <w:i/>
          <w:iCs/>
        </w:rPr>
        <w:t xml:space="preserve">Who sees it:</w:t>
      </w:r>
      <w:r>
        <w:t xml:space="preserve"> </w:t>
      </w:r>
      <w:r>
        <w:t xml:space="preserve">An investor browsing funds</w:t>
      </w:r>
      <w:r>
        <w:br/>
      </w:r>
      <w:r>
        <w:rPr>
          <w:i/>
          <w:iCs/>
        </w:rPr>
        <w:t xml:space="preserve">Where:</w:t>
      </w:r>
      <w:r>
        <w:t xml:space="preserve"> </w:t>
      </w:r>
      <w:r>
        <w:t xml:space="preserve">‘Funds that fit you’</w:t>
      </w:r>
      <w:r>
        <w:t xml:space="preserve"> </w:t>
      </w:r>
      <w:r>
        <w:t xml:space="preserve">page, above the list</w:t>
      </w:r>
    </w:p>
    <w:p>
      <w:pPr>
        <w:pStyle w:val="BlockText"/>
      </w:pPr>
      <w:r>
        <w:t xml:space="preserve">Funds are ranked by how well their stated focus matches what you say you look for. This is not advice and not a recommendation; check each fund yourself.</w:t>
      </w:r>
    </w:p>
    <w:bookmarkEnd w:id="69"/>
    <w:bookmarkStart w:id="70" w:name="listing_manager_notice"/>
    <w:p>
      <w:pPr>
        <w:pStyle w:val="Heading3"/>
      </w:pPr>
      <w:r>
        <w:t xml:space="preserve">listing_manager_notice</w:t>
      </w:r>
    </w:p>
    <w:p>
      <w:pPr>
        <w:pStyle w:val="FirstParagraph"/>
      </w:pPr>
      <w:r>
        <w:rPr>
          <w:i/>
          <w:iCs/>
        </w:rPr>
        <w:t xml:space="preserve">Who sees it:</w:t>
      </w:r>
      <w:r>
        <w:t xml:space="preserve"> </w:t>
      </w:r>
      <w:r>
        <w:t xml:space="preserve">A fund manager</w:t>
      </w:r>
      <w:r>
        <w:br/>
      </w:r>
      <w:r>
        <w:rPr>
          <w:i/>
          <w:iCs/>
        </w:rPr>
        <w:t xml:space="preserve">Where:</w:t>
      </w:r>
      <w:r>
        <w:t xml:space="preserve"> </w:t>
      </w:r>
      <w:r>
        <w:t xml:space="preserve">Fund workspace,</w:t>
      </w:r>
      <w:r>
        <w:t xml:space="preserve"> </w:t>
      </w:r>
      <w:r>
        <w:t xml:space="preserve">‘Show this fund to investors’</w:t>
      </w:r>
    </w:p>
    <w:p>
      <w:pPr>
        <w:pStyle w:val="BlockText"/>
      </w:pPr>
      <w:r>
        <w:t xml:space="preserve">Investors see a fixed summary taken from your fund and your profile: never documents, your LP list, performance or your CRM. Nothing is shown until you set who may invest and switch it on.</w:t>
      </w:r>
    </w:p>
    <w:bookmarkEnd w:id="70"/>
    <w:bookmarkStart w:id="71" w:name="listing_strict_label"/>
    <w:p>
      <w:pPr>
        <w:pStyle w:val="Heading3"/>
      </w:pPr>
      <w:r>
        <w:t xml:space="preserve">listing_strict_label</w:t>
      </w:r>
    </w:p>
    <w:p>
      <w:pPr>
        <w:pStyle w:val="FirstParagraph"/>
      </w:pPr>
      <w:r>
        <w:rPr>
          <w:i/>
          <w:iCs/>
        </w:rPr>
        <w:t xml:space="preserve">Who sees it:</w:t>
      </w:r>
      <w:r>
        <w:t xml:space="preserve"> </w:t>
      </w:r>
      <w:r>
        <w:t xml:space="preserve">A fund manager</w:t>
      </w:r>
      <w:r>
        <w:br/>
      </w:r>
      <w:r>
        <w:rPr>
          <w:i/>
          <w:iCs/>
        </w:rPr>
        <w:t xml:space="preserve">Where:</w:t>
      </w:r>
      <w:r>
        <w:t xml:space="preserve"> </w:t>
      </w:r>
      <w:r>
        <w:t xml:space="preserve">Listing form, beside the rules</w:t>
      </w:r>
    </w:p>
    <w:p>
      <w:pPr>
        <w:pStyle w:val="BlockText"/>
      </w:pPr>
      <w:r>
        <w:t xml:space="preserve">Do not accept requests from investors who clearly do not meet these rules</w:t>
      </w:r>
    </w:p>
    <w:bookmarkEnd w:id="71"/>
    <w:bookmarkEnd w:id="72"/>
    <w:bookmarkStart w:id="76" w:name="requests-and-linking-records"/>
    <w:p>
      <w:pPr>
        <w:pStyle w:val="Heading2"/>
      </w:pPr>
      <w:r>
        <w:t xml:space="preserve">Requests and linking records</w:t>
      </w:r>
    </w:p>
    <w:bookmarkStart w:id="73" w:name="strict_refusal"/>
    <w:p>
      <w:pPr>
        <w:pStyle w:val="Heading3"/>
      </w:pPr>
      <w:r>
        <w:t xml:space="preserve">strict_refusal</w:t>
      </w:r>
    </w:p>
    <w:p>
      <w:pPr>
        <w:pStyle w:val="FirstParagraph"/>
      </w:pPr>
      <w:r>
        <w:rPr>
          <w:i/>
          <w:iCs/>
        </w:rPr>
        <w:t xml:space="preserve">Who sees it:</w:t>
      </w:r>
      <w:r>
        <w:t xml:space="preserve"> </w:t>
      </w:r>
      <w:r>
        <w:t xml:space="preserve">An investor who does not meet a fund’s stated rules</w:t>
      </w:r>
      <w:r>
        <w:br/>
      </w:r>
      <w:r>
        <w:rPr>
          <w:i/>
          <w:iCs/>
        </w:rPr>
        <w:t xml:space="preserve">Where:</w:t>
      </w:r>
      <w:r>
        <w:t xml:space="preserve"> </w:t>
      </w:r>
      <w:r>
        <w:t xml:space="preserve">Shown instead of sending the request, when the fund has chosen to refuse such requests</w:t>
      </w:r>
    </w:p>
    <w:p>
      <w:pPr>
        <w:pStyle w:val="BlockText"/>
      </w:pPr>
      <w:r>
        <w:t xml:space="preserve">This fund only takes requests from investors who meet its stated rules, and your details do not. Check the rules on the fund page.</w:t>
      </w:r>
    </w:p>
    <w:bookmarkEnd w:id="73"/>
    <w:bookmarkStart w:id="74" w:name="request_statement"/>
    <w:p>
      <w:pPr>
        <w:pStyle w:val="Heading3"/>
      </w:pPr>
      <w:r>
        <w:t xml:space="preserve">request_statement</w:t>
      </w:r>
    </w:p>
    <w:p>
      <w:pPr>
        <w:pStyle w:val="FirstParagraph"/>
      </w:pPr>
      <w:r>
        <w:rPr>
          <w:i/>
          <w:iCs/>
        </w:rPr>
        <w:t xml:space="preserve">Who sees it:</w:t>
      </w:r>
      <w:r>
        <w:t xml:space="preserve"> </w:t>
      </w:r>
      <w:r>
        <w:t xml:space="preserve">An investor asking a fund to talk</w:t>
      </w:r>
      <w:r>
        <w:br/>
      </w:r>
      <w:r>
        <w:rPr>
          <w:i/>
          <w:iCs/>
        </w:rPr>
        <w:t xml:space="preserve">Where:</w:t>
      </w:r>
      <w:r>
        <w:t xml:space="preserve"> </w:t>
      </w:r>
      <w:r>
        <w:t xml:space="preserve">Fund page, above the request form</w:t>
      </w:r>
    </w:p>
    <w:p>
      <w:pPr>
        <w:pStyle w:val="BlockText"/>
      </w:pPr>
      <w:r>
        <w:t xml:space="preserve">This is an expression of interest. It is not an offer, a subscription or an obligation. The fund sees what you choose to share below, and your email address only if it accepts.</w:t>
      </w:r>
    </w:p>
    <w:bookmarkEnd w:id="74"/>
    <w:bookmarkStart w:id="75" w:name="claim_intro"/>
    <w:p>
      <w:pPr>
        <w:pStyle w:val="Heading3"/>
      </w:pPr>
      <w:r>
        <w:t xml:space="preserve">claim_intro</w:t>
      </w:r>
    </w:p>
    <w:p>
      <w:pPr>
        <w:pStyle w:val="FirstParagraph"/>
      </w:pPr>
      <w:r>
        <w:rPr>
          <w:i/>
          <w:iCs/>
        </w:rPr>
        <w:t xml:space="preserve">Who sees it:</w:t>
      </w:r>
      <w:r>
        <w:t xml:space="preserve"> </w:t>
      </w:r>
      <w:r>
        <w:t xml:space="preserve">An investor whose address a fund already holds</w:t>
      </w:r>
      <w:r>
        <w:br/>
      </w:r>
      <w:r>
        <w:rPr>
          <w:i/>
          <w:iCs/>
        </w:rPr>
        <w:t xml:space="preserve">Where:</w:t>
      </w:r>
      <w:r>
        <w:t xml:space="preserve"> </w:t>
      </w:r>
      <w:r>
        <w:t xml:space="preserve">Profile page,</w:t>
      </w:r>
      <w:r>
        <w:t xml:space="preserve"> </w:t>
      </w:r>
      <w:r>
        <w:t xml:space="preserve">‘Funds that added you’</w:t>
      </w:r>
    </w:p>
    <w:p>
      <w:pPr>
        <w:pStyle w:val="BlockText"/>
      </w:pPr>
      <w:r>
        <w:t xml:space="preserve">These funds hold a record with your email address. Link one to your profile to follow it here.</w:t>
      </w:r>
    </w:p>
    <w:bookmarkEnd w:id="75"/>
    <w:bookmarkEnd w:id="76"/>
    <w:bookmarkStart w:id="81" w:name="nda-and-shared-documents"/>
    <w:p>
      <w:pPr>
        <w:pStyle w:val="Heading2"/>
      </w:pPr>
      <w:r>
        <w:t xml:space="preserve">NDA and shared documents</w:t>
      </w:r>
    </w:p>
    <w:bookmarkStart w:id="77" w:name="nda_investor_notice"/>
    <w:p>
      <w:pPr>
        <w:pStyle w:val="Heading3"/>
      </w:pPr>
      <w:r>
        <w:t xml:space="preserve">nda_investor_notice</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Conversation, before documents can be opened</w:t>
      </w:r>
    </w:p>
    <w:p>
      <w:pPr>
        <w:pStyle w:val="BlockText"/>
      </w:pPr>
      <w:r>
        <w:t xml:space="preserve">This fund asks you to accept its NDA before you can open documents. Anker records that you accepted the fund’s text; it does not review it, so read it carefully.</w:t>
      </w:r>
    </w:p>
    <w:bookmarkEnd w:id="77"/>
    <w:bookmarkStart w:id="78" w:name="nda_fund_label"/>
    <w:p>
      <w:pPr>
        <w:pStyle w:val="Heading3"/>
      </w:pPr>
      <w:r>
        <w:t xml:space="preserve">nda_fund_label</w:t>
      </w:r>
    </w:p>
    <w:p>
      <w:pPr>
        <w:pStyle w:val="FirstParagraph"/>
      </w:pPr>
      <w:r>
        <w:rPr>
          <w:i/>
          <w:iCs/>
        </w:rPr>
        <w:t xml:space="preserve">Who sees it:</w:t>
      </w:r>
      <w:r>
        <w:t xml:space="preserve"> </w:t>
      </w:r>
      <w:r>
        <w:t xml:space="preserve">A fund manager</w:t>
      </w:r>
      <w:r>
        <w:br/>
      </w:r>
      <w:r>
        <w:rPr>
          <w:i/>
          <w:iCs/>
        </w:rPr>
        <w:t xml:space="preserve">Where:</w:t>
      </w:r>
      <w:r>
        <w:t xml:space="preserve"> </w:t>
      </w:r>
      <w:r>
        <w:t xml:space="preserve">Listing form, beside the NDA text box</w:t>
      </w:r>
    </w:p>
    <w:p>
      <w:pPr>
        <w:pStyle w:val="BlockText"/>
      </w:pPr>
      <w:r>
        <w:t xml:space="preserve">Text of your NDA (Anker records that an investor accepted it; it does not write or check it)</w:t>
      </w:r>
    </w:p>
    <w:bookmarkEnd w:id="78"/>
    <w:bookmarkStart w:id="79" w:name="nda_fund_refusal"/>
    <w:p>
      <w:pPr>
        <w:pStyle w:val="Heading3"/>
      </w:pPr>
      <w:r>
        <w:t xml:space="preserve">nda_fund_refusal</w:t>
      </w:r>
    </w:p>
    <w:p>
      <w:pPr>
        <w:pStyle w:val="FirstParagraph"/>
      </w:pPr>
      <w:r>
        <w:rPr>
          <w:i/>
          <w:iCs/>
        </w:rPr>
        <w:t xml:space="preserve">Who sees it:</w:t>
      </w:r>
      <w:r>
        <w:t xml:space="preserve"> </w:t>
      </w:r>
      <w:r>
        <w:t xml:space="preserve">A fund manager</w:t>
      </w:r>
      <w:r>
        <w:br/>
      </w:r>
      <w:r>
        <w:rPr>
          <w:i/>
          <w:iCs/>
        </w:rPr>
        <w:t xml:space="preserve">Where:</w:t>
      </w:r>
      <w:r>
        <w:t xml:space="preserve"> </w:t>
      </w:r>
      <w:r>
        <w:t xml:space="preserve">Shown when the NDA requirement is on without text</w:t>
      </w:r>
    </w:p>
    <w:p>
      <w:pPr>
        <w:pStyle w:val="BlockText"/>
      </w:pPr>
      <w:r>
        <w:t xml:space="preserve">Paste the text of your NDA, or turn the NDA requirement off. Anker records that an investor accepted your text; it does not write one.</w:t>
      </w:r>
    </w:p>
    <w:bookmarkEnd w:id="79"/>
    <w:bookmarkStart w:id="80" w:name="materials_note"/>
    <w:p>
      <w:pPr>
        <w:pStyle w:val="Heading3"/>
      </w:pPr>
      <w:r>
        <w:t xml:space="preserve">materials_note</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Conversation, under the documents the fund has shared</w:t>
      </w:r>
    </w:p>
    <w:p>
      <w:pPr>
        <w:pStyle w:val="BlockText"/>
      </w:pPr>
      <w:r>
        <w:t xml:space="preserve">The fund can withdraw a document at any time. A copy you have downloaded stays with you.</w:t>
      </w:r>
    </w:p>
    <w:bookmarkEnd w:id="80"/>
    <w:bookmarkEnd w:id="81"/>
    <w:bookmarkStart w:id="83" w:name="attachments"/>
    <w:p>
      <w:pPr>
        <w:pStyle w:val="Heading2"/>
      </w:pPr>
      <w:r>
        <w:t xml:space="preserve">Attachments</w:t>
      </w:r>
    </w:p>
    <w:bookmarkStart w:id="82" w:name="attachment_warning"/>
    <w:p>
      <w:pPr>
        <w:pStyle w:val="Heading3"/>
      </w:pPr>
      <w:r>
        <w:t xml:space="preserve">attachment_warning</w:t>
      </w:r>
    </w:p>
    <w:p>
      <w:pPr>
        <w:pStyle w:val="FirstParagraph"/>
      </w:pPr>
      <w:r>
        <w:rPr>
          <w:i/>
          <w:iCs/>
        </w:rPr>
        <w:t xml:space="preserve">Who sees it:</w:t>
      </w:r>
      <w:r>
        <w:t xml:space="preserve"> </w:t>
      </w:r>
      <w:r>
        <w:t xml:space="preserve">Both sides</w:t>
      </w:r>
      <w:r>
        <w:br/>
      </w:r>
      <w:r>
        <w:rPr>
          <w:i/>
          <w:iCs/>
        </w:rPr>
        <w:t xml:space="preserve">Where:</w:t>
      </w:r>
      <w:r>
        <w:t xml:space="preserve"> </w:t>
      </w:r>
      <w:r>
        <w:t xml:space="preserve">Conversation, beside the file picker</w:t>
      </w:r>
    </w:p>
    <w:p>
      <w:pPr>
        <w:pStyle w:val="BlockText"/>
      </w:pPr>
      <w:r>
        <w:t xml:space="preserve">Attach up to 3 files (PDF, JPEG or PNG, 4 MB each). Only open files you expect; Anker checks them but is not a virus scanner.</w:t>
      </w:r>
    </w:p>
    <w:bookmarkEnd w:id="82"/>
    <w:bookmarkEnd w:id="83"/>
    <w:bookmarkStart w:id="85" w:name="teams"/>
    <w:p>
      <w:pPr>
        <w:pStyle w:val="Heading2"/>
      </w:pPr>
      <w:r>
        <w:t xml:space="preserve">Teams</w:t>
      </w:r>
    </w:p>
    <w:bookmarkStart w:id="84" w:name="team_note"/>
    <w:p>
      <w:pPr>
        <w:pStyle w:val="Heading3"/>
      </w:pPr>
      <w:r>
        <w:t xml:space="preserve">team_note</w:t>
      </w:r>
    </w:p>
    <w:p>
      <w:pPr>
        <w:pStyle w:val="FirstParagraph"/>
      </w:pPr>
      <w:r>
        <w:rPr>
          <w:i/>
          <w:iCs/>
        </w:rPr>
        <w:t xml:space="preserve">Who sees it:</w:t>
      </w:r>
      <w:r>
        <w:t xml:space="preserve"> </w:t>
      </w:r>
      <w:r>
        <w:t xml:space="preserve">An investor team</w:t>
      </w:r>
      <w:r>
        <w:br/>
      </w:r>
      <w:r>
        <w:rPr>
          <w:i/>
          <w:iCs/>
        </w:rPr>
        <w:t xml:space="preserve">Where:</w:t>
      </w:r>
      <w:r>
        <w:t xml:space="preserve"> </w:t>
      </w:r>
      <w:r>
        <w:t xml:space="preserve">Entity dashboard, Team</w:t>
      </w:r>
    </w:p>
    <w:p>
      <w:pPr>
        <w:pStyle w:val="BlockText"/>
      </w:pPr>
      <w:r>
        <w:t xml:space="preserve">People with a role here see this entity’s requests and conversations. Funds never see the team.</w:t>
      </w:r>
    </w:p>
    <w:bookmarkEnd w:id="84"/>
    <w:bookmarkEnd w:id="85"/>
    <w:bookmarkStart w:id="92" w:name="the-verification-passport-1"/>
    <w:p>
      <w:pPr>
        <w:pStyle w:val="Heading2"/>
      </w:pPr>
      <w:r>
        <w:t xml:space="preserve">The verification passport</w:t>
      </w:r>
    </w:p>
    <w:bookmarkStart w:id="86" w:name="passport_intro"/>
    <w:p>
      <w:pPr>
        <w:pStyle w:val="Heading3"/>
      </w:pPr>
      <w:r>
        <w:t xml:space="preserve">passport_intro</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Entity dashboard, Verification passport</w:t>
      </w:r>
    </w:p>
    <w:p>
      <w:pPr>
        <w:pStyle w:val="BlockText"/>
      </w:pPr>
      <w:r>
        <w:t xml:space="preserve">Keep your identity documents here once. Nothing is shared until you choose to share it with one fund; the fund still reviews and decides. Files are encrypted, and no automated system reads them.</w:t>
      </w:r>
    </w:p>
    <w:bookmarkEnd w:id="86"/>
    <w:bookmarkStart w:id="87" w:name="passport_share_consent"/>
    <w:p>
      <w:pPr>
        <w:pStyle w:val="Heading3"/>
      </w:pPr>
      <w:r>
        <w:t xml:space="preserve">passport_share_consent</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Passport, beside</w:t>
      </w:r>
      <w:r>
        <w:t xml:space="preserve"> </w:t>
      </w:r>
      <w:r>
        <w:t xml:space="preserve">‘Share a copy with</w:t>
      </w:r>
      <w:r>
        <w:t xml:space="preserve"> </w:t>
      </w:r>
      <w:r>
        <w:t xml:space="preserve">’</w:t>
      </w:r>
      <w:r>
        <w:t xml:space="preserve"> </w:t>
      </w:r>
      <w:r>
        <w:t xml:space="preserve">(shown before the button)</w:t>
      </w:r>
    </w:p>
    <w:p>
      <w:pPr>
        <w:pStyle w:val="BlockText"/>
      </w:pPr>
      <w:r>
        <w:t xml:space="preserve">By sharing, you give this one fund a copy of the documents you ticked, for its onboarding checks. The fund reviews and decides. You can take a copy back; if the fund has already checked it, the fund keeps it for its legal records and you should ask the fund to remove it.</w:t>
      </w:r>
    </w:p>
    <w:bookmarkEnd w:id="87"/>
    <w:bookmarkStart w:id="88" w:name="passport_taken_deleted"/>
    <w:p>
      <w:pPr>
        <w:pStyle w:val="Heading3"/>
      </w:pPr>
      <w:r>
        <w:t xml:space="preserve">passport_taken_deleted</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Passport, after taking a share back</w:t>
      </w:r>
    </w:p>
    <w:p>
      <w:pPr>
        <w:pStyle w:val="BlockText"/>
      </w:pPr>
      <w:r>
        <w:t xml:space="preserve">Taken back; the fund’s copy was deleted.</w:t>
      </w:r>
    </w:p>
    <w:bookmarkEnd w:id="88"/>
    <w:bookmarkStart w:id="89" w:name="passport_taken_retained"/>
    <w:p>
      <w:pPr>
        <w:pStyle w:val="Heading3"/>
      </w:pPr>
      <w:r>
        <w:t xml:space="preserve">passport_taken_retained</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Passport, after taking a share back</w:t>
      </w:r>
    </w:p>
    <w:p>
      <w:pPr>
        <w:pStyle w:val="BlockText"/>
      </w:pPr>
      <w:r>
        <w:t xml:space="preserve">Taken back. The fund had already checked it and keeps it for its records.</w:t>
      </w:r>
    </w:p>
    <w:bookmarkEnd w:id="89"/>
    <w:bookmarkStart w:id="90" w:name="passport_taken_replaced"/>
    <w:p>
      <w:pPr>
        <w:pStyle w:val="Heading3"/>
      </w:pPr>
      <w:r>
        <w:t xml:space="preserve">passport_taken_replaced</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Passport, after taking a share back</w:t>
      </w:r>
    </w:p>
    <w:p>
      <w:pPr>
        <w:pStyle w:val="BlockText"/>
      </w:pPr>
      <w:r>
        <w:t xml:space="preserve">Taken back.</w:t>
      </w:r>
    </w:p>
    <w:bookmarkEnd w:id="90"/>
    <w:bookmarkStart w:id="91" w:name="passport_remove_confirm"/>
    <w:p>
      <w:pPr>
        <w:pStyle w:val="Heading3"/>
      </w:pPr>
      <w:r>
        <w:t xml:space="preserve">passport_remove_confirm</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Passport, confirmation before removing a document</w:t>
      </w:r>
    </w:p>
    <w:p>
      <w:pPr>
        <w:pStyle w:val="BlockText"/>
      </w:pPr>
      <w:r>
        <w:t xml:space="preserve">Remove this document? Copies you shared are taken back first.</w:t>
      </w:r>
    </w:p>
    <w:bookmarkEnd w:id="91"/>
    <w:bookmarkEnd w:id="92"/>
    <w:bookmarkStart w:id="97" w:name="discoverability"/>
    <w:p>
      <w:pPr>
        <w:pStyle w:val="Heading2"/>
      </w:pPr>
      <w:r>
        <w:t xml:space="preserve">Discoverability</w:t>
      </w:r>
    </w:p>
    <w:bookmarkStart w:id="93" w:name="discovery_pool_notice"/>
    <w:p>
      <w:pPr>
        <w:pStyle w:val="Heading3"/>
      </w:pPr>
      <w:r>
        <w:t xml:space="preserve">discovery_pool_notice</w:t>
      </w:r>
    </w:p>
    <w:p>
      <w:pPr>
        <w:pStyle w:val="FirstParagraph"/>
      </w:pPr>
      <w:r>
        <w:rPr>
          <w:i/>
          <w:iCs/>
        </w:rPr>
        <w:t xml:space="preserve">Who sees it:</w:t>
      </w:r>
      <w:r>
        <w:t xml:space="preserve"> </w:t>
      </w:r>
      <w:r>
        <w:t xml:space="preserve">A fund manager</w:t>
      </w:r>
      <w:r>
        <w:br/>
      </w:r>
      <w:r>
        <w:rPr>
          <w:i/>
          <w:iCs/>
        </w:rPr>
        <w:t xml:space="preserve">Where:</w:t>
      </w:r>
      <w:r>
        <w:t xml:space="preserve"> </w:t>
      </w:r>
      <w:r>
        <w:t xml:space="preserve">Fund workspace,</w:t>
      </w:r>
      <w:r>
        <w:t xml:space="preserve"> </w:t>
      </w:r>
      <w:r>
        <w:t xml:space="preserve">‘Find investors’</w:t>
      </w:r>
      <w:r>
        <w:t xml:space="preserve">, while too few investors have opted in</w:t>
      </w:r>
    </w:p>
    <w:p>
      <w:pPr>
        <w:pStyle w:val="BlockText"/>
      </w:pPr>
      <w:r>
        <w:t xml:space="preserve">Cards are shown only once enough investors have opted in that a card cannot point to one person. That has not happened yet.</w:t>
      </w:r>
    </w:p>
    <w:bookmarkEnd w:id="93"/>
    <w:bookmarkStart w:id="94" w:name="invite_accept_note"/>
    <w:p>
      <w:pPr>
        <w:pStyle w:val="Heading3"/>
      </w:pPr>
      <w:r>
        <w:t xml:space="preserve">invite_accept_note</w:t>
      </w:r>
    </w:p>
    <w:p>
      <w:pPr>
        <w:pStyle w:val="FirstParagraph"/>
      </w:pPr>
      <w:r>
        <w:rPr>
          <w:i/>
          <w:iCs/>
        </w:rPr>
        <w:t xml:space="preserve">Who sees it:</w:t>
      </w:r>
      <w:r>
        <w:t xml:space="preserve"> </w:t>
      </w:r>
      <w:r>
        <w:t xml:space="preserve">An investor answering a fund’s invitation</w:t>
      </w:r>
      <w:r>
        <w:br/>
      </w:r>
      <w:r>
        <w:rPr>
          <w:i/>
          <w:iCs/>
        </w:rPr>
        <w:t xml:space="preserve">Where:</w:t>
      </w:r>
      <w:r>
        <w:t xml:space="preserve"> </w:t>
      </w:r>
      <w:r>
        <w:t xml:space="preserve">Profile page,</w:t>
      </w:r>
      <w:r>
        <w:t xml:space="preserve"> </w:t>
      </w:r>
      <w:r>
        <w:t xml:space="preserve">‘Funds that would like to connect’</w:t>
      </w:r>
    </w:p>
    <w:p>
      <w:pPr>
        <w:pStyle w:val="BlockText"/>
      </w:pPr>
      <w:r>
        <w:t xml:space="preserve">If you accept, the fund sees what you tick below, and your email address.</w:t>
      </w:r>
    </w:p>
    <w:bookmarkEnd w:id="94"/>
    <w:bookmarkStart w:id="95" w:name="discoverability_owner"/>
    <w:p>
      <w:pPr>
        <w:pStyle w:val="Heading3"/>
      </w:pPr>
      <w:r>
        <w:t xml:space="preserve">discoverability_owner</w:t>
      </w:r>
    </w:p>
    <w:p>
      <w:pPr>
        <w:pStyle w:val="FirstParagraph"/>
      </w:pPr>
      <w:r>
        <w:rPr>
          <w:i/>
          <w:iCs/>
        </w:rPr>
        <w:t xml:space="preserve">Who sees it:</w:t>
      </w:r>
      <w:r>
        <w:t xml:space="preserve"> </w:t>
      </w:r>
      <w:r>
        <w:t xml:space="preserve">An investor entity’s owner</w:t>
      </w:r>
      <w:r>
        <w:br/>
      </w:r>
      <w:r>
        <w:rPr>
          <w:i/>
          <w:iCs/>
        </w:rPr>
        <w:t xml:space="preserve">Where:</w:t>
      </w:r>
      <w:r>
        <w:t xml:space="preserve"> </w:t>
      </w:r>
      <w:r>
        <w:t xml:space="preserve">Entity dashboard,</w:t>
      </w:r>
      <w:r>
        <w:t xml:space="preserve"> </w:t>
      </w:r>
      <w:r>
        <w:t xml:space="preserve">‘Let funds find you’</w:t>
      </w:r>
      <w:r>
        <w:t xml:space="preserve"> </w:t>
      </w:r>
      <w:r>
        <w:t xml:space="preserve">(shown only when the platform has opened it)</w:t>
      </w:r>
    </w:p>
    <w:p>
      <w:pPr>
        <w:pStyle w:val="BlockText"/>
      </w:pPr>
      <w:r>
        <w:t xml:space="preserve">If you switch this on, funds whose rules you meet can see a card: the kind of entity, country, your declared category, your cheque range and what you look for. Never your name, email or team. A fund can only invite you to connect; nothing else is shared unless you accept. Switch it off any time.</w:t>
      </w:r>
    </w:p>
    <w:bookmarkEnd w:id="95"/>
    <w:bookmarkStart w:id="96" w:name="discoverability_fund"/>
    <w:p>
      <w:pPr>
        <w:pStyle w:val="Heading3"/>
      </w:pPr>
      <w:r>
        <w:t xml:space="preserve">discoverability_fund</w:t>
      </w:r>
    </w:p>
    <w:p>
      <w:pPr>
        <w:pStyle w:val="FirstParagraph"/>
      </w:pPr>
      <w:r>
        <w:rPr>
          <w:i/>
          <w:iCs/>
        </w:rPr>
        <w:t xml:space="preserve">Who sees it:</w:t>
      </w:r>
      <w:r>
        <w:t xml:space="preserve"> </w:t>
      </w:r>
      <w:r>
        <w:t xml:space="preserve">A fund manager</w:t>
      </w:r>
      <w:r>
        <w:br/>
      </w:r>
      <w:r>
        <w:rPr>
          <w:i/>
          <w:iCs/>
        </w:rPr>
        <w:t xml:space="preserve">Where:</w:t>
      </w:r>
      <w:r>
        <w:t xml:space="preserve"> </w:t>
      </w:r>
      <w:r>
        <w:t xml:space="preserve">Fund workspace,</w:t>
      </w:r>
      <w:r>
        <w:t xml:space="preserve"> </w:t>
      </w:r>
      <w:r>
        <w:t xml:space="preserve">‘Find investors’</w:t>
      </w:r>
      <w:r>
        <w:t xml:space="preserve"> </w:t>
      </w:r>
      <w:r>
        <w:t xml:space="preserve">(shown only when the platform has opened it)</w:t>
      </w:r>
    </w:p>
    <w:p>
      <w:pPr>
        <w:pStyle w:val="BlockText"/>
      </w:pPr>
      <w:r>
        <w:t xml:space="preserve">Investors who chose to be found, whose category and country meet your rules, best fit first. You see a card, never a name or address. An invitation carries no message; the investor decides whether to accept and what to share.</w:t>
      </w:r>
    </w:p>
    <w:bookmarkEnd w:id="96"/>
    <w:bookmarkEnd w:id="97"/>
    <w:bookmarkStart w:id="101" w:name="the-investors-rights"/>
    <w:p>
      <w:pPr>
        <w:pStyle w:val="Heading2"/>
      </w:pPr>
      <w:r>
        <w:t xml:space="preserve">The investor’s rights</w:t>
      </w:r>
    </w:p>
    <w:bookmarkStart w:id="98" w:name="export_statement"/>
    <w:p>
      <w:pPr>
        <w:pStyle w:val="Heading3"/>
      </w:pPr>
      <w:r>
        <w:t xml:space="preserve">export_statement</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Profile page,</w:t>
      </w:r>
      <w:r>
        <w:t xml:space="preserve"> </w:t>
      </w:r>
      <w:r>
        <w:t xml:space="preserve">‘Your data’</w:t>
      </w:r>
    </w:p>
    <w:p>
      <w:pPr>
        <w:pStyle w:val="BlockText"/>
      </w:pPr>
      <w:r>
        <w:t xml:space="preserve">Download a copy of the data Anker holds about you as a file. It lists your profile, entities, requests, conversations, meetings, passport records and activity. Your passport files are not included; download them one by one from the passport.</w:t>
      </w:r>
    </w:p>
    <w:bookmarkEnd w:id="98"/>
    <w:bookmarkStart w:id="99" w:name="erase_statement"/>
    <w:p>
      <w:pPr>
        <w:pStyle w:val="Heading3"/>
      </w:pPr>
      <w:r>
        <w:t xml:space="preserve">erase_statement</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Profile page,</w:t>
      </w:r>
      <w:r>
        <w:t xml:space="preserve"> </w:t>
      </w:r>
      <w:r>
        <w:t xml:space="preserve">‘Your data’</w:t>
      </w:r>
      <w:r>
        <w:t xml:space="preserve">, before the confirmation box</w:t>
      </w:r>
    </w:p>
    <w:p>
      <w:pPr>
        <w:pStyle w:val="BlockText"/>
      </w:pPr>
      <w:r>
        <w:t xml:space="preserve">Deleting your investor account removes your profile, your entities’ details, your team, your passport files and your sign-in. Funds you have dealt with keep their own records, with your name removed: the fact of the conversation, their own messages and any onboarding records they are required to keep. What you wrote in conversations is replaced by a removal notice and your attachments are deleted. If you own an entity with a team, the team loses access. This cannot be undone.</w:t>
      </w:r>
    </w:p>
    <w:bookmarkEnd w:id="99"/>
    <w:bookmarkStart w:id="100" w:name="erase_confirm_phrase"/>
    <w:p>
      <w:pPr>
        <w:pStyle w:val="Heading3"/>
      </w:pPr>
      <w:r>
        <w:t xml:space="preserve">erase_confirm_phrase</w:t>
      </w:r>
    </w:p>
    <w:p>
      <w:pPr>
        <w:pStyle w:val="FirstParagraph"/>
      </w:pPr>
      <w:r>
        <w:rPr>
          <w:i/>
          <w:iCs/>
        </w:rPr>
        <w:t xml:space="preserve">Who sees it:</w:t>
      </w:r>
      <w:r>
        <w:t xml:space="preserve"> </w:t>
      </w:r>
      <w:r>
        <w:t xml:space="preserve">An investor</w:t>
      </w:r>
      <w:r>
        <w:br/>
      </w:r>
      <w:r>
        <w:rPr>
          <w:i/>
          <w:iCs/>
        </w:rPr>
        <w:t xml:space="preserve">Where:</w:t>
      </w:r>
      <w:r>
        <w:t xml:space="preserve"> </w:t>
      </w:r>
      <w:r>
        <w:t xml:space="preserve">Profile page,</w:t>
      </w:r>
      <w:r>
        <w:t xml:space="preserve"> </w:t>
      </w:r>
      <w:r>
        <w:t xml:space="preserve">‘Your data’</w:t>
      </w:r>
      <w:r>
        <w:t xml:space="preserve">, the word to type</w:t>
      </w:r>
    </w:p>
    <w:p>
      <w:pPr>
        <w:pStyle w:val="BlockText"/>
      </w:pPr>
      <w:r>
        <w:t xml:space="preserve">ERASE</w:t>
      </w:r>
    </w:p>
    <w:bookmarkEnd w:id="100"/>
    <w:bookmarkEnd w:id="101"/>
    <w:bookmarkStart w:id="108" w:name="emails"/>
    <w:p>
      <w:pPr>
        <w:pStyle w:val="Heading2"/>
      </w:pPr>
      <w:r>
        <w:t xml:space="preserve">Emails</w:t>
      </w:r>
    </w:p>
    <w:bookmarkStart w:id="102" w:name="email_signup_code"/>
    <w:p>
      <w:pPr>
        <w:pStyle w:val="Heading3"/>
      </w:pPr>
      <w:r>
        <w:t xml:space="preserve">email_signup_code</w:t>
      </w:r>
    </w:p>
    <w:p>
      <w:pPr>
        <w:pStyle w:val="FirstParagraph"/>
      </w:pPr>
      <w:r>
        <w:rPr>
          <w:i/>
          <w:iCs/>
        </w:rPr>
        <w:t xml:space="preserve">Who sees it:</w:t>
      </w:r>
      <w:r>
        <w:t xml:space="preserve"> </w:t>
      </w:r>
      <w:r>
        <w:t xml:space="preserve">The person emailed</w:t>
      </w:r>
      <w:r>
        <w:br/>
      </w:r>
      <w:r>
        <w:rPr>
          <w:i/>
          <w:iCs/>
        </w:rPr>
        <w:t xml:space="preserve">Where:</w:t>
      </w:r>
      <w:r>
        <w:t xml:space="preserve"> </w:t>
      </w:r>
      <w:r>
        <w:t xml:space="preserve">Sent to a person starting sign-up</w:t>
      </w:r>
    </w:p>
    <w:p>
      <w:pPr>
        <w:pStyle w:val="BlockText"/>
      </w:pPr>
      <w:r>
        <w:t xml:space="preserve">Subject: Your code: {six-digit code}</w:t>
      </w:r>
    </w:p>
    <w:p>
      <w:pPr>
        <w:pStyle w:val="BlockText"/>
      </w:pPr>
      <w:r>
        <w:t xml:space="preserve">Your Anker code is {six-digit code}</w:t>
      </w:r>
    </w:p>
    <w:p>
      <w:pPr>
        <w:pStyle w:val="BlockText"/>
      </w:pPr>
      <w:r>
        <w:t xml:space="preserve">It is valid for 10 minutes. If you did not ask to sign up, ignore this email: nothing is created without this code.</w:t>
      </w:r>
    </w:p>
    <w:bookmarkEnd w:id="102"/>
    <w:bookmarkStart w:id="103" w:name="email_claim_code"/>
    <w:p>
      <w:pPr>
        <w:pStyle w:val="Heading3"/>
      </w:pPr>
      <w:r>
        <w:t xml:space="preserve">email_claim_code</w:t>
      </w:r>
    </w:p>
    <w:p>
      <w:pPr>
        <w:pStyle w:val="FirstParagraph"/>
      </w:pPr>
      <w:r>
        <w:rPr>
          <w:i/>
          <w:iCs/>
        </w:rPr>
        <w:t xml:space="preserve">Who sees it:</w:t>
      </w:r>
      <w:r>
        <w:t xml:space="preserve"> </w:t>
      </w:r>
      <w:r>
        <w:t xml:space="preserve">The person emailed</w:t>
      </w:r>
      <w:r>
        <w:br/>
      </w:r>
      <w:r>
        <w:rPr>
          <w:i/>
          <w:iCs/>
        </w:rPr>
        <w:t xml:space="preserve">Where:</w:t>
      </w:r>
      <w:r>
        <w:t xml:space="preserve"> </w:t>
      </w:r>
      <w:r>
        <w:t xml:space="preserve">Sent to a person linking a record a fund added</w:t>
      </w:r>
    </w:p>
    <w:p>
      <w:pPr>
        <w:pStyle w:val="BlockText"/>
      </w:pPr>
      <w:r>
        <w:t xml:space="preserve">Subject: Your code: {six-digit code}</w:t>
      </w:r>
    </w:p>
    <w:p>
      <w:pPr>
        <w:pStyle w:val="BlockText"/>
      </w:pPr>
      <w:r>
        <w:t xml:space="preserve">Your Anker code is {six-digit code}</w:t>
      </w:r>
    </w:p>
    <w:p>
      <w:pPr>
        <w:pStyle w:val="BlockText"/>
      </w:pPr>
      <w:r>
        <w:t xml:space="preserve">It is valid for 10 minutes. If you did not ask to link an investment, ignore this email.</w:t>
      </w:r>
    </w:p>
    <w:bookmarkEnd w:id="103"/>
    <w:bookmarkStart w:id="104" w:name="email_team_invite"/>
    <w:p>
      <w:pPr>
        <w:pStyle w:val="Heading3"/>
      </w:pPr>
      <w:r>
        <w:t xml:space="preserve">email_team_invite</w:t>
      </w:r>
    </w:p>
    <w:p>
      <w:pPr>
        <w:pStyle w:val="FirstParagraph"/>
      </w:pPr>
      <w:r>
        <w:rPr>
          <w:i/>
          <w:iCs/>
        </w:rPr>
        <w:t xml:space="preserve">Who sees it:</w:t>
      </w:r>
      <w:r>
        <w:t xml:space="preserve"> </w:t>
      </w:r>
      <w:r>
        <w:t xml:space="preserve">The person emailed</w:t>
      </w:r>
      <w:r>
        <w:br/>
      </w:r>
      <w:r>
        <w:rPr>
          <w:i/>
          <w:iCs/>
        </w:rPr>
        <w:t xml:space="preserve">Where:</w:t>
      </w:r>
      <w:r>
        <w:t xml:space="preserve"> </w:t>
      </w:r>
      <w:r>
        <w:t xml:space="preserve">Sent to an address invited to an entity’s team</w:t>
      </w:r>
    </w:p>
    <w:p>
      <w:pPr>
        <w:pStyle w:val="BlockText"/>
      </w:pPr>
      <w:r>
        <w:t xml:space="preserve">Subject: You have an invitation on Anker</w:t>
      </w:r>
    </w:p>
    <w:p>
      <w:pPr>
        <w:pStyle w:val="BlockText"/>
      </w:pPr>
      <w:r>
        <w:t xml:space="preserve">Someone has invited you to an investor account on Anker.</w:t>
      </w:r>
    </w:p>
    <w:p>
      <w:pPr>
        <w:pStyle w:val="BlockText"/>
      </w:pPr>
      <w:r>
        <w:t xml:space="preserve">Sign in with this email address to see it and answer: {site}/investor</w:t>
      </w:r>
    </w:p>
    <w:p>
      <w:pPr>
        <w:pStyle w:val="BlockText"/>
      </w:pPr>
      <w:r>
        <w:t xml:space="preserve">The invitation is valid for 14 days. If you did not expect it, ignore this email.</w:t>
      </w:r>
    </w:p>
    <w:bookmarkEnd w:id="104"/>
    <w:bookmarkStart w:id="105" w:name="email_fund_invite"/>
    <w:p>
      <w:pPr>
        <w:pStyle w:val="Heading3"/>
      </w:pPr>
      <w:r>
        <w:t xml:space="preserve">email_fund_invite</w:t>
      </w:r>
    </w:p>
    <w:p>
      <w:pPr>
        <w:pStyle w:val="FirstParagraph"/>
      </w:pPr>
      <w:r>
        <w:rPr>
          <w:i/>
          <w:iCs/>
        </w:rPr>
        <w:t xml:space="preserve">Who sees it:</w:t>
      </w:r>
      <w:r>
        <w:t xml:space="preserve"> </w:t>
      </w:r>
      <w:r>
        <w:t xml:space="preserve">The person emailed</w:t>
      </w:r>
      <w:r>
        <w:br/>
      </w:r>
      <w:r>
        <w:rPr>
          <w:i/>
          <w:iCs/>
        </w:rPr>
        <w:t xml:space="preserve">Where:</w:t>
      </w:r>
      <w:r>
        <w:t xml:space="preserve"> </w:t>
      </w:r>
      <w:r>
        <w:t xml:space="preserve">Sent to an entity’s owner and people who can act when a fund invites it</w:t>
      </w:r>
    </w:p>
    <w:p>
      <w:pPr>
        <w:pStyle w:val="BlockText"/>
      </w:pPr>
      <w:r>
        <w:t xml:space="preserve">Subject: You have an invitation on Anker</w:t>
      </w:r>
    </w:p>
    <w:p>
      <w:pPr>
        <w:pStyle w:val="BlockText"/>
      </w:pPr>
      <w:r>
        <w:t xml:space="preserve">A fund would like to connect with one of your investing entities.</w:t>
      </w:r>
    </w:p>
    <w:p>
      <w:pPr>
        <w:pStyle w:val="BlockText"/>
      </w:pPr>
      <w:r>
        <w:t xml:space="preserve">See it and decide here: {site}/investor</w:t>
      </w:r>
    </w:p>
    <w:p>
      <w:pPr>
        <w:pStyle w:val="BlockText"/>
      </w:pPr>
      <w:r>
        <w:t xml:space="preserve">Nothing is shared with the fund unless you accept.</w:t>
      </w:r>
    </w:p>
    <w:bookmarkEnd w:id="105"/>
    <w:bookmarkStart w:id="106" w:name="email_new_message"/>
    <w:p>
      <w:pPr>
        <w:pStyle w:val="Heading3"/>
      </w:pPr>
      <w:r>
        <w:t xml:space="preserve">email_new_message</w:t>
      </w:r>
    </w:p>
    <w:p>
      <w:pPr>
        <w:pStyle w:val="FirstParagraph"/>
      </w:pPr>
      <w:r>
        <w:rPr>
          <w:i/>
          <w:iCs/>
        </w:rPr>
        <w:t xml:space="preserve">Who sees it:</w:t>
      </w:r>
      <w:r>
        <w:t xml:space="preserve"> </w:t>
      </w:r>
      <w:r>
        <w:t xml:space="preserve">The person emailed</w:t>
      </w:r>
      <w:r>
        <w:br/>
      </w:r>
      <w:r>
        <w:rPr>
          <w:i/>
          <w:iCs/>
        </w:rPr>
        <w:t xml:space="preserve">Where:</w:t>
      </w:r>
      <w:r>
        <w:t xml:space="preserve"> </w:t>
      </w:r>
      <w:r>
        <w:t xml:space="preserve">Sent (at most once an hour) when a fund writes, shares a document or proposes a meeting</w:t>
      </w:r>
    </w:p>
    <w:p>
      <w:pPr>
        <w:pStyle w:val="BlockText"/>
      </w:pPr>
      <w:r>
        <w:t xml:space="preserve">Subject: You have a new message on Anker</w:t>
      </w:r>
    </w:p>
    <w:p>
      <w:pPr>
        <w:pStyle w:val="BlockText"/>
      </w:pPr>
      <w:r>
        <w:t xml:space="preserve">A fund you asked to talk to has something for you.</w:t>
      </w:r>
    </w:p>
    <w:p>
      <w:pPr>
        <w:pStyle w:val="BlockText"/>
      </w:pPr>
      <w:r>
        <w:t xml:space="preserve">Read it here: {site}/investor/requests</w:t>
      </w:r>
    </w:p>
    <w:p>
      <w:pPr>
        <w:pStyle w:val="BlockText"/>
      </w:pPr>
      <w:r>
        <w:t xml:space="preserve">If you do not want these emails, mute the conversation there.</w:t>
      </w:r>
    </w:p>
    <w:bookmarkEnd w:id="106"/>
    <w:bookmarkStart w:id="107" w:name="email_quiet"/>
    <w:p>
      <w:pPr>
        <w:pStyle w:val="Heading3"/>
      </w:pPr>
      <w:r>
        <w:t xml:space="preserve">email_quiet</w:t>
      </w:r>
    </w:p>
    <w:p>
      <w:pPr>
        <w:pStyle w:val="FirstParagraph"/>
      </w:pPr>
      <w:r>
        <w:rPr>
          <w:i/>
          <w:iCs/>
        </w:rPr>
        <w:t xml:space="preserve">Who sees it:</w:t>
      </w:r>
      <w:r>
        <w:t xml:space="preserve"> </w:t>
      </w:r>
      <w:r>
        <w:t xml:space="preserve">The person emailed</w:t>
      </w:r>
      <w:r>
        <w:br/>
      </w:r>
      <w:r>
        <w:rPr>
          <w:i/>
          <w:iCs/>
        </w:rPr>
        <w:t xml:space="preserve">Where:</w:t>
      </w:r>
      <w:r>
        <w:t xml:space="preserve"> </w:t>
      </w:r>
      <w:r>
        <w:t xml:space="preserve">Sent once a month to a conversation that has gone quiet</w:t>
      </w:r>
    </w:p>
    <w:p>
      <w:pPr>
        <w:pStyle w:val="BlockText"/>
      </w:pPr>
      <w:r>
        <w:t xml:space="preserve">Subject: Do you want to continue your conversation?</w:t>
      </w:r>
    </w:p>
    <w:p>
      <w:pPr>
        <w:pStyle w:val="BlockText"/>
      </w:pPr>
      <w:r>
        <w:t xml:space="preserve">Your conversation with a fund has been quiet for a month. You can write again or withdraw here: {site}/investor/requests</w:t>
      </w:r>
    </w:p>
    <w:bookmarkEnd w:id="107"/>
    <w:bookmarkEnd w:id="108"/>
    <w:bookmarkEnd w:id="109"/>
    <w:bookmarkStart w:id="111" w:name="retention-as-configured-generated"/>
    <w:p>
      <w:pPr>
        <w:pStyle w:val="Heading1"/>
      </w:pPr>
      <w:r>
        <w:t xml:space="preserve">08. Retention as configured (generated)</w:t>
      </w:r>
    </w:p>
    <w:p>
      <w:pPr>
        <w:pStyle w:val="FirstParagraph"/>
      </w:pPr>
      <w:r>
        <w:rPr>
          <w:i/>
          <w:iCs/>
        </w:rPr>
        <w:t xml:space="preserve">Generated from</w:t>
      </w:r>
      <w:r>
        <w:rPr>
          <w:i/>
          <w:iCs/>
        </w:rPr>
        <w:t xml:space="preserve"> </w:t>
      </w:r>
      <w:r>
        <w:rPr>
          <w:rStyle w:val="VerbatimChar"/>
          <w:i/>
          <w:iCs/>
        </w:rPr>
        <w:t xml:space="preserve">lib/investor/retention-policy.ts</w:t>
      </w:r>
      <w:r>
        <w:rPr>
          <w:i/>
          <w:iCs/>
        </w:rPr>
        <w:t xml:space="preserve">, the numbers the daily job (</w:t>
      </w:r>
      <w:r>
        <w:rPr>
          <w:rStyle w:val="VerbatimChar"/>
          <w:i/>
          <w:iCs/>
        </w:rPr>
        <w:t xml:space="preserve">/api/cron/investor-retention</w:t>
      </w:r>
      <w:r>
        <w:rPr>
          <w:i/>
          <w:iCs/>
        </w:rPr>
        <w:t xml:space="preserve">) uses. Every period is</w:t>
      </w:r>
      <w:r>
        <w:rPr>
          <w:i/>
          <w:iCs/>
        </w:rPr>
        <w:t xml:space="preserve"> </w:t>
      </w:r>
      <w:r>
        <w:rPr>
          <w:b/>
          <w:bCs/>
          <w:i/>
          <w:iCs/>
        </w:rPr>
        <w:t xml:space="preserve">proposed, for counsel to confirm</w:t>
      </w:r>
      <w:r>
        <w:rPr>
          <w:i/>
          <w:iCs/>
        </w:rPr>
        <w:t xml:space="preserve">. Do not edit by hand: change the policy file and regenerate with</w:t>
      </w:r>
      <w:r>
        <w:rPr>
          <w:i/>
          <w:iCs/>
        </w:rPr>
        <w:t xml:space="preserve"> </w:t>
      </w:r>
      <w:r>
        <w:rPr>
          <w:rStyle w:val="VerbatimChar"/>
          <w:i/>
          <w:iCs/>
        </w:rPr>
        <w:t xml:space="preserve">npx tsx scripts/legal/gen-investor-pack.ts</w:t>
      </w:r>
      <w:r>
        <w:rPr>
          <w:i/>
          <w:iCs/>
        </w:rPr>
        <w:t xml:space="preserve">; a test fails if this file differs.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Kept for</w:t>
            </w:r>
          </w:p>
        </w:tc>
        <w:tc>
          <w:tcPr/>
          <w:p>
            <w:pPr>
              <w:pStyle w:val="Compact"/>
            </w:pPr>
            <w:r>
              <w:t xml:space="preserve">Then</w:t>
            </w:r>
          </w:p>
        </w:tc>
      </w:tr>
      <w:tr>
        <w:tc>
          <w:tcPr/>
          <w:p>
            <w:pPr>
              <w:pStyle w:val="Compact"/>
            </w:pPr>
            <w:r>
              <w:t xml:space="preserve">A pending sign-up (address, name, hashed code)</w:t>
            </w:r>
          </w:p>
        </w:tc>
        <w:tc>
          <w:tcPr/>
          <w:p>
            <w:pPr>
              <w:pStyle w:val="Compact"/>
            </w:pPr>
            <w:r>
              <w:t xml:space="preserve">1 day after it was asked for</w:t>
            </w:r>
          </w:p>
        </w:tc>
        <w:tc>
          <w:tcPr/>
          <w:p>
            <w:pPr>
              <w:pStyle w:val="Compact"/>
            </w:pPr>
            <w:r>
              <w:t xml:space="preserve">Deleted</w:t>
            </w:r>
          </w:p>
        </w:tc>
      </w:tr>
      <w:tr>
        <w:tc>
          <w:tcPr/>
          <w:p>
            <w:pPr>
              <w:pStyle w:val="Compact"/>
            </w:pPr>
            <w:r>
              <w:t xml:space="preserve">A pending code to link a record a fund added</w:t>
            </w:r>
          </w:p>
        </w:tc>
        <w:tc>
          <w:tcPr/>
          <w:p>
            <w:pPr>
              <w:pStyle w:val="Compact"/>
            </w:pPr>
            <w:r>
              <w:t xml:space="preserve">1 day</w:t>
            </w:r>
          </w:p>
        </w:tc>
        <w:tc>
          <w:tcPr/>
          <w:p>
            <w:pPr>
              <w:pStyle w:val="Compact"/>
            </w:pPr>
            <w:r>
              <w:t xml:space="preserve">Deleted</w:t>
            </w:r>
          </w:p>
        </w:tc>
      </w:tr>
      <w:tr>
        <w:tc>
          <w:tcPr/>
          <w:p>
            <w:pPr>
              <w:pStyle w:val="Compact"/>
            </w:pPr>
            <w:r>
              <w:t xml:space="preserve">Answered, revoked and expired team invitations (an email address)</w:t>
            </w:r>
          </w:p>
        </w:tc>
        <w:tc>
          <w:tcPr/>
          <w:p>
            <w:pPr>
              <w:pStyle w:val="Compact"/>
            </w:pPr>
            <w:r>
              <w:t xml:space="preserve">30 days after they closed</w:t>
            </w:r>
          </w:p>
        </w:tc>
        <w:tc>
          <w:tcPr/>
          <w:p>
            <w:pPr>
              <w:pStyle w:val="Compact"/>
            </w:pPr>
            <w:r>
              <w:t xml:space="preserve">Deleted</w:t>
            </w:r>
          </w:p>
        </w:tc>
      </w:tr>
      <w:tr>
        <w:tc>
          <w:tcPr/>
          <w:p>
            <w:pPr>
              <w:pStyle w:val="Compact"/>
            </w:pPr>
            <w:r>
              <w:t xml:space="preserve">A fund’s discoverability invitation nobody answered</w:t>
            </w:r>
          </w:p>
        </w:tc>
        <w:tc>
          <w:tcPr/>
          <w:p>
            <w:pPr>
              <w:pStyle w:val="Compact"/>
            </w:pPr>
            <w:r>
              <w:t xml:space="preserve">30 days</w:t>
            </w:r>
          </w:p>
        </w:tc>
        <w:tc>
          <w:tcPr/>
          <w:p>
            <w:pPr>
              <w:pStyle w:val="Compact"/>
            </w:pPr>
            <w:r>
              <w:t xml:space="preserve">Closed as withdrawn</w:t>
            </w:r>
          </w:p>
        </w:tc>
      </w:tr>
      <w:tr>
        <w:tc>
          <w:tcPr/>
          <w:p>
            <w:pPr>
              <w:pStyle w:val="Compact"/>
            </w:pPr>
            <w:r>
              <w:t xml:space="preserve">The card a fund saw, kept on an answered invitation</w:t>
            </w:r>
          </w:p>
        </w:tc>
        <w:tc>
          <w:tcPr/>
          <w:p>
            <w:pPr>
              <w:pStyle w:val="Compact"/>
            </w:pPr>
            <w:r>
              <w:t xml:space="preserve">180 days after the answer</w:t>
            </w:r>
          </w:p>
        </w:tc>
        <w:tc>
          <w:tcPr/>
          <w:p>
            <w:pPr>
              <w:pStyle w:val="Compact"/>
            </w:pPr>
            <w:r>
              <w:t xml:space="preserve">The card is emptied; the fact and date of the invitation stay (they enforce the 90-day wait after a decline)</w:t>
            </w:r>
          </w:p>
        </w:tc>
      </w:tr>
      <w:tr>
        <w:tc>
          <w:tcPr/>
          <w:p>
            <w:pPr>
              <w:pStyle w:val="Compact"/>
            </w:pPr>
            <w:r>
              <w:t xml:space="preserve">Identity documents in the passport of an entity that was archived</w:t>
            </w:r>
          </w:p>
        </w:tc>
        <w:tc>
          <w:tcPr/>
          <w:p>
            <w:pPr>
              <w:pStyle w:val="Compact"/>
            </w:pPr>
            <w:r>
              <w:t xml:space="preserve">30 days after archiving</w:t>
            </w:r>
          </w:p>
        </w:tc>
        <w:tc>
          <w:tcPr/>
          <w:p>
            <w:pPr>
              <w:pStyle w:val="Compact"/>
            </w:pPr>
            <w:r>
              <w:t xml:space="preserve">File contents wiped</w:t>
            </w:r>
          </w:p>
        </w:tc>
      </w:tr>
      <w:tr>
        <w:tc>
          <w:tcPr/>
          <w:p>
            <w:pPr>
              <w:pStyle w:val="Compact"/>
            </w:pPr>
            <w:r>
              <w:t xml:space="preserve">A replaced passport record that was never shared</w:t>
            </w:r>
          </w:p>
        </w:tc>
        <w:tc>
          <w:tcPr/>
          <w:p>
            <w:pPr>
              <w:pStyle w:val="Compact"/>
            </w:pPr>
            <w:r>
              <w:t xml:space="preserve">30 days</w:t>
            </w:r>
          </w:p>
        </w:tc>
        <w:tc>
          <w:tcPr/>
          <w:p>
            <w:pPr>
              <w:pStyle w:val="Compact"/>
            </w:pPr>
            <w:r>
              <w:t xml:space="preserve">Deleted (the bytes were wiped when it was replaced)</w:t>
            </w:r>
          </w:p>
        </w:tc>
      </w:tr>
      <w:tr>
        <w:tc>
          <w:tcPr/>
          <w:p>
            <w:pPr>
              <w:pStyle w:val="Compact"/>
            </w:pPr>
            <w:r>
              <w:t xml:space="preserve">Files attached to messages in a conversation that ended (declined or withdrawn)</w:t>
            </w:r>
          </w:p>
        </w:tc>
        <w:tc>
          <w:tcPr/>
          <w:p>
            <w:pPr>
              <w:pStyle w:val="Compact"/>
            </w:pPr>
            <w:r>
              <w:t xml:space="preserve">365 days after it ended</w:t>
            </w:r>
          </w:p>
        </w:tc>
        <w:tc>
          <w:tcPr/>
          <w:p>
            <w:pPr>
              <w:pStyle w:val="Compact"/>
            </w:pPr>
            <w:r>
              <w:t xml:space="preserve">Files deleted; the messages stay</w:t>
            </w:r>
          </w:p>
        </w:tc>
      </w:tr>
      <w:tr>
        <w:tc>
          <w:tcPr/>
          <w:p>
            <w:pPr>
              <w:pStyle w:val="Compact"/>
            </w:pPr>
            <w:r>
              <w:t xml:space="preserve">The entity’s activity log (who did what)</w:t>
            </w:r>
          </w:p>
        </w:tc>
        <w:tc>
          <w:tcPr/>
          <w:p>
            <w:pPr>
              <w:pStyle w:val="Compact"/>
            </w:pPr>
            <w:r>
              <w:t xml:space="preserve">1095 days (three years)</w:t>
            </w:r>
          </w:p>
        </w:tc>
        <w:tc>
          <w:tcPr/>
          <w:p>
            <w:pPr>
              <w:pStyle w:val="Compact"/>
            </w:pPr>
            <w:r>
              <w:t xml:space="preserve">Deleted</w:t>
            </w:r>
          </w:p>
        </w:tc>
      </w:tr>
    </w:tbl>
    <w:bookmarkStart w:id="110" w:name="not-removed-by-the-job-by-design"/>
    <w:p>
      <w:pPr>
        <w:pStyle w:val="Heading2"/>
      </w:pPr>
      <w:r>
        <w:t xml:space="preserve">Not removed by the job, by design</w:t>
      </w:r>
    </w:p>
    <w:p>
      <w:pPr>
        <w:pStyle w:val="Compact"/>
        <w:numPr>
          <w:ilvl w:val="0"/>
          <w:numId w:val="1031"/>
        </w:numPr>
      </w:pPr>
      <w:r>
        <w:t xml:space="preserve">A fund’s relationship record with an investor, and the fund’s own messages: these are the fund’s records, under the fund’s own retention. They are anonymised if the investor asks for erasure.</w:t>
      </w:r>
    </w:p>
    <w:p>
      <w:pPr>
        <w:pStyle w:val="Compact"/>
        <w:numPr>
          <w:ilvl w:val="0"/>
          <w:numId w:val="1031"/>
        </w:numPr>
      </w:pPr>
      <w:r>
        <w:t xml:space="preserve">Anything a fund has already checked in its onboarding (identity documents, subscription documents): the fund’s legal records.</w:t>
      </w:r>
    </w:p>
    <w:p>
      <w:pPr>
        <w:pStyle w:val="Compact"/>
        <w:numPr>
          <w:ilvl w:val="0"/>
          <w:numId w:val="1031"/>
        </w:numPr>
      </w:pPr>
      <w:r>
        <w:t xml:space="preserve">The investor’s profile, entities, messages and passport while the account exists: kept until the person deletes them or erases the account.</w:t>
      </w:r>
    </w:p>
    <w:p>
      <w:pPr>
        <w:pStyle w:val="Compact"/>
        <w:numPr>
          <w:ilvl w:val="0"/>
          <w:numId w:val="1031"/>
        </w:numPr>
      </w:pPr>
      <w:r>
        <w:t xml:space="preserve">Audit-log entries about sharing and erasure, which hold no document content or personal text.</w:t>
      </w:r>
    </w:p>
    <w:bookmarkEnd w:id="110"/>
    <w:bookmarkEnd w:id="111"/>
    <w:bookmarkStart w:id="112" w:name="privacy-notice-for-investors-draft"/>
    <w:p>
      <w:pPr>
        <w:pStyle w:val="Heading1"/>
      </w:pPr>
      <w:r>
        <w:t xml:space="preserve">Privacy notice for investors: DRAFT</w:t>
      </w:r>
    </w:p>
    <w:p>
      <w:pPr>
        <w:pStyle w:val="FirstParagraph"/>
      </w:pPr>
      <w:r>
        <w:rPr>
          <w:i/>
          <w:iCs/>
        </w:rPr>
        <w:t xml:space="preserve">Draft Article 13 notice for people who sign up as investors.</w:t>
      </w:r>
      <w:r>
        <w:rPr>
          <w:i/>
          <w:iCs/>
        </w:rPr>
        <w:t xml:space="preserve"> </w:t>
      </w:r>
      <w:r>
        <w:rPr>
          <w:b/>
          <w:bCs/>
          <w:i/>
          <w:iCs/>
        </w:rPr>
        <w:t xml:space="preserve">Not published. Not legal advice.</w:t>
      </w:r>
      <w:r>
        <w:rPr>
          <w:i/>
          <w:iCs/>
        </w:rPr>
        <w:t xml:space="preserve"> </w:t>
      </w:r>
      <w:r>
        <w:rPr>
          <w:i/>
          <w:iCs/>
        </w:rPr>
        <w:t xml:space="preserve">For counsel to correct, complete and approve; bracketed items are facts the founder must supply. Replace the general</w:t>
      </w:r>
      <w:r>
        <w:rPr>
          <w:i/>
          <w:iCs/>
        </w:rPr>
        <w:t xml:space="preserve"> </w:t>
      </w:r>
      <w:r>
        <w:rPr>
          <w:rStyle w:val="VerbatimChar"/>
          <w:i/>
          <w:iCs/>
        </w:rPr>
        <w:t xml:space="preserve">/privacy</w:t>
      </w:r>
      <w:r>
        <w:rPr>
          <w:i/>
          <w:iCs/>
        </w:rPr>
        <w:t xml:space="preserve"> </w:t>
      </w:r>
      <w:r>
        <w:rPr>
          <w:i/>
          <w:iCs/>
        </w:rPr>
        <w:t xml:space="preserve">link in the sign-up consent with this notice once approved (change the wording in</w:t>
      </w:r>
      <w:r>
        <w:rPr>
          <w:i/>
          <w:iCs/>
        </w:rPr>
        <w:t xml:space="preserve"> </w:t>
      </w:r>
      <w:r>
        <w:rPr>
          <w:rStyle w:val="VerbatimChar"/>
          <w:i/>
          <w:iCs/>
        </w:rPr>
        <w:t xml:space="preserve">lib/investor/legal.ts</w:t>
      </w:r>
      <w:r>
        <w:rPr>
          <w:i/>
          <w:iCs/>
        </w:rPr>
        <w:t xml:space="preserve">).</w:t>
      </w:r>
    </w:p>
    <w:p>
      <w:pPr>
        <w:pStyle w:val="BodyText"/>
      </w:pPr>
      <w:r>
        <w:rPr>
          <w:b/>
          <w:bCs/>
        </w:rPr>
        <w:t xml:space="preserve">Who we are.</w:t>
      </w:r>
      <w:r>
        <w:t xml:space="preserve"> </w:t>
      </w:r>
      <w:r>
        <w:t xml:space="preserve">[Company name, address, email, data-protection contact]. We run Anker, a platform for venture funds, founders and investors.</w:t>
      </w:r>
    </w:p>
    <w:p>
      <w:pPr>
        <w:pStyle w:val="BodyText"/>
      </w:pPr>
      <w:r>
        <w:rPr>
          <w:b/>
          <w:bCs/>
        </w:rPr>
        <w:t xml:space="preserve">What this notice covers.</w:t>
      </w:r>
      <w:r>
        <w:t xml:space="preserve"> </w:t>
      </w:r>
      <w:r>
        <w:t xml:space="preserve">Your investor account on Anker: finding funds, asking funds to talk, conversations with funds, your investor documents, and being found by funds if you choose.</w:t>
      </w:r>
    </w:p>
    <w:p>
      <w:pPr>
        <w:pStyle w:val="BodyText"/>
      </w:pPr>
      <w:r>
        <w:rPr>
          <w:b/>
          <w:bCs/>
        </w:rPr>
        <w:t xml:space="preserve">What we collect and why.</w:t>
      </w:r>
      <w:r>
        <w:t xml:space="preserve"> </w:t>
      </w:r>
      <w:r>
        <w:t xml:space="preserve">-</w:t>
      </w:r>
      <w:r>
        <w:t xml:space="preserve"> </w:t>
      </w:r>
      <w:r>
        <w:rPr>
          <w:i/>
          <w:iCs/>
        </w:rPr>
        <w:t xml:space="preserve">Your account:</w:t>
      </w:r>
      <w:r>
        <w:t xml:space="preserve"> </w:t>
      </w:r>
      <w:r>
        <w:t xml:space="preserve">email address, name, password (stored by our sign-in provider as a hash), the time you accepted the terms. To give you an account (contract).</w:t>
      </w:r>
      <w:r>
        <w:t xml:space="preserve"> </w:t>
      </w:r>
      <w:r>
        <w:t xml:space="preserve">-</w:t>
      </w:r>
      <w:r>
        <w:t xml:space="preserve"> </w:t>
      </w:r>
      <w:r>
        <w:rPr>
          <w:i/>
          <w:iCs/>
        </w:rPr>
        <w:t xml:space="preserve">Your profile and entities:</w:t>
      </w:r>
      <w:r>
        <w:t xml:space="preserve"> </w:t>
      </w:r>
      <w:r>
        <w:t xml:space="preserve">name, country, languages, how you want to be contacted, a short description; for each entity you invest through (yourself, a company, a trust, a family office): its name, kind, country, tax residence, the category of investor you say you are, and what you look for (sectors, stages, regions, cheque size, time horizon). To show you funds that fit and to let you ask them to talk (contract; steps at your request).</w:t>
      </w:r>
      <w:r>
        <w:t xml:space="preserve"> </w:t>
      </w:r>
      <w:r>
        <w:t xml:space="preserve">-</w:t>
      </w:r>
      <w:r>
        <w:t xml:space="preserve"> </w:t>
      </w:r>
      <w:r>
        <w:rPr>
          <w:i/>
          <w:iCs/>
        </w:rPr>
        <w:t xml:space="preserve">Your requests and conversations:</w:t>
      </w:r>
      <w:r>
        <w:t xml:space="preserve"> </w:t>
      </w:r>
      <w:r>
        <w:t xml:space="preserve">the requests you send, what you chose to share, the messages and files you exchange with a fund, NDAs you accept (a copy of the text, the time, your IP address and a hash of your browser details, as evidence), meetings you arrange. To carry out what you asked for (steps at your request); the NDA record to keep evidence (legitimate interest).</w:t>
      </w:r>
      <w:r>
        <w:t xml:space="preserve"> </w:t>
      </w:r>
      <w:r>
        <w:t xml:space="preserve">-</w:t>
      </w:r>
      <w:r>
        <w:t xml:space="preserve"> </w:t>
      </w:r>
      <w:r>
        <w:rPr>
          <w:i/>
          <w:iCs/>
        </w:rPr>
        <w:t xml:space="preserve">Your investor documents (optional):</w:t>
      </w:r>
      <w:r>
        <w:t xml:space="preserve"> </w:t>
      </w:r>
      <w:r>
        <w:t xml:space="preserve">copies of identity and address documents you add to your passport, and a record of which fund received a copy and when. Only if you add them, and only shared with a fund when you choose (consent).</w:t>
      </w:r>
      <w:r>
        <w:t xml:space="preserve"> </w:t>
      </w:r>
      <w:r>
        <w:t xml:space="preserve">-</w:t>
      </w:r>
      <w:r>
        <w:t xml:space="preserve"> </w:t>
      </w:r>
      <w:r>
        <w:rPr>
          <w:i/>
          <w:iCs/>
        </w:rPr>
        <w:t xml:space="preserve">Being found (optional, off by default):</w:t>
      </w:r>
      <w:r>
        <w:t xml:space="preserve"> </w:t>
      </w:r>
      <w:r>
        <w:t xml:space="preserve">if you switch it on for an entity, funds that fit see a card without your name, email or team. We record when you switched it on (consent).</w:t>
      </w:r>
      <w:r>
        <w:t xml:space="preserve"> </w:t>
      </w:r>
      <w:r>
        <w:t xml:space="preserve">-</w:t>
      </w:r>
      <w:r>
        <w:t xml:space="preserve"> </w:t>
      </w:r>
      <w:r>
        <w:rPr>
          <w:i/>
          <w:iCs/>
        </w:rPr>
        <w:t xml:space="preserve">Security and abuse prevention:</w:t>
      </w:r>
      <w:r>
        <w:t xml:space="preserve"> </w:t>
      </w:r>
      <w:r>
        <w:t xml:space="preserve">sign-up attempts and limits, an activity log of who did what on your entity (legitimate interest).</w:t>
      </w:r>
    </w:p>
    <w:p>
      <w:pPr>
        <w:pStyle w:val="BodyText"/>
      </w:pPr>
      <w:r>
        <w:rPr>
          <w:b/>
          <w:bCs/>
        </w:rPr>
        <w:t xml:space="preserve">Who receives it.</w:t>
      </w:r>
      <w:r>
        <w:t xml:space="preserve"> </w:t>
      </w:r>
      <w:r>
        <w:t xml:space="preserve">A fund only receives what you choose to share when you ask to talk or accept its invitation, and your email address when it accepts; documents only when you share them. Our service providers process data for us: [list from</w:t>
      </w:r>
      <w:r>
        <w:t xml:space="preserve"> </w:t>
      </w:r>
      <w:r>
        <w:rPr>
          <w:rStyle w:val="VerbatimChar"/>
        </w:rPr>
        <w:t xml:space="preserve">/privacy/subprocessors</w:t>
      </w:r>
      <w:r>
        <w:t xml:space="preserve">: hosting, database, sign-in, email delivery]. We do not send your investor data to AI providers.</w:t>
      </w:r>
    </w:p>
    <w:p>
      <w:pPr>
        <w:pStyle w:val="BodyText"/>
      </w:pPr>
      <w:r>
        <w:rPr>
          <w:b/>
          <w:bCs/>
        </w:rPr>
        <w:t xml:space="preserve">Where.</w:t>
      </w:r>
      <w:r>
        <w:t xml:space="preserve"> </w:t>
      </w:r>
      <w:r>
        <w:t xml:space="preserve">Our database is hosted in the United States (AWS us-east-1, via Neon). [Sign-in and email regions: to be read from the providers’ dashboards. Transfers outside the EU and the safeguards, once counsel confirms.]</w:t>
      </w:r>
    </w:p>
    <w:p>
      <w:pPr>
        <w:pStyle w:val="BodyText"/>
      </w:pPr>
      <w:r>
        <w:rPr>
          <w:b/>
          <w:bCs/>
        </w:rPr>
        <w:t xml:space="preserve">How long.</w:t>
      </w:r>
      <w:r>
        <w:t xml:space="preserve"> </w:t>
      </w:r>
      <w:r>
        <w:t xml:space="preserve">See the table [generated from</w:t>
      </w:r>
      <w:r>
        <w:t xml:space="preserve"> </w:t>
      </w:r>
      <w:r>
        <w:rPr>
          <w:rStyle w:val="VerbatimChar"/>
        </w:rPr>
        <w:t xml:space="preserve">08</w:t>
      </w:r>
      <w:r>
        <w:t xml:space="preserve">]. In short: pending codes a day; your account and data until you delete them; funds you have dealt with keep their own records, with your name removed if you erase your account; files in a closed conversation a year; passport files 30 days after you archive the entity.</w:t>
      </w:r>
    </w:p>
    <w:p>
      <w:pPr>
        <w:pStyle w:val="BodyText"/>
      </w:pPr>
      <w:r>
        <w:rPr>
          <w:b/>
          <w:bCs/>
        </w:rPr>
        <w:t xml:space="preserve">Your rights.</w:t>
      </w:r>
      <w:r>
        <w:t xml:space="preserve"> </w:t>
      </w:r>
      <w:r>
        <w:t xml:space="preserve">Access and a copy (Download my data), correction (edit your profile), erasure (Delete my investor account), withdrawal of consent (switch off, take back a shared document), restriction and objection (email [address]), and complaint to your supervisory authority [name].</w:t>
      </w:r>
    </w:p>
    <w:p>
      <w:pPr>
        <w:pStyle w:val="BodyText"/>
      </w:pPr>
      <w:r>
        <w:rPr>
          <w:b/>
          <w:bCs/>
        </w:rPr>
        <w:t xml:space="preserve">Funds are separate controllers.</w:t>
      </w:r>
      <w:r>
        <w:t xml:space="preserve"> </w:t>
      </w:r>
      <w:r>
        <w:t xml:space="preserve">Once you ask a fund to talk, the fund also holds the information you gave it and is responsible for it under its own privacy notice. Ask the fund to correct or delete what it holds.</w:t>
      </w:r>
    </w:p>
    <w:p>
      <w:pPr>
        <w:pStyle w:val="BodyText"/>
      </w:pPr>
      <w:r>
        <w:rPr>
          <w:b/>
          <w:bCs/>
        </w:rPr>
        <w:t xml:space="preserve">Automated decisions.</w:t>
      </w:r>
      <w:r>
        <w:t xml:space="preserve"> </w:t>
      </w:r>
      <w:r>
        <w:t xml:space="preserve">We rank funds by how well their stated focus matches what you say you look for. This is not a decision with legal or similar effect and is not advice.</w:t>
      </w:r>
    </w:p>
    <w:p>
      <w:pPr>
        <w:pStyle w:val="BodyText"/>
      </w:pPr>
      <w:r>
        <w:rPr>
          <w:b/>
          <w:bCs/>
        </w:rPr>
        <w:t xml:space="preserve">Changes.</w:t>
      </w:r>
      <w:r>
        <w:t xml:space="preserve"> </w:t>
      </w:r>
      <w:r>
        <w:t xml:space="preserve">[How you will be told.]</w:t>
      </w:r>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privacy" TargetMode="External" /><Relationship Type="http://schemas.openxmlformats.org/officeDocument/2006/relationships/hyperlink" Id="rId63" Target="/terms" TargetMode="External" /><Relationship Type="http://schemas.openxmlformats.org/officeDocument/2006/relationships/hyperlink" Id="rId62" Target="path" TargetMode="External" /></Relationships>
</file>

<file path=word/_rels/footnotes.xml.rels><?xml version="1.0" encoding="UTF-8"?><Relationships xmlns="http://schemas.openxmlformats.org/package/2006/relationships"><Relationship Type="http://schemas.openxmlformats.org/officeDocument/2006/relationships/hyperlink" Id="rId64" Target="/privacy" TargetMode="External" /><Relationship Type="http://schemas.openxmlformats.org/officeDocument/2006/relationships/hyperlink" Id="rId63" Target="/terms" TargetMode="External" /><Relationship Type="http://schemas.openxmlformats.org/officeDocument/2006/relationships/hyperlink" Id="rId62" Target="pa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Anker: investor side. Counsel pack</dc:title>
  <dc:creator/>
  <cp:keywords/>
  <dcterms:created xsi:type="dcterms:W3CDTF">2026-10-23T08:58:14Z</dcterms:created>
  <dcterms:modified xsi:type="dcterms:W3CDTF">2026-10-23T08:58:14Z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2026-10-23</vt:lpwstr>
  </property>
</Properties>
</file>