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2364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0"/>
          <w:szCs w:val="30"/>
          <w:shd w:val="clear" w:fill="FFFFFF"/>
          <w:vertAlign w:val="baseline"/>
        </w:rPr>
        <w:t>课题相关核心信息</w:t>
      </w:r>
    </w:p>
    <w:p w14:paraId="34AC230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15" w:lineRule="atLeast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FF"/>
          <w:vertAlign w:val="baseline"/>
        </w:rPr>
        <w:t>课题项目摘要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：本课题针对 LFGC—Net 等神经指导 RANSAC 方法中，Transformer/GNN 类指导网络计算量大、难在 CPU / 移动端实时运行的问题，探索有限资源下高效神经指导模块设计。核心是 “即时编译” 几何上下文范式，摒弃预训练，借鉴《NeRF in the Wild》测试时场景优化、《Deep Image Prior》免训练网络结构先验思想，对单个匹配集即时构建极小 MLP，定义几何一致性无监督损失函数，经几十步梯度下降生成专属指导器，消除对训练数据和 GPU 的依赖，助力几何求解器实时应用。</w:t>
      </w:r>
    </w:p>
    <w:p w14:paraId="1F9B005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15" w:lineRule="atLeast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FF"/>
          <w:vertAlign w:val="baseline"/>
        </w:rPr>
        <w:t>研究动机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：现有神经指导 RANSAC 虽提升效率，但指导网络计算成本高，难满足 CPU / 移动端实时需求；且难以平衡 “捕捉全局几何上下文” 与 “轻量化、低训练成本”，限制工程应用，故需设计高效神经指导模块突破瓶颈。</w:t>
      </w:r>
    </w:p>
    <w:p w14:paraId="0CD6267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15" w:lineRule="atLeast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FF"/>
          <w:vertAlign w:val="baseline"/>
        </w:rPr>
        <w:t>研究内容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：设计 “即时编译” 范式，免预训练；为初始匹配集构建极小 MLP，定义局部仿射变换一致性损失函数；单数据实例上几十步梯度下降优化网络；参考上述两篇论文核心思想完善方法。</w:t>
      </w:r>
    </w:p>
    <w:p w14:paraId="35D073B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15" w:lineRule="atLeast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FF"/>
          <w:vertAlign w:val="baseline"/>
        </w:rPr>
        <w:t>研究意义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：突破现有方法对训练数据、GPU 的依赖，填补资源受限场景下高效几何求解空白；推动几何求解器在自动驾驶、移动端 AR/VR 等领域应用；丰富测试时优化、零样本指导在几何视觉的应用。</w:t>
      </w:r>
    </w:p>
    <w:p w14:paraId="10508CF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15" w:lineRule="atLeast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FF"/>
          <w:vertAlign w:val="baseline"/>
        </w:rPr>
        <w:t>研究成果形式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：轻量化神经指导 RANSAC 算法模型；多场景对比实验报告（对比 LFGC—Net 等）；含完整流程的可复现代码。</w:t>
      </w:r>
    </w:p>
    <w:p w14:paraId="27D944A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D68323"/>
    <w:multiLevelType w:val="multilevel"/>
    <w:tmpl w:val="7ED68323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8A49E7"/>
    <w:rsid w:val="1F8A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2025-10-31T08:49:00Z</dcterms:created>
  <dc:creator>张政笑</dc:creator>
  <cp:lastModifiedBy>张政笑</cp:lastModifiedBy>
  <dcterms:modified xsi:type="dcterms:W3CDTF">2025-10-31T15:36:35Z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25462FF0E7644C1A9C6BEDF6F3C018BC_11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