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AA38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71CC72F7">
      <w:pPr>
        <w:rPr>
          <w:rFonts w:ascii="Calibri" w:hAnsi="Calibri" w:eastAsia="宋体" w:cs="Times New Roman"/>
          <w:szCs w:val="24"/>
        </w:rPr>
      </w:pPr>
    </w:p>
    <w:p w14:paraId="64FE71A1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0F7C">
      <w:pPr>
        <w:jc w:val="center"/>
        <w:rPr>
          <w:rFonts w:hint="default" w:ascii="Calibri" w:hAnsi="Calibri" w:eastAsia="华文新魏" w:cs="Times New Roman"/>
          <w:sz w:val="52"/>
          <w:szCs w:val="72"/>
          <w:lang w:val="en-US" w:eastAsia="zh-CN"/>
        </w:rPr>
      </w:pPr>
      <w:r>
        <w:rPr>
          <w:rFonts w:hint="eastAsia" w:ascii="华文新魏" w:hAnsi="Calibri" w:eastAsia="华文新魏" w:cs="Times New Roman"/>
          <w:sz w:val="90"/>
          <w:szCs w:val="90"/>
          <w:lang w:val="en-US" w:eastAsia="zh-CN"/>
        </w:rPr>
        <w:t>编译原理</w:t>
      </w:r>
    </w:p>
    <w:p w14:paraId="78824890">
      <w:pPr>
        <w:rPr>
          <w:rFonts w:ascii="Times New Roman" w:hAnsi="Times New Roman" w:eastAsia="宋体" w:cs="Times New Roman"/>
          <w:sz w:val="52"/>
          <w:szCs w:val="72"/>
        </w:rPr>
      </w:pPr>
    </w:p>
    <w:p w14:paraId="5C6DFD78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2350801230</w:t>
      </w:r>
      <w:r>
        <w:rPr>
          <w:rFonts w:hint="eastAsia" w:ascii="Times New Roman" w:hAnsi="Times New Roman" w:eastAsia="宋体" w:cs="Times New Roman"/>
          <w:sz w:val="52"/>
          <w:szCs w:val="72"/>
        </w:rPr>
        <w:t>____</w:t>
      </w:r>
    </w:p>
    <w:p w14:paraId="24EA36C2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7C3AE919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张政笑</w:t>
      </w:r>
      <w:r>
        <w:rPr>
          <w:rFonts w:hint="eastAsia" w:ascii="Times New Roman" w:hAnsi="Times New Roman" w:eastAsia="宋体" w:cs="Times New Roman"/>
          <w:sz w:val="52"/>
          <w:szCs w:val="72"/>
        </w:rPr>
        <w:t>_____</w:t>
      </w:r>
    </w:p>
    <w:p w14:paraId="56DDC58B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28233390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</w:t>
      </w:r>
      <w:r>
        <w:rPr>
          <w:rFonts w:hint="eastAsia" w:ascii="Times New Roman" w:hAnsi="Times New Roman" w:eastAsia="宋体" w:cs="Times New Roman"/>
          <w:sz w:val="52"/>
          <w:szCs w:val="72"/>
        </w:rPr>
        <w:t>___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52"/>
          <w:szCs w:val="72"/>
        </w:rPr>
        <w:t>_</w:t>
      </w:r>
    </w:p>
    <w:p w14:paraId="7236A6E1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5E4E463F">
      <w:pPr>
        <w:rPr>
          <w:rFonts w:ascii="Times New Roman" w:hAnsi="Times New Roman" w:eastAsia="黑体" w:cs="Times New Roman"/>
          <w:sz w:val="30"/>
          <w:szCs w:val="30"/>
        </w:rPr>
      </w:pPr>
    </w:p>
    <w:p w14:paraId="79FF5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27ABC89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研究目的</w:t>
      </w:r>
    </w:p>
    <w:p w14:paraId="2568CE64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本项目旨在设计并实现一个基于Windows GUI的词法分析器，能够对C语言源代码进行词法分析，识别并分类各种编程语言元素。主要研究目的包括：</w:t>
      </w:r>
    </w:p>
    <w:p w14:paraId="1AC9C881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</w:p>
    <w:p w14:paraId="7C8DA354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实现词法分析功能 ：能够正确识别C语言中的关键字、标识符、数字、运算符、分界符等基本元素</w:t>
      </w:r>
    </w:p>
    <w:p w14:paraId="669FC845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开发图形用户界面 ：提供友好的用户交互界面，支持文件读取、结果显示和错误提示</w:t>
      </w:r>
    </w:p>
    <w:p w14:paraId="4519A3A5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支持中文显示 ：确保在中文Windows环境下能够正常显示中文界面和提示信息</w:t>
      </w:r>
    </w:p>
    <w:p w14:paraId="47F40DEE">
      <w:pPr>
        <w:numPr>
          <w:ilvl w:val="0"/>
          <w:numId w:val="0"/>
        </w:numPr>
        <w:rPr>
          <w:rFonts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4. 实现竖向展示 ：以清晰的竖向格式展示词法分析结果，提高可读性</w:t>
      </w:r>
    </w:p>
    <w:p w14:paraId="4907243A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研究意义</w:t>
      </w:r>
    </w:p>
    <w:p w14:paraId="61589038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词法分析是编译原理中的第一个重要阶段，本项目的实现具有以下重要意义：</w:t>
      </w:r>
    </w:p>
    <w:p w14:paraId="0D783BF9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</w:p>
    <w:p w14:paraId="59B13C23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教学价值 ：通过实际编码加深对词法分析原理的理解，掌握编译器前端开发技术</w:t>
      </w:r>
    </w:p>
    <w:p w14:paraId="5748FDCA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实践应用 ：为后续语法分析、语义分析等编译阶段奠定基础</w:t>
      </w:r>
    </w:p>
    <w:p w14:paraId="142B839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技术积累 ：掌握Windows GUI编程、字符串处理、文件操作等实用编程技能</w:t>
      </w:r>
    </w:p>
    <w:p w14:paraId="0EF94F91">
      <w:pPr>
        <w:numPr>
          <w:ilvl w:val="0"/>
          <w:numId w:val="0"/>
        </w:numPr>
        <w:rPr>
          <w:rFonts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4. 工程价值 ：培养软件工程思维，包括需求分析、系统设计、编码实现和测试调试</w:t>
      </w:r>
    </w:p>
    <w:p w14:paraId="02359E3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算法流程图</w:t>
      </w:r>
    </w:p>
    <w:p w14:paraId="6D2055A0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drawing>
          <wp:inline distT="0" distB="0" distL="114300" distR="114300">
            <wp:extent cx="2832100" cy="4582795"/>
            <wp:effectExtent l="0" t="0" r="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66CE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代码</w:t>
      </w:r>
    </w:p>
    <w:p w14:paraId="34B5DDD6">
      <w:pPr>
        <w:numPr>
          <w:ilvl w:val="0"/>
          <w:numId w:val="0"/>
        </w:numPr>
        <w:rPr>
          <w:rFonts w:hint="default" w:ascii="Calibri" w:hAnsi="Calibri" w:eastAsia="宋体" w:cs="Times New Roman"/>
          <w:sz w:val="18"/>
          <w:szCs w:val="18"/>
          <w:lang w:val="en-US" w:eastAsia="zh-CN"/>
        </w:rPr>
      </w:pPr>
      <w:r>
        <w:rPr>
          <w:rFonts w:hint="eastAsia" w:ascii="Calibri" w:hAnsi="Calibri" w:eastAsia="宋体" w:cs="Times New Roman"/>
          <w:sz w:val="18"/>
          <w:szCs w:val="18"/>
          <w:lang w:val="en-US" w:eastAsia="zh-CN"/>
        </w:rPr>
        <w:t>核心数据结构代码：</w:t>
      </w:r>
    </w:p>
    <w:p w14:paraId="7FFAD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// 词法分析标记类型定义</w:t>
      </w:r>
    </w:p>
    <w:p w14:paraId="3BBDD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enum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{</w:t>
      </w:r>
    </w:p>
    <w:p w14:paraId="7E6EB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KEYWORD, IDENTIFIER, NUMBER, OPERATOR, DELIMITER, UNKNOWN</w:t>
      </w:r>
    </w:p>
    <w:p w14:paraId="58A5B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 LexerTokenType;</w:t>
      </w:r>
    </w:p>
    <w:p w14:paraId="596BE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8F8F8"/>
          <w:lang w:val="en-US" w:eastAsia="zh-CN" w:bidi="ar"/>
        </w:rPr>
        <w:t>// 关键字列表</w:t>
      </w:r>
    </w:p>
    <w:p w14:paraId="5BC0C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wchar_t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*keywords[] = {</w:t>
      </w:r>
    </w:p>
    <w:p w14:paraId="3AE654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L"main"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L"int"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L"float"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L"double"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L"char"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</w:t>
      </w:r>
    </w:p>
    <w:p w14:paraId="67E59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L"if"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L"else"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L"for"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L"while"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L"return"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L"void"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L"printf"</w:t>
      </w:r>
    </w:p>
    <w:p w14:paraId="4AC2F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};</w:t>
      </w:r>
    </w:p>
    <w:p w14:paraId="30BE1011">
      <w:pPr>
        <w:numPr>
          <w:ilvl w:val="0"/>
          <w:numId w:val="0"/>
        </w:numPr>
        <w:rPr>
          <w:rFonts w:hint="default" w:ascii="Calibri" w:hAnsi="Calibri" w:eastAsia="宋体" w:cs="Times New Roman"/>
          <w:sz w:val="18"/>
          <w:szCs w:val="18"/>
          <w:lang w:val="en-US" w:eastAsia="zh-CN"/>
        </w:rPr>
      </w:pPr>
      <w:r>
        <w:rPr>
          <w:rFonts w:hint="eastAsia" w:ascii="Calibri" w:hAnsi="Calibri" w:eastAsia="宋体" w:cs="Times New Roman"/>
          <w:sz w:val="18"/>
          <w:szCs w:val="18"/>
          <w:lang w:val="en-US" w:eastAsia="zh-CN"/>
        </w:rPr>
        <w:t>关键结束实现：</w:t>
      </w:r>
    </w:p>
    <w:p w14:paraId="4AA36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// 预处理指令识别</w:t>
      </w:r>
    </w:p>
    <w:p w14:paraId="7D1AB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(lineCopy[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] ==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{</w:t>
      </w:r>
    </w:p>
    <w:p w14:paraId="095F0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AFAFA"/>
          <w:lang w:val="en-US" w:eastAsia="zh-CN" w:bidi="ar"/>
        </w:rPr>
        <w:t>swprintf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(output),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(output), </w:t>
      </w:r>
    </w:p>
    <w:p w14:paraId="763911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"第%d行 标记: %ls\n"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, lineNum, lineCopy);</w:t>
      </w:r>
    </w:p>
    <w:p w14:paraId="549F2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AFAFA"/>
          <w:lang w:val="en-US" w:eastAsia="zh-CN" w:bidi="ar"/>
        </w:rPr>
        <w:t>swprintf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(output),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(output), </w:t>
      </w:r>
    </w:p>
    <w:p w14:paraId="4D9FE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    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  类型: 预处理指令\n"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0F29F0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}</w:t>
      </w:r>
    </w:p>
    <w:p w14:paraId="44D84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// 字符串和字符字面量处理</w:t>
      </w:r>
    </w:p>
    <w:p w14:paraId="7BC9D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(inString || inChar) {</w:t>
      </w:r>
    </w:p>
    <w:p w14:paraId="7FA5AB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shd w:val="clear" w:fill="FAFAFA"/>
          <w:lang w:val="en-US" w:eastAsia="zh-CN" w:bidi="ar"/>
        </w:rPr>
        <w:t>// 字符串或字符内容作为整体处理</w:t>
      </w:r>
    </w:p>
    <w:p w14:paraId="6CF9D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swprintf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(output),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(output), </w:t>
      </w:r>
    </w:p>
    <w:p w14:paraId="560B8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"第%d行 标记: %ls\n"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lineNum, strContent);</w:t>
      </w:r>
    </w:p>
    <w:p w14:paraId="1D5F2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shd w:val="clear" w:fill="F8F8F8"/>
          <w:lang w:val="en-US" w:eastAsia="zh-CN" w:bidi="ar"/>
        </w:rPr>
        <w:t>swprintf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(output),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wcslen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(output), </w:t>
      </w:r>
    </w:p>
    <w:p w14:paraId="6095F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  类型: %ls\n"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inString ?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"字符串字面量"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: L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"字符字面量"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407CF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}</w:t>
      </w:r>
    </w:p>
    <w:p w14:paraId="4E58FB8E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</w:p>
    <w:p w14:paraId="25540EA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运行结果</w:t>
      </w:r>
    </w:p>
    <w:p w14:paraId="30E3C39F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测试用例：</w:t>
      </w:r>
    </w:p>
    <w:p w14:paraId="066FBB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&lt;stdio.h&gt;</w:t>
      </w:r>
    </w:p>
    <w:p w14:paraId="348D8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shd w:val="clear" w:fill="FAFAFA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() {</w:t>
      </w:r>
    </w:p>
    <w:p w14:paraId="34BBBC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a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26C61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b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3.14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;</w:t>
      </w:r>
    </w:p>
    <w:p w14:paraId="50957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c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'A'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941E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2BAC3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(a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 {</w:t>
      </w:r>
    </w:p>
    <w:p w14:paraId="28C88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"a is greater than 5\n"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);</w:t>
      </w:r>
    </w:p>
    <w:p w14:paraId="140C5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i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 i++) {</w:t>
      </w:r>
    </w:p>
    <w:p w14:paraId="7D2DA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"Loop iteration: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i);</w:t>
      </w:r>
    </w:p>
    <w:p w14:paraId="75A7E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}</w:t>
      </w:r>
    </w:p>
    <w:p w14:paraId="6EE973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}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{</w:t>
      </w:r>
    </w:p>
    <w:p w14:paraId="517D5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8F8F8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8F8F8"/>
          <w:lang w:val="en-US" w:eastAsia="zh-CN" w:bidi="ar"/>
        </w:rPr>
        <w:t>"a is less than or equal to 5\n"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);</w:t>
      </w:r>
    </w:p>
    <w:p w14:paraId="6AA05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}</w:t>
      </w:r>
    </w:p>
    <w:p w14:paraId="1CE0F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</w:p>
    <w:p w14:paraId="06136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AFAFA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(a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) {</w:t>
      </w:r>
    </w:p>
    <w:p w14:paraId="4ECCC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    a--;</w:t>
      </w:r>
    </w:p>
    <w:p w14:paraId="6BCDC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shd w:val="clear" w:fill="FAFAFA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shd w:val="clear" w:fill="FAFAFA"/>
          <w:lang w:val="en-US" w:eastAsia="zh-CN" w:bidi="ar"/>
        </w:rPr>
        <w:t>"a = %d\n"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, a);</w:t>
      </w:r>
    </w:p>
    <w:p w14:paraId="1C4BB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}</w:t>
      </w:r>
    </w:p>
    <w:p w14:paraId="07947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    </w:t>
      </w:r>
    </w:p>
    <w:p w14:paraId="6A7BC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8F8F8"/>
          <w:lang w:val="en-US" w:eastAsia="zh-CN" w:bidi="ar"/>
        </w:rPr>
        <w:t>;</w:t>
      </w:r>
    </w:p>
    <w:p w14:paraId="3CA1E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shd w:val="clear" w:fill="FAFAFA"/>
          <w:lang w:val="en-US" w:eastAsia="zh-CN" w:bidi="ar"/>
        </w:rPr>
        <w:t>}</w:t>
      </w:r>
    </w:p>
    <w:p w14:paraId="6EDC232A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运行结果：</w:t>
      </w:r>
    </w:p>
    <w:p w14:paraId="58250426">
      <w:pPr>
        <w:numPr>
          <w:ilvl w:val="0"/>
          <w:numId w:val="0"/>
        </w:numPr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513840" cy="2520315"/>
            <wp:effectExtent l="0" t="0" r="1016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DC6F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小结</w:t>
      </w:r>
    </w:p>
    <w:p w14:paraId="0CB029CF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sz w:val="21"/>
          <w:szCs w:val="21"/>
        </w:rPr>
      </w:pPr>
      <w:r>
        <w:rPr>
          <w:rFonts w:hint="eastAsia" w:ascii="Calibri" w:hAnsi="Calibri" w:eastAsia="宋体" w:cs="Times New Roman"/>
          <w:b/>
          <w:bCs/>
          <w:sz w:val="21"/>
          <w:szCs w:val="21"/>
        </w:rPr>
        <w:t>项目成果</w:t>
      </w:r>
    </w:p>
    <w:p w14:paraId="663AAAF2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成功实现 ：完成了基于Windows GUI的词法分析器，具备完整的词法分析功能</w:t>
      </w:r>
    </w:p>
    <w:p w14:paraId="4CF19FED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功能完善 ：支持预处理指令、关键字、标识符、数字、运算符、分界符等各类标记的识别</w:t>
      </w:r>
    </w:p>
    <w:p w14:paraId="7DBD15F6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界面友好 ：提供了直观的图形用户界面，支持文件选择和结果展示</w:t>
      </w:r>
    </w:p>
    <w:p w14:paraId="03CA19F3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4. 技术先进 ：采用竖向展示格式，提高了结果的可读性</w:t>
      </w:r>
    </w:p>
    <w:p w14:paraId="1910C5A8">
      <w:pPr>
        <w:numPr>
          <w:ilvl w:val="0"/>
          <w:numId w:val="0"/>
        </w:numPr>
        <w:rPr>
          <w:rFonts w:hint="eastAsia" w:ascii="Calibri" w:hAnsi="Calibri" w:eastAsia="宋体" w:cs="Times New Roman"/>
          <w:b/>
          <w:bCs/>
          <w:sz w:val="21"/>
          <w:szCs w:val="21"/>
        </w:rPr>
      </w:pPr>
      <w:r>
        <w:rPr>
          <w:rFonts w:hint="eastAsia" w:ascii="Calibri" w:hAnsi="Calibri" w:eastAsia="宋体" w:cs="Times New Roman"/>
          <w:b/>
          <w:bCs/>
          <w:sz w:val="21"/>
          <w:szCs w:val="21"/>
        </w:rPr>
        <w:t>技术亮点</w:t>
      </w:r>
    </w:p>
    <w:p w14:paraId="50601F04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智能状态跟踪 ：使用状态变量跟踪字符串和字符字面量，避免错误分割</w:t>
      </w:r>
    </w:p>
    <w:p w14:paraId="2A5234EA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整体处理策略 ：对预处理指令、字符串和字符内容进行整体处理</w:t>
      </w:r>
    </w:p>
    <w:p w14:paraId="1FD92709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错误处理机制 ：完善的错误检测和提示功能</w:t>
      </w:r>
    </w:p>
    <w:p w14:paraId="3A39627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4. 内存管理优化 ：合理的内存分配和释放策略</w:t>
      </w:r>
    </w:p>
    <w:p w14:paraId="4A0521A5">
      <w:pPr>
        <w:numPr>
          <w:ilvl w:val="0"/>
          <w:numId w:val="0"/>
        </w:numPr>
        <w:ind w:firstLine="420" w:firstLineChars="200"/>
        <w:rPr>
          <w:rFonts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本项目成功实现了词法分析器的核心功能，为后续编译原理的学习和研究奠定了坚实基础。通过本项目，深入理解了词法分析的原理和实现技术，掌握了Windows GUI编程和字符串处理等实用技能。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  <w:rsid w:val="1C3E56D8"/>
    <w:rsid w:val="28E16722"/>
    <w:rsid w:val="29CA3557"/>
    <w:rsid w:val="32FB4467"/>
    <w:rsid w:val="36E94A2E"/>
    <w:rsid w:val="3B143534"/>
    <w:rsid w:val="5A240F38"/>
    <w:rsid w:val="61DB2E54"/>
    <w:rsid w:val="666E29A8"/>
    <w:rsid w:val="78A66F3F"/>
    <w:rsid w:val="7A9E2C4A"/>
    <w:rsid w:val="7EA56E32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8"/>
    <w:link w:val="2"/>
    <w:qFormat/>
    <w:uiPriority w:val="0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不明显参考1"/>
    <w:basedOn w:val="8"/>
    <w:qFormat/>
    <w:uiPriority w:val="31"/>
    <w:rPr>
      <w:smallCaps/>
      <w:color w:val="595959"/>
    </w:rPr>
  </w:style>
  <w:style w:type="character" w:customStyle="1" w:styleId="14">
    <w:name w:val="超链接1"/>
    <w:basedOn w:val="8"/>
    <w:uiPriority w:val="0"/>
    <w:rPr>
      <w:color w:val="0563C1"/>
      <w:u w:val="single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1080</Words>
  <Characters>1836</Characters>
  <Lines>4</Lines>
  <Paragraphs>1</Paragraphs>
  <TotalTime>0</TotalTime>
  <ScaleCrop>false</ScaleCrop>
  <LinksUpToDate>false</LinksUpToDate>
  <CharactersWithSpaces>2260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2025-11-27T08:25:05Z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