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01D8DB">
      <w:pPr>
        <w:pStyle w:val="2"/>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280" w:beforeAutospacing="0" w:after="120" w:afterAutospacing="0" w:line="280" w:lineRule="atLeast"/>
        <w:ind w:left="0" w:firstLine="0"/>
        <w:jc w:val="center"/>
        <w:textAlignment w:val="auto"/>
        <w:rPr>
          <w:rFonts w:ascii="Segoe UI" w:hAnsi="Segoe UI" w:eastAsia="Segoe UI" w:cs="Segoe UI"/>
          <w:b/>
          <w:bCs/>
          <w:i w:val="0"/>
          <w:iCs w:val="0"/>
          <w:caps w:val="0"/>
          <w:color w:val="000000"/>
          <w:spacing w:val="0"/>
          <w:sz w:val="44"/>
          <w:szCs w:val="44"/>
        </w:rPr>
      </w:pPr>
      <w:r>
        <w:rPr>
          <w:rStyle w:val="6"/>
          <w:rFonts w:hint="default" w:ascii="Segoe UI" w:hAnsi="Segoe UI" w:eastAsia="Segoe UI" w:cs="Segoe UI"/>
          <w:b/>
          <w:bCs/>
          <w:i w:val="0"/>
          <w:iCs w:val="0"/>
          <w:caps w:val="0"/>
          <w:color w:val="000000"/>
          <w:spacing w:val="0"/>
          <w:sz w:val="44"/>
          <w:szCs w:val="44"/>
          <w:shd w:val="clear" w:fill="FFFFFF"/>
        </w:rPr>
        <w:t>澳大利亚</w:t>
      </w:r>
    </w:p>
    <w:p w14:paraId="37493A5F">
      <w:pPr>
        <w:pStyle w:val="3"/>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Segoe UI" w:hAnsi="Segoe UI" w:eastAsia="Segoe UI" w:cs="Segoe UI"/>
          <w:b/>
          <w:bCs/>
          <w:i w:val="0"/>
          <w:iCs w:val="0"/>
          <w:caps w:val="0"/>
          <w:color w:val="000000"/>
          <w:spacing w:val="0"/>
          <w:sz w:val="18"/>
          <w:szCs w:val="18"/>
        </w:rPr>
      </w:pPr>
      <w:r>
        <w:rPr>
          <w:rStyle w:val="6"/>
          <w:rFonts w:hint="default" w:ascii="Segoe UI" w:hAnsi="Segoe UI" w:eastAsia="Segoe UI" w:cs="Segoe UI"/>
          <w:b/>
          <w:bCs/>
          <w:i w:val="0"/>
          <w:iCs w:val="0"/>
          <w:caps w:val="0"/>
          <w:color w:val="000000"/>
          <w:spacing w:val="0"/>
          <w:sz w:val="18"/>
          <w:szCs w:val="18"/>
          <w:shd w:val="clear" w:fill="FFFFFF"/>
        </w:rPr>
        <w:t>1. 墨尔本大学（The University of Melbourne）</w:t>
      </w:r>
    </w:p>
    <w:p w14:paraId="57BD8B98">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Welcome to the University of Melbourne. We are Australia’s leading research university, with a 165-year-long tradition of higher education in the arts, sciences and numerous professional disciplines.</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At Melbourne, we take delight through our on-campus teaching and graduate online programs in helping undergraduate and postgraduate students from Australia and many other countries to achieve globally recognised qualifications. The educational experience here prepares well-rounded graduates who are academically outstanding and practically grounded.</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We also support and encourage internationally-connected research collaborations around basic and applied problems, in the hope of changing the world for the better.</w:t>
      </w:r>
    </w:p>
    <w:p w14:paraId="20D086EB">
      <w:pPr>
        <w:keepNext w:val="0"/>
        <w:keepLines w:val="0"/>
        <w:widowControl/>
        <w:suppressLineNumbers w:val="0"/>
        <w:jc w:val="left"/>
        <w:rPr>
          <w:sz w:val="18"/>
          <w:szCs w:val="18"/>
        </w:rPr>
      </w:pPr>
    </w:p>
    <w:p w14:paraId="6F03EB71">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欢迎来到墨尔本大学。我们是澳大利亚领先的研究型大学，在艺术、科学和众多专业学科拥有 165 年的高等教育传统。</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在墨尔本，我们通过校园教学和研究生在线课程，帮助来自澳大利亚和许多其他国家的本科生和研究生获得全球认可的资格。这里的教育体验培养出全面发展的毕业生，他们学术卓越且实践能力扎实。</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我们还支持和鼓励围绕基础和应用问题的国际研究合作，希望让世界变得更美好。</w:t>
      </w:r>
    </w:p>
    <w:p w14:paraId="53585A78">
      <w:pPr>
        <w:pStyle w:val="3"/>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Segoe UI" w:hAnsi="Segoe UI" w:eastAsia="Segoe UI" w:cs="Segoe UI"/>
          <w:b/>
          <w:bCs/>
          <w:i w:val="0"/>
          <w:iCs w:val="0"/>
          <w:caps w:val="0"/>
          <w:color w:val="000000"/>
          <w:spacing w:val="0"/>
          <w:sz w:val="18"/>
          <w:szCs w:val="18"/>
        </w:rPr>
      </w:pPr>
      <w:r>
        <w:rPr>
          <w:rStyle w:val="6"/>
          <w:rFonts w:hint="default" w:ascii="Segoe UI" w:hAnsi="Segoe UI" w:eastAsia="Segoe UI" w:cs="Segoe UI"/>
          <w:b/>
          <w:bCs/>
          <w:i w:val="0"/>
          <w:iCs w:val="0"/>
          <w:caps w:val="0"/>
          <w:color w:val="000000"/>
          <w:spacing w:val="0"/>
          <w:sz w:val="18"/>
          <w:szCs w:val="18"/>
          <w:shd w:val="clear" w:fill="FFFFFF"/>
        </w:rPr>
        <w:t>2. 悉尼大学（The University of Sydney）</w:t>
      </w:r>
    </w:p>
    <w:p w14:paraId="2A53C24A">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The University was founded on two main principles — religious tolerance and the admission of students on academic merit. The first principle ensured students were admitted regardless of religious belief. The second, that students ‘matriculated’ to university by passing an academic examination.</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Both ideas were new ways of thinking about universities in the mid-nineteenth century and challenged traditional university models. They emerged out of serious conversations in Britain and Europe about the purpose of universities and were adapted by our founders to create a university to suit the colonial circumstances of New South Wales.</w:t>
      </w:r>
    </w:p>
    <w:p w14:paraId="3703B792">
      <w:pPr>
        <w:keepNext w:val="0"/>
        <w:keepLines w:val="0"/>
        <w:widowControl/>
        <w:suppressLineNumbers w:val="0"/>
        <w:jc w:val="left"/>
        <w:rPr>
          <w:sz w:val="18"/>
          <w:szCs w:val="18"/>
        </w:rPr>
      </w:pPr>
    </w:p>
    <w:p w14:paraId="04562797">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这所大学基于两大原则成立 —— 宗教宽容和以学术成绩录取学生。第一条原则确保学生无论宗教信仰如何都能入学。第二条原则是学生通过学术考试 “录取” 进入大学。</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这两个理念在 19 世纪中叶是关于大学的新思维方式，挑战了传统的大学模式。它们源自英国和欧洲关于大学宗旨的深入讨论，由我们的创始人调整以创建一所适合新南威尔士殖民地情况的大学。</w:t>
      </w:r>
    </w:p>
    <w:p w14:paraId="5555EF4B">
      <w:pPr>
        <w:pStyle w:val="3"/>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Segoe UI" w:hAnsi="Segoe UI" w:eastAsia="Segoe UI" w:cs="Segoe UI"/>
          <w:b/>
          <w:bCs/>
          <w:i w:val="0"/>
          <w:iCs w:val="0"/>
          <w:caps w:val="0"/>
          <w:color w:val="000000"/>
          <w:spacing w:val="0"/>
          <w:sz w:val="18"/>
          <w:szCs w:val="18"/>
        </w:rPr>
      </w:pPr>
      <w:r>
        <w:rPr>
          <w:rStyle w:val="6"/>
          <w:rFonts w:hint="default" w:ascii="Segoe UI" w:hAnsi="Segoe UI" w:eastAsia="Segoe UI" w:cs="Segoe UI"/>
          <w:b/>
          <w:bCs/>
          <w:i w:val="0"/>
          <w:iCs w:val="0"/>
          <w:caps w:val="0"/>
          <w:color w:val="000000"/>
          <w:spacing w:val="0"/>
          <w:sz w:val="18"/>
          <w:szCs w:val="18"/>
          <w:shd w:val="clear" w:fill="FFFFFF"/>
        </w:rPr>
        <w:t>3. 新南威尔士大学（The University of New South Wales, UNSW Sydney）</w:t>
      </w:r>
    </w:p>
    <w:p w14:paraId="6F53D667">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UNSW’s strategic priorities actively address the challenges we face today - from climate change and renewable energies to lifesaving medical treatments and breakthrough technologies. We aim to make an impact on people’s lives around the world.</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In 2020, UNSW evolved its motto to “Scientia corde mente et manu” - Knowledge by Heart, Mind and Hand. This is more than just a slogan of renewed values and aspirations. It captures the fact that we serve higher purpose, and are committed to serving society through knowledge sharing and new discovery.</w:t>
      </w:r>
    </w:p>
    <w:p w14:paraId="4BF22D51">
      <w:pPr>
        <w:keepNext w:val="0"/>
        <w:keepLines w:val="0"/>
        <w:widowControl/>
        <w:suppressLineNumbers w:val="0"/>
        <w:jc w:val="left"/>
        <w:rPr>
          <w:sz w:val="18"/>
          <w:szCs w:val="18"/>
        </w:rPr>
      </w:pPr>
    </w:p>
    <w:p w14:paraId="45B893D9">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新南威尔士大学的战略重点积极应对我们今天面临的挑战 —— 从气候变化和可再生能源到拯救生命的医学治疗和突破性技术。我们旨在影响全球人们的生活。</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2020 年，新南威尔士大学将校训更新为 “Scientia corde mente et manu”—— 用心灵、头脑和双手获取知识。这不仅是一个重新定义价值观和愿望的口号，更体现了我们服务于更高目标的承诺，致力于通过知识共享和新发现为社会服务。</w:t>
      </w:r>
    </w:p>
    <w:p w14:paraId="3C5D760F">
      <w:pPr>
        <w:pStyle w:val="3"/>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Segoe UI" w:hAnsi="Segoe UI" w:eastAsia="Segoe UI" w:cs="Segoe UI"/>
          <w:b/>
          <w:bCs/>
          <w:i w:val="0"/>
          <w:iCs w:val="0"/>
          <w:caps w:val="0"/>
          <w:color w:val="000000"/>
          <w:spacing w:val="0"/>
          <w:sz w:val="18"/>
          <w:szCs w:val="18"/>
        </w:rPr>
      </w:pPr>
      <w:r>
        <w:rPr>
          <w:rStyle w:val="6"/>
          <w:rFonts w:hint="default" w:ascii="Segoe UI" w:hAnsi="Segoe UI" w:eastAsia="Segoe UI" w:cs="Segoe UI"/>
          <w:b/>
          <w:bCs/>
          <w:i w:val="0"/>
          <w:iCs w:val="0"/>
          <w:caps w:val="0"/>
          <w:color w:val="000000"/>
          <w:spacing w:val="0"/>
          <w:sz w:val="18"/>
          <w:szCs w:val="18"/>
          <w:shd w:val="clear" w:fill="FFFFFF"/>
        </w:rPr>
        <w:t>4. 澳大利亚国立大学（The Australian National University, ANU）</w:t>
      </w:r>
    </w:p>
    <w:p w14:paraId="71AFDF44">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The Australian National University (ANU) is unlike any other university in Australia. Founded in 1946, in a spirit of post-war optimism, our role was to help realise Australia's potential as the world recovered from a global crisis.</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That vision, to support the development of national unity and identity, improve our understanding of ourselves and our neighbours, and provide our nation with research capacity amongst the best in the world, and education in areas vital for our future, has been our mission ever since.</w:t>
      </w:r>
    </w:p>
    <w:p w14:paraId="37A69EB0">
      <w:pPr>
        <w:keepNext w:val="0"/>
        <w:keepLines w:val="0"/>
        <w:widowControl/>
        <w:suppressLineNumbers w:val="0"/>
        <w:jc w:val="left"/>
        <w:rPr>
          <w:sz w:val="18"/>
          <w:szCs w:val="18"/>
        </w:rPr>
      </w:pPr>
    </w:p>
    <w:p w14:paraId="0AFE038F">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澳大利亚国立大学（ANU）不同于澳大利亚的任何其他大学。它成立于 1946 年，秉持战后乐观精神，我们的使命是在全球从危机中复苏时帮助实现澳大利亚的潜力。</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这一愿景旨在支持国家统一和身份认同的发展，增进我们对自身和邻国的理解，为国家提供世界一流的研究能力，并在对未来至关重要的领域提供教育，这一直是我们的使命。</w:t>
      </w:r>
    </w:p>
    <w:p w14:paraId="74968109">
      <w:pPr>
        <w:pStyle w:val="3"/>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Segoe UI" w:hAnsi="Segoe UI" w:eastAsia="Segoe UI" w:cs="Segoe UI"/>
          <w:b/>
          <w:bCs/>
          <w:i w:val="0"/>
          <w:iCs w:val="0"/>
          <w:caps w:val="0"/>
          <w:color w:val="000000"/>
          <w:spacing w:val="0"/>
          <w:sz w:val="18"/>
          <w:szCs w:val="18"/>
        </w:rPr>
      </w:pPr>
      <w:r>
        <w:rPr>
          <w:rStyle w:val="6"/>
          <w:rFonts w:hint="default" w:ascii="Segoe UI" w:hAnsi="Segoe UI" w:eastAsia="Segoe UI" w:cs="Segoe UI"/>
          <w:b/>
          <w:bCs/>
          <w:i w:val="0"/>
          <w:iCs w:val="0"/>
          <w:caps w:val="0"/>
          <w:color w:val="000000"/>
          <w:spacing w:val="0"/>
          <w:sz w:val="18"/>
          <w:szCs w:val="18"/>
          <w:shd w:val="clear" w:fill="FFFFFF"/>
        </w:rPr>
        <w:t>5. 莫纳什大学（Monash University）</w:t>
      </w:r>
    </w:p>
    <w:p w14:paraId="71B27CA7">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Monash University values and protects freedom of speech and academic freedom. Monash holds these freedoms as fundamental to the nature of a university, and at Monash they are defining values.</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Our commitment to freedom of speech and academic freedom is embedded in our foundational legislation, the </w:t>
      </w:r>
      <w:r>
        <w:rPr>
          <w:rStyle w:val="7"/>
          <w:rFonts w:hint="default" w:ascii="Segoe UI" w:hAnsi="Segoe UI" w:eastAsia="Segoe UI" w:cs="Segoe UI"/>
          <w:i w:val="0"/>
          <w:iCs w:val="0"/>
          <w:caps w:val="0"/>
          <w:color w:val="000000"/>
          <w:spacing w:val="0"/>
          <w:kern w:val="0"/>
          <w:sz w:val="18"/>
          <w:szCs w:val="18"/>
          <w:shd w:val="clear" w:fill="FFFFFF"/>
          <w:lang w:val="en-US" w:eastAsia="zh-CN" w:bidi="ar"/>
        </w:rPr>
        <w:t>Monash University Act</w:t>
      </w:r>
      <w:r>
        <w:rPr>
          <w:rFonts w:hint="default" w:ascii="Segoe UI" w:hAnsi="Segoe UI" w:eastAsia="Segoe UI" w:cs="Segoe UI"/>
          <w:i w:val="0"/>
          <w:iCs w:val="0"/>
          <w:caps w:val="0"/>
          <w:spacing w:val="0"/>
          <w:kern w:val="0"/>
          <w:sz w:val="18"/>
          <w:szCs w:val="18"/>
          <w:shd w:val="clear" w:fill="FFFFFF"/>
          <w:lang w:val="en-US" w:eastAsia="zh-CN" w:bidi="ar"/>
        </w:rPr>
        <w:t>. The Act charges us with ‘promoting critical and free enquiry, informed intellectual discourse and public debate within the University and in the wider society’, and by so doing, to serve the Victorian, Australian and international communities and the public interest.</w:t>
      </w:r>
    </w:p>
    <w:p w14:paraId="6460F609">
      <w:pPr>
        <w:keepNext w:val="0"/>
        <w:keepLines w:val="0"/>
        <w:widowControl/>
        <w:suppressLineNumbers w:val="0"/>
        <w:jc w:val="left"/>
        <w:rPr>
          <w:sz w:val="18"/>
          <w:szCs w:val="18"/>
        </w:rPr>
      </w:pPr>
    </w:p>
    <w:p w14:paraId="175DD276">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莫纳什大学重视并保护言论自由和学术自由。这些自由是大学本质的核心，也是莫纳什的核心价值观。</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我们对言论自由和学术自由的承诺体现在我们的基本立法《莫纳什大学法案》中。该法案要求我们 “在大学和更广泛的社会中促进批判性和自由的探究、知情的学术讨论和公共辩论”，从而服务于维多利亚州、澳大利亚及国际社会和公共利益。</w:t>
      </w:r>
    </w:p>
    <w:p w14:paraId="55DC3DE7">
      <w:pPr>
        <w:pStyle w:val="3"/>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Segoe UI" w:hAnsi="Segoe UI" w:eastAsia="Segoe UI" w:cs="Segoe UI"/>
          <w:b/>
          <w:bCs/>
          <w:i w:val="0"/>
          <w:iCs w:val="0"/>
          <w:caps w:val="0"/>
          <w:color w:val="000000"/>
          <w:spacing w:val="0"/>
          <w:sz w:val="18"/>
          <w:szCs w:val="18"/>
        </w:rPr>
      </w:pPr>
      <w:r>
        <w:rPr>
          <w:rStyle w:val="6"/>
          <w:rFonts w:hint="default" w:ascii="Segoe UI" w:hAnsi="Segoe UI" w:eastAsia="Segoe UI" w:cs="Segoe UI"/>
          <w:b/>
          <w:bCs/>
          <w:i w:val="0"/>
          <w:iCs w:val="0"/>
          <w:caps w:val="0"/>
          <w:color w:val="000000"/>
          <w:spacing w:val="0"/>
          <w:sz w:val="18"/>
          <w:szCs w:val="18"/>
          <w:shd w:val="clear" w:fill="FFFFFF"/>
        </w:rPr>
        <w:t>6. 昆士兰大学（The University of Queensland, UQ）</w:t>
      </w:r>
    </w:p>
    <w:p w14:paraId="585DAB6A">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The University of Queensland (UQ) is one of Australia’s leading research and teaching institutions. We strive for excellence through the creation, preservation, transfer and application of knowledge. For more than a century, we have educated and worked with outstanding people to deliver knowledge leadership for a better world.</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UQ ranks among the world’s top universities, as measured by several key independent rankings, including the CWTS Leiden Ranking 2021 (32)*, U.S. News Best Global Universities Rankings 2021 (36), … (此处省略部分排名数据，保留核心表述).</w:t>
      </w:r>
    </w:p>
    <w:p w14:paraId="67B3C5FA">
      <w:pPr>
        <w:keepNext w:val="0"/>
        <w:keepLines w:val="0"/>
        <w:widowControl/>
        <w:suppressLineNumbers w:val="0"/>
        <w:jc w:val="left"/>
        <w:rPr>
          <w:sz w:val="18"/>
          <w:szCs w:val="18"/>
        </w:rPr>
      </w:pPr>
    </w:p>
    <w:p w14:paraId="282EA4F6">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昆士兰大学（UQ）是澳大利亚领先的研究和教学机构之一。我们通过知识的创造、保存、传播和应用追求卓越。一个多世纪以来，我们与杰出人士合作，提供知识领导力，创造更美好的世界。</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昆士兰大学在多个关键独立排名中均位列世界顶尖大学，包括 CWTS 莱顿排名 2021 年（第 32 位）*、美国新闻全球最佳大学排名 2021 年（第 36 位）……</w:t>
      </w:r>
    </w:p>
    <w:p w14:paraId="48F19620">
      <w:pPr>
        <w:pStyle w:val="3"/>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Segoe UI" w:hAnsi="Segoe UI" w:eastAsia="Segoe UI" w:cs="Segoe UI"/>
          <w:b/>
          <w:bCs/>
          <w:i w:val="0"/>
          <w:iCs w:val="0"/>
          <w:caps w:val="0"/>
          <w:color w:val="000000"/>
          <w:spacing w:val="0"/>
          <w:sz w:val="18"/>
          <w:szCs w:val="18"/>
        </w:rPr>
      </w:pPr>
      <w:r>
        <w:rPr>
          <w:rStyle w:val="6"/>
          <w:rFonts w:hint="default" w:ascii="Segoe UI" w:hAnsi="Segoe UI" w:eastAsia="Segoe UI" w:cs="Segoe UI"/>
          <w:b/>
          <w:bCs/>
          <w:i w:val="0"/>
          <w:iCs w:val="0"/>
          <w:caps w:val="0"/>
          <w:color w:val="000000"/>
          <w:spacing w:val="0"/>
          <w:sz w:val="18"/>
          <w:szCs w:val="18"/>
          <w:shd w:val="clear" w:fill="FFFFFF"/>
        </w:rPr>
        <w:t>7. 西澳大学（The University of Western Australia, UWA）</w:t>
      </w:r>
    </w:p>
    <w:p w14:paraId="2C3F930C">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Just 10 minutes from Perth city, UWA is located on the banks of the Swan River, or Derbal Yerrigan, on the land of the Whadjuk Nation.</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We have the immense privilege of sitting on the sacred soil where Western Australian kaartdijin, or knowledge, began. It has been a place to gather and learn for tens of thousands of years, with stories and lessons shared from generation to generation of the world’s oldest continuous culture.</w:t>
      </w:r>
    </w:p>
    <w:p w14:paraId="36DDA566">
      <w:pPr>
        <w:keepNext w:val="0"/>
        <w:keepLines w:val="0"/>
        <w:widowControl/>
        <w:suppressLineNumbers w:val="0"/>
        <w:jc w:val="left"/>
        <w:rPr>
          <w:sz w:val="18"/>
          <w:szCs w:val="18"/>
        </w:rPr>
      </w:pPr>
    </w:p>
    <w:p w14:paraId="0E571C43">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西澳大学距离珀斯市中心仅 10 分钟路程，位于天鹅河（Derbal Yerrigan）畔，Whadjuk 民族的土地上。</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我们非常荣幸地坐落在西澳大利亚 kaartdijin（知识）起源的神圣土地上。数万年来，这里一直是聚集和学习的地方，传承着世界上最古老的连续文化的故事和教训。</w:t>
      </w:r>
    </w:p>
    <w:p w14:paraId="5293C18A">
      <w:pPr>
        <w:pStyle w:val="3"/>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Segoe UI" w:hAnsi="Segoe UI" w:eastAsia="Segoe UI" w:cs="Segoe UI"/>
          <w:b/>
          <w:bCs/>
          <w:i w:val="0"/>
          <w:iCs w:val="0"/>
          <w:caps w:val="0"/>
          <w:color w:val="000000"/>
          <w:spacing w:val="0"/>
          <w:sz w:val="18"/>
          <w:szCs w:val="18"/>
        </w:rPr>
      </w:pPr>
      <w:r>
        <w:rPr>
          <w:rStyle w:val="6"/>
          <w:rFonts w:hint="default" w:ascii="Segoe UI" w:hAnsi="Segoe UI" w:eastAsia="Segoe UI" w:cs="Segoe UI"/>
          <w:b/>
          <w:bCs/>
          <w:i w:val="0"/>
          <w:iCs w:val="0"/>
          <w:caps w:val="0"/>
          <w:color w:val="000000"/>
          <w:spacing w:val="0"/>
          <w:sz w:val="18"/>
          <w:szCs w:val="18"/>
          <w:shd w:val="clear" w:fill="FFFFFF"/>
        </w:rPr>
        <w:t>8. 阿德莱德大学（The University of Adelaide）</w:t>
      </w:r>
    </w:p>
    <w:p w14:paraId="251E466D">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（文档中阿德莱德大学的英文介绍较少，主要为校区和学生数据，此处选取核心段落）</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The University of Adelaide is committed to practical innovation and research that benefits industry and society. We believe in social change to create a more just and equal world.</w:t>
      </w:r>
    </w:p>
    <w:p w14:paraId="153988C6">
      <w:pPr>
        <w:keepNext w:val="0"/>
        <w:keepLines w:val="0"/>
        <w:widowControl/>
        <w:suppressLineNumbers w:val="0"/>
        <w:jc w:val="left"/>
        <w:rPr>
          <w:sz w:val="18"/>
          <w:szCs w:val="18"/>
        </w:rPr>
      </w:pPr>
    </w:p>
    <w:p w14:paraId="3BFDB7C2">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阿德莱德大学致力于有益于行业和社会的实践创新和研究。我们相信通过社会变革创造一个更公正和平等的世界。</w:t>
      </w:r>
    </w:p>
    <w:p w14:paraId="58938BDD">
      <w:pPr>
        <w:pStyle w:val="3"/>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Segoe UI" w:hAnsi="Segoe UI" w:eastAsia="Segoe UI" w:cs="Segoe UI"/>
          <w:b/>
          <w:bCs/>
          <w:i w:val="0"/>
          <w:iCs w:val="0"/>
          <w:caps w:val="0"/>
          <w:color w:val="000000"/>
          <w:spacing w:val="0"/>
          <w:sz w:val="18"/>
          <w:szCs w:val="18"/>
        </w:rPr>
      </w:pPr>
      <w:r>
        <w:rPr>
          <w:rStyle w:val="6"/>
          <w:rFonts w:hint="default" w:ascii="Segoe UI" w:hAnsi="Segoe UI" w:eastAsia="Segoe UI" w:cs="Segoe UI"/>
          <w:b/>
          <w:bCs/>
          <w:i w:val="0"/>
          <w:iCs w:val="0"/>
          <w:caps w:val="0"/>
          <w:color w:val="000000"/>
          <w:spacing w:val="0"/>
          <w:sz w:val="18"/>
          <w:szCs w:val="18"/>
          <w:shd w:val="clear" w:fill="FFFFFF"/>
        </w:rPr>
        <w:t>9. 悉尼科技大学（University of Technology Sydney, UTS）</w:t>
      </w:r>
    </w:p>
    <w:p w14:paraId="78B58385">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Where creativity meets technology</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UTS is Australia’s leading technology university, known for driving positive global change. When you study at UTS, you join a community of inspired students, staff and industry partners who are shaping the future.</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We’re known for our innovative teaching and learning. We’re committed to practical innovation and research that benefits industry and society.</w:t>
      </w:r>
    </w:p>
    <w:p w14:paraId="7A0D1723">
      <w:pPr>
        <w:keepNext w:val="0"/>
        <w:keepLines w:val="0"/>
        <w:widowControl/>
        <w:suppressLineNumbers w:val="0"/>
        <w:jc w:val="left"/>
        <w:rPr>
          <w:sz w:val="18"/>
          <w:szCs w:val="18"/>
        </w:rPr>
      </w:pPr>
    </w:p>
    <w:p w14:paraId="0240FEAD">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当创意遇见科技</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悉尼科技大学是澳大利亚领先的科技大学，以推动积极的全球变革而闻名。在悉尼科技大学学习，你将加入一个由充满灵感的学生、教职员工和行业合作伙伴组成的社区，共同塑造未来。</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我们以创新的教学而闻名，致力于有益于行业和社会的实践创新和研究。</w:t>
      </w:r>
    </w:p>
    <w:p w14:paraId="103C9081">
      <w:pPr>
        <w:pStyle w:val="2"/>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280" w:beforeAutospacing="0" w:after="120" w:afterAutospacing="0" w:line="280" w:lineRule="atLeast"/>
        <w:ind w:left="0" w:firstLine="0"/>
        <w:jc w:val="center"/>
        <w:textAlignment w:val="auto"/>
        <w:rPr>
          <w:rFonts w:hint="default" w:ascii="Segoe UI" w:hAnsi="Segoe UI" w:eastAsia="Segoe UI" w:cs="Segoe UI"/>
          <w:b/>
          <w:bCs/>
          <w:i w:val="0"/>
          <w:iCs w:val="0"/>
          <w:caps w:val="0"/>
          <w:color w:val="000000"/>
          <w:spacing w:val="0"/>
          <w:sz w:val="44"/>
          <w:szCs w:val="44"/>
        </w:rPr>
      </w:pPr>
      <w:r>
        <w:rPr>
          <w:rStyle w:val="6"/>
          <w:rFonts w:hint="default" w:ascii="Segoe UI" w:hAnsi="Segoe UI" w:eastAsia="Segoe UI" w:cs="Segoe UI"/>
          <w:b/>
          <w:bCs/>
          <w:i w:val="0"/>
          <w:iCs w:val="0"/>
          <w:caps w:val="0"/>
          <w:color w:val="000000"/>
          <w:spacing w:val="0"/>
          <w:sz w:val="44"/>
          <w:szCs w:val="44"/>
          <w:shd w:val="clear" w:fill="FFFFFF"/>
        </w:rPr>
        <w:t>新西兰</w:t>
      </w:r>
    </w:p>
    <w:p w14:paraId="47D6DA41">
      <w:pPr>
        <w:pStyle w:val="3"/>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Segoe UI" w:hAnsi="Segoe UI" w:eastAsia="Segoe UI" w:cs="Segoe UI"/>
          <w:b/>
          <w:bCs/>
          <w:i w:val="0"/>
          <w:iCs w:val="0"/>
          <w:caps w:val="0"/>
          <w:color w:val="000000"/>
          <w:spacing w:val="0"/>
          <w:sz w:val="18"/>
          <w:szCs w:val="18"/>
        </w:rPr>
      </w:pPr>
      <w:r>
        <w:rPr>
          <w:rStyle w:val="6"/>
          <w:rFonts w:hint="default" w:ascii="Segoe UI" w:hAnsi="Segoe UI" w:eastAsia="Segoe UI" w:cs="Segoe UI"/>
          <w:b/>
          <w:bCs/>
          <w:i w:val="0"/>
          <w:iCs w:val="0"/>
          <w:caps w:val="0"/>
          <w:color w:val="000000"/>
          <w:spacing w:val="0"/>
          <w:sz w:val="18"/>
          <w:szCs w:val="18"/>
          <w:shd w:val="clear" w:fill="FFFFFF"/>
        </w:rPr>
        <w:t>10. 奥克兰大学（The University of Auckland）</w:t>
      </w:r>
    </w:p>
    <w:p w14:paraId="27E56A2B">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Purpose</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We create globally transformative impacts through our distinctive strengths in world-leading research, scholarship, teaching and collaborative partnerships, inspired by our unique position in Aotearoa New Zealand and the Asia-Pacific.</w:t>
      </w:r>
    </w:p>
    <w:p w14:paraId="036DFA8E">
      <w:pPr>
        <w:keepNext w:val="0"/>
        <w:keepLines w:val="0"/>
        <w:widowControl/>
        <w:suppressLineNumbers w:val="0"/>
        <w:jc w:val="left"/>
        <w:rPr>
          <w:sz w:val="18"/>
          <w:szCs w:val="18"/>
        </w:rPr>
      </w:pPr>
    </w:p>
    <w:p w14:paraId="5A01C397">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使命</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我们凭借在世界领先的研究、学术、教学和合作伙伴关系方面的独特优势，在新西兰（Aotearoa）和亚太地区的独特地位启发下，创造具有全球变革性的影响。</w:t>
      </w:r>
    </w:p>
    <w:p w14:paraId="67B44EEF">
      <w:pPr>
        <w:keepNext w:val="0"/>
        <w:keepLines w:val="0"/>
        <w:widowControl/>
        <w:suppressLineNumbers w:val="0"/>
        <w:jc w:val="left"/>
        <w:rPr>
          <w:sz w:val="18"/>
          <w:szCs w:val="18"/>
        </w:rPr>
      </w:pPr>
    </w:p>
    <w:p w14:paraId="363ABC67">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Vision (2030)</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We will be internationally recognised for our unique contribution to fair, ethical and sustainable societies.</w:t>
      </w:r>
    </w:p>
    <w:p w14:paraId="58B24944">
      <w:pPr>
        <w:keepNext w:val="0"/>
        <w:keepLines w:val="0"/>
        <w:widowControl/>
        <w:suppressLineNumbers w:val="0"/>
        <w:jc w:val="left"/>
        <w:rPr>
          <w:sz w:val="18"/>
          <w:szCs w:val="18"/>
        </w:rPr>
      </w:pPr>
      <w:bookmarkStart w:id="0" w:name="_GoBack"/>
      <w:bookmarkEnd w:id="0"/>
    </w:p>
    <w:p w14:paraId="718A0B9D">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愿景（2030）</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我们将因其对公平、道德和可持续社会的独特贡献而获得国际认可。</w:t>
      </w:r>
    </w:p>
    <w:p w14:paraId="0CA0FE42">
      <w:pPr>
        <w:pStyle w:val="2"/>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before="280" w:beforeAutospacing="0" w:after="120" w:afterAutospacing="0" w:line="280" w:lineRule="atLeast"/>
        <w:ind w:left="0" w:firstLine="0"/>
        <w:jc w:val="center"/>
        <w:textAlignment w:val="auto"/>
        <w:rPr>
          <w:rFonts w:hint="default" w:ascii="Segoe UI" w:hAnsi="Segoe UI" w:eastAsia="Segoe UI" w:cs="Segoe UI"/>
          <w:b/>
          <w:bCs/>
          <w:i w:val="0"/>
          <w:iCs w:val="0"/>
          <w:caps w:val="0"/>
          <w:color w:val="000000"/>
          <w:spacing w:val="0"/>
          <w:sz w:val="44"/>
          <w:szCs w:val="44"/>
        </w:rPr>
      </w:pPr>
      <w:r>
        <w:rPr>
          <w:rStyle w:val="6"/>
          <w:rFonts w:hint="default" w:ascii="Segoe UI" w:hAnsi="Segoe UI" w:eastAsia="Segoe UI" w:cs="Segoe UI"/>
          <w:b/>
          <w:bCs/>
          <w:i w:val="0"/>
          <w:iCs w:val="0"/>
          <w:caps w:val="0"/>
          <w:color w:val="000000"/>
          <w:spacing w:val="0"/>
          <w:sz w:val="44"/>
          <w:szCs w:val="44"/>
          <w:shd w:val="clear" w:fill="FFFFFF"/>
        </w:rPr>
        <w:t>新加坡</w:t>
      </w:r>
    </w:p>
    <w:p w14:paraId="688150B3">
      <w:pPr>
        <w:pStyle w:val="3"/>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Segoe UI" w:hAnsi="Segoe UI" w:eastAsia="Segoe UI" w:cs="Segoe UI"/>
          <w:b/>
          <w:bCs/>
          <w:i w:val="0"/>
          <w:iCs w:val="0"/>
          <w:caps w:val="0"/>
          <w:color w:val="000000"/>
          <w:spacing w:val="0"/>
          <w:sz w:val="18"/>
          <w:szCs w:val="18"/>
        </w:rPr>
      </w:pPr>
      <w:r>
        <w:rPr>
          <w:rStyle w:val="6"/>
          <w:rFonts w:hint="default" w:ascii="Segoe UI" w:hAnsi="Segoe UI" w:eastAsia="Segoe UI" w:cs="Segoe UI"/>
          <w:b/>
          <w:bCs/>
          <w:i w:val="0"/>
          <w:iCs w:val="0"/>
          <w:caps w:val="0"/>
          <w:color w:val="000000"/>
          <w:spacing w:val="0"/>
          <w:sz w:val="18"/>
          <w:szCs w:val="18"/>
          <w:shd w:val="clear" w:fill="FFFFFF"/>
        </w:rPr>
        <w:t>11. 新加坡国立大学（National University of Singapore, NUS）</w:t>
      </w:r>
    </w:p>
    <w:p w14:paraId="299F3C0A">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A leading global university centred in Asia, the National University of Singapore (NUS) is Singapore’s flagship university, which offers a global approach to education and research, with a focus on Asian perspectives and expertise.</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NUS has 17 faculties and schools across three campuses. Its transformative education includes a broad-based curriculum underscored by multi-disciplinary courses and cross-faculty enrichment.</w:t>
      </w:r>
    </w:p>
    <w:p w14:paraId="60912E50">
      <w:pPr>
        <w:keepNext w:val="0"/>
        <w:keepLines w:val="0"/>
        <w:widowControl/>
        <w:suppressLineNumbers w:val="0"/>
        <w:jc w:val="left"/>
        <w:rPr>
          <w:sz w:val="18"/>
          <w:szCs w:val="18"/>
        </w:rPr>
      </w:pPr>
    </w:p>
    <w:p w14:paraId="742A5E68">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新加坡国立大学（NUS）是一所位于亚洲的全球领先大学，是新加坡的旗舰大学，提供全球化的教育和研究方法，专注于亚洲视角和专业知识。</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新国大在三个校区拥有 17 个学院和学院，其变革性教育包括以多学科课程和跨学院强化为核心的广泛课程。</w:t>
      </w:r>
    </w:p>
    <w:p w14:paraId="6D54329B">
      <w:pPr>
        <w:pStyle w:val="3"/>
        <w:keepNext w:val="0"/>
        <w:keepLines w:val="0"/>
        <w:widowControl/>
        <w:suppressLineNumbers w:val="0"/>
        <w:pBdr>
          <w:bottom w:val="none" w:color="auto" w:sz="0" w:space="0"/>
        </w:pBdr>
        <w:shd w:val="clear" w:fill="FFFFFF"/>
        <w:spacing w:before="240" w:beforeAutospacing="0" w:after="80" w:afterAutospacing="0" w:line="280" w:lineRule="atLeast"/>
        <w:ind w:left="0" w:firstLine="0"/>
        <w:rPr>
          <w:rFonts w:hint="default" w:ascii="Segoe UI" w:hAnsi="Segoe UI" w:eastAsia="Segoe UI" w:cs="Segoe UI"/>
          <w:b/>
          <w:bCs/>
          <w:i w:val="0"/>
          <w:iCs w:val="0"/>
          <w:caps w:val="0"/>
          <w:color w:val="000000"/>
          <w:spacing w:val="0"/>
          <w:sz w:val="18"/>
          <w:szCs w:val="18"/>
        </w:rPr>
      </w:pPr>
      <w:r>
        <w:rPr>
          <w:rStyle w:val="6"/>
          <w:rFonts w:hint="default" w:ascii="Segoe UI" w:hAnsi="Segoe UI" w:eastAsia="Segoe UI" w:cs="Segoe UI"/>
          <w:b/>
          <w:bCs/>
          <w:i w:val="0"/>
          <w:iCs w:val="0"/>
          <w:caps w:val="0"/>
          <w:color w:val="000000"/>
          <w:spacing w:val="0"/>
          <w:sz w:val="18"/>
          <w:szCs w:val="18"/>
          <w:shd w:val="clear" w:fill="FFFFFF"/>
        </w:rPr>
        <w:t>12. 南洋理工大学（Nanyang Technological University, NTU Singapore）</w:t>
      </w:r>
    </w:p>
    <w:p w14:paraId="6232B306">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英文原文</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A research-intensive public university, Nanyang Technological University, Singapore (NTU Singapore) has 33,000 undergraduate and postgraduate students in the Engineering, Business, Science, Humanities, Arts, &amp; Social Sciences, and Graduate colleges. It also has a medical school, the Lee Kong Chian School of Medicine, set up jointly with Imperial College London.</w:t>
      </w:r>
    </w:p>
    <w:p w14:paraId="2DF837A4">
      <w:pPr>
        <w:keepNext w:val="0"/>
        <w:keepLines w:val="0"/>
        <w:widowControl/>
        <w:suppressLineNumbers w:val="0"/>
        <w:jc w:val="left"/>
        <w:rPr>
          <w:sz w:val="18"/>
          <w:szCs w:val="18"/>
        </w:rPr>
      </w:pPr>
    </w:p>
    <w:p w14:paraId="214ABBF4">
      <w:pPr>
        <w:keepNext w:val="0"/>
        <w:keepLines w:val="0"/>
        <w:widowControl/>
        <w:suppressLineNumbers w:val="0"/>
        <w:shd w:val="clear" w:fill="FFFFFF"/>
        <w:spacing w:line="280" w:lineRule="atLeast"/>
        <w:ind w:left="0" w:firstLine="0"/>
        <w:jc w:val="left"/>
        <w:rPr>
          <w:rFonts w:hint="default" w:ascii="Segoe UI" w:hAnsi="Segoe UI" w:eastAsia="Segoe UI" w:cs="Segoe UI"/>
          <w:i w:val="0"/>
          <w:iCs w:val="0"/>
          <w:caps w:val="0"/>
          <w:spacing w:val="0"/>
          <w:sz w:val="18"/>
          <w:szCs w:val="18"/>
        </w:rPr>
      </w:pPr>
      <w:r>
        <w:rPr>
          <w:rStyle w:val="6"/>
          <w:rFonts w:hint="default" w:ascii="Segoe UI" w:hAnsi="Segoe UI" w:eastAsia="Segoe UI" w:cs="Segoe UI"/>
          <w:b/>
          <w:bCs/>
          <w:i w:val="0"/>
          <w:iCs w:val="0"/>
          <w:caps w:val="0"/>
          <w:color w:val="000000"/>
          <w:spacing w:val="0"/>
          <w:kern w:val="0"/>
          <w:sz w:val="18"/>
          <w:szCs w:val="18"/>
          <w:shd w:val="clear" w:fill="FFFFFF"/>
          <w:lang w:val="en-US" w:eastAsia="zh-CN" w:bidi="ar"/>
        </w:rPr>
        <w:t>中文翻译</w:t>
      </w:r>
      <w:r>
        <w:rPr>
          <w:rFonts w:hint="default" w:ascii="Segoe UI" w:hAnsi="Segoe UI" w:eastAsia="Segoe UI" w:cs="Segoe UI"/>
          <w:i w:val="0"/>
          <w:iCs w:val="0"/>
          <w:caps w:val="0"/>
          <w:spacing w:val="0"/>
          <w:kern w:val="0"/>
          <w:sz w:val="18"/>
          <w:szCs w:val="18"/>
          <w:shd w:val="clear" w:fill="FFFFFF"/>
          <w:lang w:val="en-US" w:eastAsia="zh-CN" w:bidi="ar"/>
        </w:rPr>
        <w:br w:type="textWrapping"/>
      </w:r>
      <w:r>
        <w:rPr>
          <w:rFonts w:hint="default" w:ascii="Segoe UI" w:hAnsi="Segoe UI" w:eastAsia="Segoe UI" w:cs="Segoe UI"/>
          <w:i w:val="0"/>
          <w:iCs w:val="0"/>
          <w:caps w:val="0"/>
          <w:spacing w:val="0"/>
          <w:kern w:val="0"/>
          <w:sz w:val="18"/>
          <w:szCs w:val="18"/>
          <w:shd w:val="clear" w:fill="FFFFFF"/>
          <w:lang w:val="en-US" w:eastAsia="zh-CN" w:bidi="ar"/>
        </w:rPr>
        <w:t>新加坡南洋理工大学（NTU Singapore）是一所研究型公立大学，拥有 3.3 万名本科生和研究生，分布在工程、商业、科学、人文、艺术与社会科学以及研究生院。它还拥有一所与伦敦帝国理工学院联合成立的医学院 —— 李光前医学院。</w:t>
      </w:r>
    </w:p>
    <w:p w14:paraId="22564FBC">
      <w:pPr>
        <w:rPr>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1DF6"/>
    <w:rsid w:val="002A1D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2025-06-05T07:31:00Z</dcterms:created>
  <dc:creator>张政笑</dc:creator>
  <cp:lastModifiedBy>张政笑</cp:lastModifiedBy>
  <dcterms:modified xsi:type="dcterms:W3CDTF">2025-06-05T07:33:19Z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A58BFAA1C6C74EA68A46310A2008710B_11</vt:lpwstr>
  </property>
  <property fmtid="{D5CDD505-2E9C-101B-9397-08002B2CF9AE}" pid="4" name="KSOTemplateDocerSaveRecord">
    <vt:lpwstr>eyJoZGlkIjoiYjFlMTEwMzg2MzgzZjUwNWEzZmI5ZDNlMDk5ZDAwMzMiLCJ1c2VySWQiOiIxNjU2NTMzNDAyIn0=</vt:lpwstr>
  </property>
</Properties>
</file>