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9" w:line="321" w:lineRule="exact"/>
        <w:ind w:left="89" w:right="88" w:firstLine="0"/>
        <w:jc w:val="center"/>
        <w:rPr>
          <w:b/>
          <w:sz w:val="28"/>
        </w:rPr>
      </w:pPr>
      <w:r>
        <w:rPr>
          <w:b/>
          <w:sz w:val="28"/>
        </w:rPr>
        <w:t>REAL ESTATE PURCHASE CONTRACT</w:t>
      </w:r>
    </w:p>
    <w:p>
      <w:pPr>
        <w:spacing w:before="0"/>
        <w:ind w:left="89" w:right="88" w:firstLine="0"/>
        <w:jc w:val="center"/>
        <w:rPr>
          <w:b/>
          <w:sz w:val="16"/>
        </w:rPr>
      </w:pPr>
      <w:r>
        <w:rPr>
          <w:b/>
          <w:sz w:val="16"/>
        </w:rPr>
        <w:t>This is a legally binding Real Estate Purchase Contract (“REPC”). Utah law requires real estate licensees to use this form. Buyer and Seller, however, may agree to alter or delete its provisions or to use a different form. If you desire legal or tax advice, consult your attorney or tax advisor.</w:t>
      </w:r>
    </w:p>
    <w:p>
      <w:pPr>
        <w:pStyle w:val="2"/>
        <w:spacing w:before="120"/>
        <w:ind w:left="89" w:right="89"/>
        <w:jc w:val="center"/>
      </w:pPr>
      <w:r>
        <w:t>OFFER TO PURCHASE AND EARNEST MONEY DEPOSIT</w:t>
      </w:r>
    </w:p>
    <w:p>
      <w:pPr>
        <w:tabs>
          <w:tab w:val="left" w:pos="3342"/>
          <w:tab w:val="left" w:pos="7008"/>
          <w:tab w:val="left" w:pos="10187"/>
        </w:tabs>
        <w:spacing w:before="114"/>
        <w:ind w:left="108" w:right="105" w:hanging="1"/>
        <w:jc w:val="both"/>
        <w:rPr>
          <w:b/>
          <w:sz w:val="20"/>
        </w:rPr>
      </w:pPr>
      <w:r>
        <w:rPr>
          <w:sz w:val="20"/>
        </w:rPr>
        <w:t>On this</w:t>
      </w:r>
      <w:r>
        <w:rPr>
          <w:sz w:val="20"/>
          <w:u w:val="single"/>
        </w:rPr>
        <w:t xml:space="preserve">          </w:t>
      </w:r>
      <w:r>
        <w:rPr>
          <w:spacing w:val="47"/>
          <w:sz w:val="20"/>
        </w:rPr>
        <w:t xml:space="preserve"> </w:t>
      </w:r>
      <w:r>
        <w:rPr>
          <w:sz w:val="20"/>
        </w:rPr>
        <w:t>day</w:t>
      </w:r>
      <w:r>
        <w:rPr>
          <w:spacing w:val="-1"/>
          <w:sz w:val="20"/>
        </w:rPr>
        <w:t xml:space="preserve"> </w:t>
      </w:r>
      <w:r>
        <w:rPr>
          <w:sz w:val="20"/>
        </w:rPr>
        <w:t>of</w:t>
      </w:r>
      <w:r>
        <w:rPr>
          <w:sz w:val="20"/>
          <w:u w:val="single"/>
        </w:rPr>
        <w:t xml:space="preserve"> </w:t>
      </w:r>
      <w:r>
        <w:rPr>
          <w:sz w:val="20"/>
          <w:u w:val="single"/>
        </w:rPr>
        <w:tab/>
      </w:r>
      <w:r>
        <w:rPr>
          <w:sz w:val="20"/>
        </w:rPr>
        <w:t>, 20</w:t>
      </w:r>
      <w:r>
        <w:rPr>
          <w:sz w:val="20"/>
          <w:u w:val="single"/>
        </w:rPr>
        <w:t xml:space="preserve">        </w:t>
      </w:r>
      <w:r>
        <w:rPr>
          <w:sz w:val="20"/>
        </w:rPr>
        <w:t xml:space="preserve"> (“Offer</w:t>
      </w:r>
      <w:r>
        <w:rPr>
          <w:spacing w:val="-18"/>
          <w:sz w:val="20"/>
        </w:rPr>
        <w:t xml:space="preserve"> </w:t>
      </w:r>
      <w:r>
        <w:rPr>
          <w:sz w:val="20"/>
        </w:rPr>
        <w:t>Reference</w:t>
      </w:r>
      <w:r>
        <w:rPr>
          <w:spacing w:val="-3"/>
          <w:sz w:val="20"/>
        </w:rPr>
        <w:t xml:space="preserve"> </w:t>
      </w:r>
      <w:r>
        <w:rPr>
          <w:sz w:val="20"/>
        </w:rPr>
        <w:t>Date”)</w:t>
      </w:r>
      <w:r>
        <w:rPr>
          <w:sz w:val="20"/>
          <w:u w:val="single"/>
        </w:rPr>
        <w:t xml:space="preserve"> </w:t>
      </w:r>
      <w:r>
        <w:rPr>
          <w:sz w:val="20"/>
          <w:u w:val="single"/>
        </w:rPr>
        <w:tab/>
      </w:r>
      <w:r>
        <w:rPr>
          <w:sz w:val="20"/>
          <w:u w:val="single"/>
        </w:rPr>
        <w:tab/>
      </w:r>
      <w:r>
        <w:rPr>
          <w:sz w:val="20"/>
        </w:rPr>
        <w:t>(“Buyer”) offers  to</w:t>
      </w:r>
      <w:r>
        <w:rPr>
          <w:spacing w:val="4"/>
          <w:sz w:val="20"/>
        </w:rPr>
        <w:t xml:space="preserve"> </w:t>
      </w:r>
      <w:r>
        <w:rPr>
          <w:sz w:val="20"/>
        </w:rPr>
        <w:t>purchase</w:t>
      </w:r>
      <w:r>
        <w:rPr>
          <w:spacing w:val="30"/>
          <w:sz w:val="20"/>
        </w:rPr>
        <w:t xml:space="preserve"> </w:t>
      </w:r>
      <w:r>
        <w:rPr>
          <w:sz w:val="20"/>
        </w:rPr>
        <w:t>from</w:t>
      </w:r>
      <w:r>
        <w:rPr>
          <w:sz w:val="20"/>
          <w:u w:val="single"/>
        </w:rPr>
        <w:t xml:space="preserve"> </w:t>
      </w:r>
      <w:r>
        <w:rPr>
          <w:sz w:val="20"/>
          <w:u w:val="single"/>
        </w:rPr>
        <w:tab/>
      </w:r>
      <w:r>
        <w:rPr>
          <w:sz w:val="20"/>
          <w:u w:val="single"/>
        </w:rPr>
        <w:tab/>
      </w:r>
      <w:r>
        <w:rPr>
          <w:sz w:val="20"/>
        </w:rPr>
        <w:t xml:space="preserve">(“Seller”) the Property described below </w:t>
      </w:r>
      <w:r>
        <w:rPr>
          <w:spacing w:val="-7"/>
          <w:sz w:val="20"/>
        </w:rPr>
        <w:t xml:space="preserve">and   </w:t>
      </w:r>
      <w:r>
        <w:rPr>
          <w:b/>
          <w:sz w:val="20"/>
        </w:rPr>
        <w:t xml:space="preserve">[  </w:t>
      </w:r>
      <w:r>
        <w:rPr>
          <w:b/>
          <w:spacing w:val="37"/>
          <w:sz w:val="20"/>
        </w:rPr>
        <w:t xml:space="preserve"> </w:t>
      </w:r>
      <w:r>
        <w:rPr>
          <w:b/>
          <w:sz w:val="20"/>
        </w:rPr>
        <w:t>]</w:t>
      </w:r>
      <w:r>
        <w:rPr>
          <w:b/>
          <w:spacing w:val="12"/>
          <w:sz w:val="20"/>
        </w:rPr>
        <w:t xml:space="preserve"> </w:t>
      </w:r>
      <w:r>
        <w:rPr>
          <w:b/>
          <w:sz w:val="20"/>
        </w:rPr>
        <w:t>delivers</w:t>
      </w:r>
      <w:r>
        <w:rPr>
          <w:b/>
          <w:spacing w:val="13"/>
          <w:sz w:val="20"/>
        </w:rPr>
        <w:t xml:space="preserve"> </w:t>
      </w:r>
      <w:r>
        <w:rPr>
          <w:b/>
          <w:sz w:val="20"/>
        </w:rPr>
        <w:t>to</w:t>
      </w:r>
      <w:r>
        <w:rPr>
          <w:b/>
          <w:spacing w:val="12"/>
          <w:sz w:val="20"/>
        </w:rPr>
        <w:t xml:space="preserve"> </w:t>
      </w:r>
      <w:r>
        <w:rPr>
          <w:b/>
          <w:sz w:val="20"/>
        </w:rPr>
        <w:t>the</w:t>
      </w:r>
      <w:r>
        <w:rPr>
          <w:b/>
          <w:spacing w:val="10"/>
          <w:sz w:val="20"/>
        </w:rPr>
        <w:t xml:space="preserve"> </w:t>
      </w:r>
      <w:r>
        <w:rPr>
          <w:b/>
          <w:sz w:val="20"/>
        </w:rPr>
        <w:t>Buyer’s</w:t>
      </w:r>
      <w:r>
        <w:rPr>
          <w:b/>
          <w:spacing w:val="12"/>
          <w:sz w:val="20"/>
        </w:rPr>
        <w:t xml:space="preserve"> </w:t>
      </w:r>
      <w:r>
        <w:rPr>
          <w:b/>
          <w:sz w:val="20"/>
        </w:rPr>
        <w:t>Brokerage</w:t>
      </w:r>
      <w:r>
        <w:rPr>
          <w:b/>
          <w:spacing w:val="8"/>
          <w:sz w:val="20"/>
        </w:rPr>
        <w:t xml:space="preserve"> </w:t>
      </w:r>
      <w:r>
        <w:rPr>
          <w:b/>
          <w:sz w:val="20"/>
        </w:rPr>
        <w:t>with</w:t>
      </w:r>
      <w:r>
        <w:rPr>
          <w:b/>
          <w:spacing w:val="10"/>
          <w:sz w:val="20"/>
        </w:rPr>
        <w:t xml:space="preserve"> </w:t>
      </w:r>
      <w:r>
        <w:rPr>
          <w:b/>
          <w:sz w:val="20"/>
        </w:rPr>
        <w:t>this</w:t>
      </w:r>
      <w:r>
        <w:rPr>
          <w:b/>
          <w:spacing w:val="13"/>
          <w:sz w:val="20"/>
        </w:rPr>
        <w:t xml:space="preserve"> </w:t>
      </w:r>
      <w:r>
        <w:rPr>
          <w:b/>
          <w:sz w:val="20"/>
        </w:rPr>
        <w:t>offer,</w:t>
      </w:r>
      <w:r>
        <w:rPr>
          <w:b/>
          <w:spacing w:val="12"/>
          <w:sz w:val="20"/>
        </w:rPr>
        <w:t xml:space="preserve"> </w:t>
      </w:r>
      <w:r>
        <w:rPr>
          <w:b/>
          <w:sz w:val="20"/>
        </w:rPr>
        <w:t>or</w:t>
      </w:r>
      <w:r>
        <w:rPr>
          <w:b/>
          <w:spacing w:val="12"/>
          <w:sz w:val="20"/>
        </w:rPr>
        <w:t xml:space="preserve"> </w:t>
      </w:r>
      <w:r>
        <w:rPr>
          <w:b/>
          <w:sz w:val="20"/>
        </w:rPr>
        <w:t xml:space="preserve">[  </w:t>
      </w:r>
      <w:r>
        <w:rPr>
          <w:b/>
          <w:spacing w:val="35"/>
          <w:sz w:val="20"/>
        </w:rPr>
        <w:t xml:space="preserve"> </w:t>
      </w:r>
      <w:r>
        <w:rPr>
          <w:b/>
          <w:sz w:val="20"/>
        </w:rPr>
        <w:t>]</w:t>
      </w:r>
      <w:r>
        <w:rPr>
          <w:b/>
          <w:spacing w:val="11"/>
          <w:sz w:val="20"/>
        </w:rPr>
        <w:t xml:space="preserve"> </w:t>
      </w:r>
      <w:r>
        <w:rPr>
          <w:b/>
          <w:sz w:val="20"/>
        </w:rPr>
        <w:t>agrees</w:t>
      </w:r>
      <w:r>
        <w:rPr>
          <w:b/>
          <w:spacing w:val="13"/>
          <w:sz w:val="20"/>
        </w:rPr>
        <w:t xml:space="preserve"> </w:t>
      </w:r>
      <w:r>
        <w:rPr>
          <w:b/>
          <w:sz w:val="20"/>
        </w:rPr>
        <w:t>to</w:t>
      </w:r>
      <w:r>
        <w:rPr>
          <w:b/>
          <w:spacing w:val="10"/>
          <w:sz w:val="20"/>
        </w:rPr>
        <w:t xml:space="preserve"> </w:t>
      </w:r>
      <w:r>
        <w:rPr>
          <w:b/>
          <w:sz w:val="20"/>
        </w:rPr>
        <w:t>deliver</w:t>
      </w:r>
      <w:r>
        <w:rPr>
          <w:b/>
          <w:spacing w:val="13"/>
          <w:sz w:val="20"/>
        </w:rPr>
        <w:t xml:space="preserve"> </w:t>
      </w:r>
      <w:r>
        <w:rPr>
          <w:b/>
          <w:sz w:val="20"/>
        </w:rPr>
        <w:t>no</w:t>
      </w:r>
      <w:r>
        <w:rPr>
          <w:b/>
          <w:spacing w:val="13"/>
          <w:sz w:val="20"/>
        </w:rPr>
        <w:t xml:space="preserve"> </w:t>
      </w:r>
      <w:r>
        <w:rPr>
          <w:b/>
          <w:sz w:val="20"/>
        </w:rPr>
        <w:t>later</w:t>
      </w:r>
      <w:r>
        <w:rPr>
          <w:b/>
          <w:spacing w:val="10"/>
          <w:sz w:val="20"/>
        </w:rPr>
        <w:t xml:space="preserve"> </w:t>
      </w:r>
      <w:r>
        <w:rPr>
          <w:b/>
          <w:sz w:val="20"/>
        </w:rPr>
        <w:t>than</w:t>
      </w:r>
      <w:r>
        <w:rPr>
          <w:b/>
          <w:spacing w:val="11"/>
          <w:sz w:val="20"/>
        </w:rPr>
        <w:t xml:space="preserve"> </w:t>
      </w:r>
      <w:r>
        <w:rPr>
          <w:b/>
          <w:sz w:val="20"/>
        </w:rPr>
        <w:t>four</w:t>
      </w:r>
      <w:r>
        <w:rPr>
          <w:b/>
          <w:spacing w:val="10"/>
          <w:sz w:val="20"/>
        </w:rPr>
        <w:t xml:space="preserve"> </w:t>
      </w:r>
      <w:r>
        <w:rPr>
          <w:b/>
          <w:sz w:val="20"/>
        </w:rPr>
        <w:t>(4)</w:t>
      </w:r>
      <w:r>
        <w:rPr>
          <w:b/>
          <w:spacing w:val="13"/>
          <w:sz w:val="20"/>
        </w:rPr>
        <w:t xml:space="preserve"> </w:t>
      </w:r>
      <w:r>
        <w:rPr>
          <w:b/>
          <w:sz w:val="20"/>
        </w:rPr>
        <w:t>calendar</w:t>
      </w:r>
      <w:r>
        <w:rPr>
          <w:b/>
          <w:spacing w:val="13"/>
          <w:sz w:val="20"/>
        </w:rPr>
        <w:t xml:space="preserve"> </w:t>
      </w:r>
      <w:r>
        <w:rPr>
          <w:b/>
          <w:sz w:val="20"/>
        </w:rPr>
        <w:t>days</w:t>
      </w:r>
    </w:p>
    <w:p>
      <w:pPr>
        <w:tabs>
          <w:tab w:val="left" w:pos="9848"/>
        </w:tabs>
        <w:spacing w:before="0"/>
        <w:ind w:left="108" w:right="0" w:firstLine="0"/>
        <w:jc w:val="left"/>
        <w:rPr>
          <w:sz w:val="20"/>
        </w:rPr>
      </w:pPr>
      <w:r>
        <w:rPr>
          <w:b/>
          <w:sz w:val="20"/>
          <w:highlight w:val="yellow"/>
        </w:rPr>
        <w:t xml:space="preserve">after </w:t>
      </w:r>
      <w:r>
        <w:rPr>
          <w:b/>
          <w:spacing w:val="10"/>
          <w:sz w:val="20"/>
          <w:highlight w:val="yellow"/>
        </w:rPr>
        <w:t xml:space="preserve"> </w:t>
      </w:r>
      <w:r>
        <w:rPr>
          <w:b/>
          <w:sz w:val="20"/>
          <w:highlight w:val="yellow"/>
        </w:rPr>
        <w:t xml:space="preserve">Acceptance </w:t>
      </w:r>
      <w:r>
        <w:rPr>
          <w:b/>
          <w:spacing w:val="10"/>
          <w:sz w:val="20"/>
        </w:rPr>
        <w:t xml:space="preserve"> </w:t>
      </w:r>
      <w:r>
        <w:rPr>
          <w:b/>
          <w:sz w:val="20"/>
        </w:rPr>
        <w:t xml:space="preserve">(as </w:t>
      </w:r>
      <w:r>
        <w:rPr>
          <w:b/>
          <w:spacing w:val="12"/>
          <w:sz w:val="20"/>
        </w:rPr>
        <w:t xml:space="preserve"> </w:t>
      </w:r>
      <w:r>
        <w:rPr>
          <w:b/>
          <w:sz w:val="20"/>
        </w:rPr>
        <w:t xml:space="preserve">defined </w:t>
      </w:r>
      <w:r>
        <w:rPr>
          <w:b/>
          <w:spacing w:val="11"/>
          <w:sz w:val="20"/>
        </w:rPr>
        <w:t xml:space="preserve"> </w:t>
      </w:r>
      <w:r>
        <w:rPr>
          <w:b/>
          <w:sz w:val="20"/>
        </w:rPr>
        <w:t xml:space="preserve">in </w:t>
      </w:r>
      <w:r>
        <w:rPr>
          <w:b/>
          <w:spacing w:val="11"/>
          <w:sz w:val="20"/>
        </w:rPr>
        <w:t xml:space="preserve"> </w:t>
      </w:r>
      <w:r>
        <w:rPr>
          <w:b/>
          <w:sz w:val="20"/>
        </w:rPr>
        <w:t xml:space="preserve">Section </w:t>
      </w:r>
      <w:r>
        <w:rPr>
          <w:b/>
          <w:spacing w:val="12"/>
          <w:sz w:val="20"/>
        </w:rPr>
        <w:t xml:space="preserve"> </w:t>
      </w:r>
      <w:r>
        <w:rPr>
          <w:b/>
          <w:sz w:val="20"/>
        </w:rPr>
        <w:t xml:space="preserve">23), </w:t>
      </w:r>
      <w:r>
        <w:rPr>
          <w:b/>
          <w:spacing w:val="11"/>
          <w:sz w:val="20"/>
        </w:rPr>
        <w:t xml:space="preserve"> </w:t>
      </w:r>
      <w:r>
        <w:rPr>
          <w:sz w:val="20"/>
        </w:rPr>
        <w:t xml:space="preserve">Earnest </w:t>
      </w:r>
      <w:r>
        <w:rPr>
          <w:spacing w:val="12"/>
          <w:sz w:val="20"/>
        </w:rPr>
        <w:t xml:space="preserve"> </w:t>
      </w:r>
      <w:r>
        <w:rPr>
          <w:sz w:val="20"/>
        </w:rPr>
        <w:t xml:space="preserve">Money </w:t>
      </w:r>
      <w:r>
        <w:rPr>
          <w:spacing w:val="11"/>
          <w:sz w:val="20"/>
        </w:rPr>
        <w:t xml:space="preserve"> </w:t>
      </w:r>
      <w:r>
        <w:rPr>
          <w:sz w:val="20"/>
        </w:rPr>
        <w:t xml:space="preserve">in </w:t>
      </w:r>
      <w:r>
        <w:rPr>
          <w:spacing w:val="11"/>
          <w:sz w:val="20"/>
        </w:rPr>
        <w:t xml:space="preserve"> </w:t>
      </w:r>
      <w:r>
        <w:rPr>
          <w:sz w:val="20"/>
        </w:rPr>
        <w:t xml:space="preserve">the </w:t>
      </w:r>
      <w:r>
        <w:rPr>
          <w:spacing w:val="12"/>
          <w:sz w:val="20"/>
        </w:rPr>
        <w:t xml:space="preserve"> </w:t>
      </w:r>
      <w:r>
        <w:rPr>
          <w:sz w:val="20"/>
        </w:rPr>
        <w:t xml:space="preserve">amount </w:t>
      </w:r>
      <w:r>
        <w:rPr>
          <w:spacing w:val="11"/>
          <w:sz w:val="20"/>
        </w:rPr>
        <w:t xml:space="preserve"> </w:t>
      </w:r>
      <w:r>
        <w:rPr>
          <w:sz w:val="20"/>
        </w:rPr>
        <w:t xml:space="preserve">of </w:t>
      </w:r>
      <w:r>
        <w:rPr>
          <w:spacing w:val="11"/>
          <w:sz w:val="20"/>
        </w:rPr>
        <w:t xml:space="preserve"> </w:t>
      </w:r>
      <w:r>
        <w:rPr>
          <w:sz w:val="20"/>
        </w:rPr>
        <w:t>$</w:t>
      </w:r>
      <w:r>
        <w:rPr>
          <w:sz w:val="20"/>
          <w:u w:val="single"/>
        </w:rPr>
        <w:t xml:space="preserve"> </w:t>
      </w:r>
      <w:r>
        <w:rPr>
          <w:sz w:val="20"/>
          <w:u w:val="single"/>
        </w:rPr>
        <w:tab/>
      </w:r>
      <w:r>
        <w:rPr>
          <w:sz w:val="20"/>
        </w:rPr>
        <w:t>in</w:t>
      </w:r>
      <w:r>
        <w:rPr>
          <w:spacing w:val="55"/>
          <w:sz w:val="20"/>
        </w:rPr>
        <w:t xml:space="preserve"> </w:t>
      </w:r>
      <w:r>
        <w:rPr>
          <w:sz w:val="20"/>
        </w:rPr>
        <w:t xml:space="preserve">the </w:t>
      </w:r>
      <w:r>
        <w:rPr>
          <w:spacing w:val="24"/>
          <w:sz w:val="20"/>
        </w:rPr>
        <w:t xml:space="preserve"> </w:t>
      </w:r>
      <w:r>
        <w:rPr>
          <w:sz w:val="20"/>
        </w:rPr>
        <w:t>form</w:t>
      </w:r>
    </w:p>
    <w:p>
      <w:pPr>
        <w:pStyle w:val="3"/>
        <w:tabs>
          <w:tab w:val="left" w:pos="4167"/>
        </w:tabs>
        <w:ind w:left="108" w:right="105"/>
      </w:pPr>
      <w:r>
        <w:t>of</w:t>
      </w:r>
      <w:r>
        <w:rPr>
          <w:u w:val="single"/>
        </w:rPr>
        <w:t xml:space="preserve"> </w:t>
      </w:r>
      <w:r>
        <w:rPr>
          <w:u w:val="single"/>
        </w:rPr>
        <w:tab/>
      </w:r>
      <w:r>
        <w:t xml:space="preserve">. </w:t>
      </w:r>
      <w:r>
        <w:rPr>
          <w:highlight w:val="yellow"/>
        </w:rPr>
        <w:t xml:space="preserve">After Acceptance of the REPC </w:t>
      </w:r>
      <w:r>
        <w:t>by Buyer and Seller, and receipt of the Earnest Money by the Brokerage, the Brokerage shall have four (4) calendar days in which to deposit the Earnest Money into the Brokerage Real Estate Trust</w:t>
      </w:r>
      <w:r>
        <w:rPr>
          <w:spacing w:val="-6"/>
        </w:rPr>
        <w:t xml:space="preserve"> </w:t>
      </w:r>
      <w:r>
        <w:t>Account.</w:t>
      </w:r>
    </w:p>
    <w:p>
      <w:pPr>
        <w:pStyle w:val="3"/>
        <w:tabs>
          <w:tab w:val="left" w:pos="5849"/>
          <w:tab w:val="left" w:pos="6592"/>
          <w:tab w:val="left" w:pos="10465"/>
          <w:tab w:val="left" w:pos="10951"/>
        </w:tabs>
        <w:spacing w:before="120" w:line="340" w:lineRule="atLeast"/>
        <w:ind w:left="108" w:right="135"/>
      </w:pPr>
      <w:r>
        <w:t>Buyer’s</w:t>
      </w:r>
      <w:r>
        <w:rPr>
          <w:spacing w:val="-1"/>
        </w:rPr>
        <w:t xml:space="preserve"> </w:t>
      </w:r>
      <w:r>
        <w:t>Brokerage</w:t>
      </w:r>
      <w:r>
        <w:rPr>
          <w:u w:val="single"/>
        </w:rPr>
        <w:t xml:space="preserve"> </w:t>
      </w:r>
      <w:r>
        <w:rPr>
          <w:u w:val="single"/>
        </w:rPr>
        <w:tab/>
      </w:r>
      <w:r>
        <w:rPr>
          <w:u w:val="single"/>
        </w:rPr>
        <w:tab/>
      </w:r>
      <w:r>
        <w:t>Phone:</w:t>
      </w:r>
      <w:r>
        <w:rPr>
          <w:u w:val="single"/>
        </w:rPr>
        <w:tab/>
      </w:r>
      <w:r>
        <w:rPr>
          <w:u w:val="single"/>
        </w:rPr>
        <w:tab/>
      </w:r>
      <w:r>
        <w:t xml:space="preserve"> Received</w:t>
      </w:r>
      <w:r>
        <w:rPr>
          <w:spacing w:val="-3"/>
        </w:rPr>
        <w:t xml:space="preserve"> </w:t>
      </w:r>
      <w:r>
        <w:t>by:</w:t>
      </w:r>
      <w:r>
        <w:rPr>
          <w:u w:val="single"/>
        </w:rPr>
        <w:t xml:space="preserve"> </w:t>
      </w:r>
      <w:r>
        <w:rPr>
          <w:u w:val="single"/>
        </w:rPr>
        <w:tab/>
      </w:r>
      <w:r>
        <w:t>on</w:t>
      </w:r>
      <w:r>
        <w:rPr>
          <w:u w:val="single"/>
        </w:rPr>
        <w:t xml:space="preserve"> </w:t>
      </w:r>
      <w:r>
        <w:rPr>
          <w:u w:val="single"/>
        </w:rPr>
        <w:tab/>
      </w:r>
      <w:r>
        <w:rPr>
          <w:u w:val="single"/>
        </w:rPr>
        <w:tab/>
      </w:r>
      <w:r>
        <w:rPr>
          <w:spacing w:val="-3"/>
        </w:rPr>
        <w:t>(Date)</w:t>
      </w:r>
    </w:p>
    <w:p>
      <w:pPr>
        <w:spacing w:before="5"/>
        <w:ind w:left="1382" w:right="0" w:firstLine="0"/>
        <w:jc w:val="left"/>
        <w:rPr>
          <w:sz w:val="16"/>
        </w:rPr>
      </w:pPr>
      <w:r>
        <w:rPr>
          <w:sz w:val="16"/>
        </w:rPr>
        <w:t>(Signature above acknowledges receipt of Earnest Money)</w:t>
      </w:r>
    </w:p>
    <w:p>
      <w:pPr>
        <w:pStyle w:val="2"/>
        <w:spacing w:before="120"/>
        <w:ind w:left="4579"/>
        <w:jc w:val="left"/>
      </w:pPr>
      <w:bookmarkStart w:id="0" w:name="OTHER PROVISIONS"/>
      <w:bookmarkEnd w:id="0"/>
      <w:r>
        <w:t>OTHER PROVISIONS</w:t>
      </w:r>
    </w:p>
    <w:p>
      <w:pPr>
        <w:pStyle w:val="7"/>
        <w:numPr>
          <w:ilvl w:val="0"/>
          <w:numId w:val="1"/>
        </w:numPr>
        <w:tabs>
          <w:tab w:val="left" w:pos="469"/>
          <w:tab w:val="left" w:pos="10907"/>
        </w:tabs>
        <w:spacing w:before="1" w:after="0" w:line="240" w:lineRule="auto"/>
        <w:ind w:left="468" w:right="0" w:hanging="361"/>
        <w:jc w:val="left"/>
        <w:rPr>
          <w:b/>
          <w:sz w:val="20"/>
        </w:rPr>
      </w:pPr>
      <w:r>
        <w:rPr>
          <w:b/>
          <w:sz w:val="20"/>
        </w:rPr>
        <w:t>PROPERTY:</w:t>
      </w:r>
      <w:r>
        <w:rPr>
          <w:b/>
          <w:spacing w:val="-1"/>
          <w:sz w:val="20"/>
        </w:rPr>
        <w:t xml:space="preserve"> </w:t>
      </w:r>
      <w:r>
        <w:rPr>
          <w:b/>
          <w:w w:val="100"/>
          <w:sz w:val="20"/>
          <w:u w:val="single"/>
        </w:rPr>
        <w:t xml:space="preserve"> </w:t>
      </w:r>
      <w:r>
        <w:rPr>
          <w:b/>
          <w:sz w:val="20"/>
          <w:u w:val="single"/>
        </w:rPr>
        <w:tab/>
      </w:r>
    </w:p>
    <w:p>
      <w:pPr>
        <w:pStyle w:val="3"/>
        <w:tabs>
          <w:tab w:val="left" w:pos="10907"/>
        </w:tabs>
        <w:spacing w:before="114"/>
        <w:ind w:left="108"/>
      </w:pPr>
      <w:r>
        <w:t>also described</w:t>
      </w:r>
      <w:r>
        <w:rPr>
          <w:spacing w:val="-8"/>
        </w:rPr>
        <w:t xml:space="preserve"> </w:t>
      </w:r>
      <w:r>
        <w:t>as:</w:t>
      </w:r>
      <w:r>
        <w:rPr>
          <w:spacing w:val="-1"/>
        </w:rPr>
        <w:t xml:space="preserve"> </w:t>
      </w:r>
      <w:r>
        <w:rPr>
          <w:w w:val="100"/>
          <w:u w:val="single"/>
        </w:rPr>
        <w:t xml:space="preserve"> </w:t>
      </w:r>
      <w:r>
        <w:rPr>
          <w:u w:val="single"/>
        </w:rPr>
        <w:tab/>
      </w:r>
    </w:p>
    <w:p>
      <w:pPr>
        <w:pStyle w:val="3"/>
        <w:tabs>
          <w:tab w:val="left" w:pos="3347"/>
          <w:tab w:val="left" w:pos="6587"/>
          <w:tab w:val="left" w:pos="9565"/>
        </w:tabs>
        <w:spacing w:before="115"/>
        <w:ind w:left="108" w:right="106" w:hanging="1"/>
      </w:pPr>
      <w:r>
        <w:t>City</w:t>
      </w:r>
      <w:r>
        <w:rPr>
          <w:spacing w:val="-3"/>
        </w:rPr>
        <w:t xml:space="preserve"> </w:t>
      </w:r>
      <w:r>
        <w:t>of</w:t>
      </w:r>
      <w:r>
        <w:rPr>
          <w:u w:val="single"/>
        </w:rPr>
        <w:t xml:space="preserve"> </w:t>
      </w:r>
      <w:r>
        <w:rPr>
          <w:u w:val="single"/>
        </w:rPr>
        <w:tab/>
      </w:r>
      <w:r>
        <w:t>,</w:t>
      </w:r>
      <w:r>
        <w:rPr>
          <w:spacing w:val="-2"/>
        </w:rPr>
        <w:t xml:space="preserve"> </w:t>
      </w:r>
      <w:r>
        <w:t>County</w:t>
      </w:r>
      <w:r>
        <w:rPr>
          <w:spacing w:val="-2"/>
        </w:rPr>
        <w:t xml:space="preserve"> </w:t>
      </w:r>
      <w:r>
        <w:t>of</w:t>
      </w:r>
      <w:r>
        <w:rPr>
          <w:u w:val="single"/>
        </w:rPr>
        <w:t xml:space="preserve"> </w:t>
      </w:r>
      <w:r>
        <w:rPr>
          <w:u w:val="single"/>
        </w:rPr>
        <w:tab/>
      </w:r>
      <w:r>
        <w:t>, State of</w:t>
      </w:r>
      <w:r>
        <w:rPr>
          <w:spacing w:val="12"/>
        </w:rPr>
        <w:t xml:space="preserve"> </w:t>
      </w:r>
      <w:r>
        <w:t>Utah,</w:t>
      </w:r>
      <w:r>
        <w:rPr>
          <w:spacing w:val="5"/>
        </w:rPr>
        <w:t xml:space="preserve"> </w:t>
      </w:r>
      <w:r>
        <w:t>Zip</w:t>
      </w:r>
      <w:r>
        <w:rPr>
          <w:u w:val="single"/>
        </w:rPr>
        <w:t xml:space="preserve"> </w:t>
      </w:r>
      <w:r>
        <w:rPr>
          <w:u w:val="single"/>
        </w:rPr>
        <w:tab/>
      </w:r>
      <w:r>
        <w:t>(the "Property"). Any reference below to the term “Property” shall include the Property described above, together with the Included Items and water rights/water shares, if any, referenced in Sections 1.1, 1.2 and</w:t>
      </w:r>
      <w:r>
        <w:rPr>
          <w:spacing w:val="-19"/>
        </w:rPr>
        <w:t xml:space="preserve"> </w:t>
      </w:r>
      <w:r>
        <w:t>1.4.</w:t>
      </w:r>
    </w:p>
    <w:p>
      <w:pPr>
        <w:pStyle w:val="7"/>
        <w:numPr>
          <w:ilvl w:val="1"/>
          <w:numId w:val="1"/>
        </w:numPr>
        <w:tabs>
          <w:tab w:val="left" w:pos="1009"/>
        </w:tabs>
        <w:spacing w:before="0" w:after="0" w:line="240" w:lineRule="auto"/>
        <w:ind w:left="107" w:right="105" w:firstLine="360"/>
        <w:jc w:val="both"/>
        <w:rPr>
          <w:sz w:val="20"/>
        </w:rPr>
      </w:pPr>
      <w:r>
        <w:rPr>
          <w:b/>
          <w:sz w:val="20"/>
        </w:rPr>
        <w:t xml:space="preserve">Included Items. </w:t>
      </w:r>
      <w:r>
        <w:rPr>
          <w:sz w:val="20"/>
        </w:rPr>
        <w:t>Unless excluded herein, this sale includes the following items if presently owned and in place  on the Property: plumbing, heating, air conditioning fixtures and equipment; ovens, ranges and hoods; cook tops; dishwashers; ceiling fans; water heaters; light fixtures and bulbs; bathroom fixtures and bathroom mirrors; curtains, draperies, rods, window blinds and shutters; window and door screens; storm doors and windows; awnings; satellite dishes; affixed carpets; automatic garage door openers and accompanying transmitters; security system; fencing and any landscaping.</w:t>
      </w:r>
    </w:p>
    <w:p>
      <w:pPr>
        <w:pStyle w:val="7"/>
        <w:numPr>
          <w:ilvl w:val="1"/>
          <w:numId w:val="1"/>
        </w:numPr>
        <w:tabs>
          <w:tab w:val="left" w:pos="997"/>
        </w:tabs>
        <w:spacing w:before="0" w:after="0" w:line="240" w:lineRule="auto"/>
        <w:ind w:left="108" w:right="235" w:firstLine="387"/>
        <w:jc w:val="both"/>
        <w:rPr>
          <w:b/>
          <w:sz w:val="20"/>
        </w:rPr>
      </w:pPr>
      <w:r>
        <w:rPr>
          <w:b/>
          <w:sz w:val="20"/>
        </w:rPr>
        <w:t>Other</w:t>
      </w:r>
      <w:r>
        <w:rPr>
          <w:b/>
          <w:spacing w:val="-5"/>
          <w:sz w:val="20"/>
        </w:rPr>
        <w:t xml:space="preserve"> </w:t>
      </w:r>
      <w:r>
        <w:rPr>
          <w:b/>
          <w:sz w:val="20"/>
        </w:rPr>
        <w:t>Included</w:t>
      </w:r>
      <w:r>
        <w:rPr>
          <w:b/>
          <w:spacing w:val="-5"/>
          <w:sz w:val="20"/>
        </w:rPr>
        <w:t xml:space="preserve"> </w:t>
      </w:r>
      <w:r>
        <w:rPr>
          <w:b/>
          <w:sz w:val="20"/>
        </w:rPr>
        <w:t>Items.</w:t>
      </w:r>
      <w:r>
        <w:rPr>
          <w:b/>
          <w:spacing w:val="-5"/>
          <w:sz w:val="20"/>
        </w:rPr>
        <w:t xml:space="preserve"> </w:t>
      </w:r>
      <w:r>
        <w:rPr>
          <w:sz w:val="20"/>
        </w:rPr>
        <w:t>The</w:t>
      </w:r>
      <w:r>
        <w:rPr>
          <w:spacing w:val="-4"/>
          <w:sz w:val="20"/>
        </w:rPr>
        <w:t xml:space="preserve"> </w:t>
      </w:r>
      <w:r>
        <w:rPr>
          <w:sz w:val="20"/>
        </w:rPr>
        <w:t>following</w:t>
      </w:r>
      <w:r>
        <w:rPr>
          <w:spacing w:val="-4"/>
          <w:sz w:val="20"/>
        </w:rPr>
        <w:t xml:space="preserve"> </w:t>
      </w:r>
      <w:r>
        <w:rPr>
          <w:sz w:val="20"/>
        </w:rPr>
        <w:t>items</w:t>
      </w:r>
      <w:r>
        <w:rPr>
          <w:spacing w:val="-4"/>
          <w:sz w:val="20"/>
        </w:rPr>
        <w:t xml:space="preserve"> </w:t>
      </w:r>
      <w:r>
        <w:rPr>
          <w:sz w:val="20"/>
        </w:rPr>
        <w:t>that</w:t>
      </w:r>
      <w:r>
        <w:rPr>
          <w:spacing w:val="-4"/>
          <w:sz w:val="20"/>
        </w:rPr>
        <w:t xml:space="preserve"> </w:t>
      </w:r>
      <w:r>
        <w:rPr>
          <w:sz w:val="20"/>
        </w:rPr>
        <w:t>are</w:t>
      </w:r>
      <w:r>
        <w:rPr>
          <w:spacing w:val="-4"/>
          <w:sz w:val="20"/>
        </w:rPr>
        <w:t xml:space="preserve"> </w:t>
      </w:r>
      <w:r>
        <w:rPr>
          <w:sz w:val="20"/>
        </w:rPr>
        <w:t>presently</w:t>
      </w:r>
      <w:r>
        <w:rPr>
          <w:spacing w:val="-3"/>
          <w:sz w:val="20"/>
        </w:rPr>
        <w:t xml:space="preserve"> </w:t>
      </w:r>
      <w:r>
        <w:rPr>
          <w:sz w:val="20"/>
        </w:rPr>
        <w:t>owned</w:t>
      </w:r>
      <w:r>
        <w:rPr>
          <w:spacing w:val="-5"/>
          <w:sz w:val="20"/>
        </w:rPr>
        <w:t xml:space="preserve"> </w:t>
      </w:r>
      <w:r>
        <w:rPr>
          <w:sz w:val="20"/>
        </w:rPr>
        <w:t>and</w:t>
      </w:r>
      <w:r>
        <w:rPr>
          <w:spacing w:val="-4"/>
          <w:sz w:val="20"/>
        </w:rPr>
        <w:t xml:space="preserve"> </w:t>
      </w:r>
      <w:r>
        <w:rPr>
          <w:sz w:val="20"/>
        </w:rPr>
        <w:t>in</w:t>
      </w:r>
      <w:r>
        <w:rPr>
          <w:spacing w:val="-5"/>
          <w:sz w:val="20"/>
        </w:rPr>
        <w:t xml:space="preserve"> </w:t>
      </w:r>
      <w:r>
        <w:rPr>
          <w:sz w:val="20"/>
        </w:rPr>
        <w:t>place</w:t>
      </w:r>
      <w:r>
        <w:rPr>
          <w:spacing w:val="-5"/>
          <w:sz w:val="20"/>
        </w:rPr>
        <w:t xml:space="preserve"> </w:t>
      </w:r>
      <w:r>
        <w:rPr>
          <w:sz w:val="20"/>
        </w:rPr>
        <w:t>on</w:t>
      </w:r>
      <w:r>
        <w:rPr>
          <w:spacing w:val="-4"/>
          <w:sz w:val="20"/>
        </w:rPr>
        <w:t xml:space="preserve"> </w:t>
      </w:r>
      <w:r>
        <w:rPr>
          <w:sz w:val="20"/>
        </w:rPr>
        <w:t>the</w:t>
      </w:r>
      <w:r>
        <w:rPr>
          <w:spacing w:val="-4"/>
          <w:sz w:val="20"/>
        </w:rPr>
        <w:t xml:space="preserve"> </w:t>
      </w:r>
      <w:r>
        <w:rPr>
          <w:sz w:val="20"/>
        </w:rPr>
        <w:t>Property</w:t>
      </w:r>
      <w:r>
        <w:rPr>
          <w:spacing w:val="-4"/>
          <w:sz w:val="20"/>
        </w:rPr>
        <w:t xml:space="preserve"> </w:t>
      </w:r>
      <w:r>
        <w:rPr>
          <w:sz w:val="20"/>
        </w:rPr>
        <w:t>have</w:t>
      </w:r>
      <w:r>
        <w:rPr>
          <w:spacing w:val="-4"/>
          <w:sz w:val="20"/>
        </w:rPr>
        <w:t xml:space="preserve"> </w:t>
      </w:r>
      <w:r>
        <w:rPr>
          <w:sz w:val="20"/>
        </w:rPr>
        <w:t>been</w:t>
      </w:r>
      <w:r>
        <w:rPr>
          <w:spacing w:val="-4"/>
          <w:sz w:val="20"/>
        </w:rPr>
        <w:t xml:space="preserve"> </w:t>
      </w:r>
      <w:r>
        <w:rPr>
          <w:sz w:val="20"/>
        </w:rPr>
        <w:t xml:space="preserve">left for the convenience of the parties and are also included in this sale </w:t>
      </w:r>
      <w:r>
        <w:rPr>
          <w:b/>
          <w:sz w:val="20"/>
        </w:rPr>
        <w:t>(check applicable box)</w:t>
      </w:r>
      <w:r>
        <w:rPr>
          <w:sz w:val="20"/>
        </w:rPr>
        <w:t xml:space="preserve">: </w:t>
      </w:r>
      <w:r>
        <w:rPr>
          <w:b/>
          <w:sz w:val="20"/>
        </w:rPr>
        <w:t>[ ] washers [ ]</w:t>
      </w:r>
      <w:r>
        <w:rPr>
          <w:b/>
          <w:spacing w:val="-25"/>
          <w:sz w:val="20"/>
        </w:rPr>
        <w:t xml:space="preserve"> </w:t>
      </w:r>
      <w:r>
        <w:rPr>
          <w:b/>
          <w:sz w:val="20"/>
        </w:rPr>
        <w:t>dryers</w:t>
      </w:r>
    </w:p>
    <w:p>
      <w:pPr>
        <w:pStyle w:val="2"/>
        <w:tabs>
          <w:tab w:val="left" w:pos="11021"/>
        </w:tabs>
        <w:spacing w:before="1"/>
      </w:pPr>
      <w:r>
        <w:t>[   ] refrigerators [   ] water softeners [    ] microwave ovens [   ] other</w:t>
      </w:r>
      <w:r>
        <w:rPr>
          <w:spacing w:val="-23"/>
        </w:rPr>
        <w:t xml:space="preserve"> </w:t>
      </w:r>
      <w:r>
        <w:t>(specify)</w:t>
      </w:r>
      <w:r>
        <w:rPr>
          <w:w w:val="100"/>
          <w:u w:val="single"/>
        </w:rPr>
        <w:t xml:space="preserve"> </w:t>
      </w:r>
      <w:r>
        <w:rPr>
          <w:u w:val="single"/>
        </w:rPr>
        <w:tab/>
      </w:r>
    </w:p>
    <w:p>
      <w:pPr>
        <w:pStyle w:val="3"/>
        <w:spacing w:before="10"/>
        <w:ind w:left="0"/>
        <w:jc w:val="left"/>
        <w:rPr>
          <w:b/>
          <w:sz w:val="14"/>
        </w:rPr>
      </w:pPr>
      <w:r>
        <w:pict>
          <v:line id="_x0000_s1026" o:spid="_x0000_s1026" o:spt="20" style="position:absolute;left:0pt;margin-left:32.4pt;margin-top:10.9pt;height:0pt;width:545.05pt;mso-position-horizontal-relative:page;mso-wrap-distance-bottom:0pt;mso-wrap-distance-top:0pt;z-index:-251658240;mso-width-relative:page;mso-height-relative:page;" stroked="t" coordsize="21600,21600">
            <v:path arrowok="t"/>
            <v:fill focussize="0,0"/>
            <v:stroke weight="0.891811023622047pt" color="#000000"/>
            <v:imagedata o:title=""/>
            <o:lock v:ext="edit"/>
            <w10:wrap type="topAndBottom"/>
          </v:line>
        </w:pict>
      </w:r>
    </w:p>
    <w:p>
      <w:pPr>
        <w:pStyle w:val="3"/>
        <w:spacing w:line="201" w:lineRule="exact"/>
        <w:ind w:left="108"/>
        <w:jc w:val="left"/>
      </w:pPr>
    </w:p>
    <w:p>
      <w:pPr>
        <w:pStyle w:val="3"/>
        <w:spacing w:line="201" w:lineRule="exact"/>
        <w:ind w:left="108"/>
        <w:jc w:val="left"/>
      </w:pPr>
      <w:r>
        <w:t>The above checked items shall be conveyed to Buyer under separate bill of sale with warranties as to title.</w:t>
      </w:r>
    </w:p>
    <w:p>
      <w:pPr>
        <w:pStyle w:val="7"/>
        <w:numPr>
          <w:ilvl w:val="1"/>
          <w:numId w:val="1"/>
        </w:numPr>
        <w:tabs>
          <w:tab w:val="left" w:pos="1008"/>
          <w:tab w:val="left" w:pos="1009"/>
          <w:tab w:val="left" w:pos="11026"/>
        </w:tabs>
        <w:spacing w:before="0" w:after="0" w:line="240" w:lineRule="auto"/>
        <w:ind w:left="1008" w:right="0" w:hanging="541"/>
        <w:jc w:val="left"/>
        <w:rPr>
          <w:sz w:val="20"/>
        </w:rPr>
      </w:pPr>
      <w:r>
        <w:rPr>
          <w:b/>
          <w:sz w:val="20"/>
        </w:rPr>
        <w:t xml:space="preserve">Excluded Items.  </w:t>
      </w:r>
      <w:r>
        <w:rPr>
          <w:sz w:val="20"/>
        </w:rPr>
        <w:t>The following items are excluded from this</w:t>
      </w:r>
      <w:r>
        <w:rPr>
          <w:spacing w:val="-18"/>
          <w:sz w:val="20"/>
        </w:rPr>
        <w:t xml:space="preserve"> </w:t>
      </w:r>
      <w:r>
        <w:rPr>
          <w:sz w:val="20"/>
        </w:rPr>
        <w:t>sale:</w:t>
      </w:r>
      <w:r>
        <w:rPr>
          <w:spacing w:val="-1"/>
          <w:sz w:val="20"/>
        </w:rPr>
        <w:t xml:space="preserve"> </w:t>
      </w:r>
      <w:r>
        <w:rPr>
          <w:w w:val="100"/>
          <w:sz w:val="20"/>
          <w:u w:val="single"/>
        </w:rPr>
        <w:t xml:space="preserve"> </w:t>
      </w:r>
      <w:r>
        <w:rPr>
          <w:sz w:val="20"/>
          <w:u w:val="single"/>
        </w:rPr>
        <w:tab/>
      </w:r>
    </w:p>
    <w:p>
      <w:pPr>
        <w:pStyle w:val="3"/>
        <w:spacing w:before="3"/>
        <w:ind w:left="0"/>
        <w:jc w:val="left"/>
        <w:rPr>
          <w:sz w:val="15"/>
        </w:rPr>
      </w:pPr>
      <w:r>
        <w:pict>
          <v:line id="_x0000_s1027" o:spid="_x0000_s1027" o:spt="20" style="position:absolute;left:0pt;margin-left:32.4pt;margin-top:11.1pt;height:0pt;width:545.05pt;mso-position-horizontal-relative:page;mso-wrap-distance-bottom:0pt;mso-wrap-distance-top:0pt;z-index:-251657216;mso-width-relative:page;mso-height-relative:page;" stroked="t" coordsize="21600,21600">
            <v:path arrowok="t"/>
            <v:fill focussize="0,0"/>
            <v:stroke weight="0.631259842519685pt" color="#000000"/>
            <v:imagedata o:title=""/>
            <o:lock v:ext="edit"/>
            <w10:wrap type="topAndBottom"/>
          </v:line>
        </w:pict>
      </w:r>
    </w:p>
    <w:p>
      <w:pPr>
        <w:pStyle w:val="7"/>
        <w:numPr>
          <w:ilvl w:val="1"/>
          <w:numId w:val="1"/>
        </w:numPr>
        <w:tabs>
          <w:tab w:val="left" w:pos="1009"/>
        </w:tabs>
        <w:spacing w:before="0" w:after="0" w:line="202" w:lineRule="exact"/>
        <w:ind w:left="1008" w:right="0" w:hanging="541"/>
        <w:jc w:val="both"/>
        <w:rPr>
          <w:sz w:val="20"/>
        </w:rPr>
      </w:pPr>
      <w:r>
        <w:rPr>
          <w:b/>
          <w:sz w:val="20"/>
        </w:rPr>
        <w:t xml:space="preserve">Water Service. </w:t>
      </w:r>
      <w:r>
        <w:rPr>
          <w:sz w:val="20"/>
        </w:rPr>
        <w:t>The Purchase Price for the Property shall include all water rights/water shares, if any, that are</w:t>
      </w:r>
      <w:r>
        <w:rPr>
          <w:spacing w:val="-36"/>
          <w:sz w:val="20"/>
        </w:rPr>
        <w:t xml:space="preserve"> </w:t>
      </w:r>
      <w:r>
        <w:rPr>
          <w:sz w:val="20"/>
        </w:rPr>
        <w:t>the</w:t>
      </w:r>
    </w:p>
    <w:p>
      <w:pPr>
        <w:pStyle w:val="3"/>
        <w:tabs>
          <w:tab w:val="left" w:pos="11047"/>
        </w:tabs>
        <w:ind w:left="108" w:right="104"/>
      </w:pPr>
      <w:r>
        <w:t>legal source for Seller’s current culinary water service and irrigation water service, if any, to the Property. The water rights/water shares will be conveyed or otherwise transferred to Buyer at Closing by applicable deed or legal instruments. The following water rights/water shares, if applicable, are specifically excluded from this</w:t>
      </w:r>
      <w:r>
        <w:rPr>
          <w:spacing w:val="-17"/>
        </w:rPr>
        <w:t xml:space="preserve"> </w:t>
      </w:r>
      <w:r>
        <w:t>sale:</w:t>
      </w:r>
      <w:r>
        <w:rPr>
          <w:spacing w:val="-1"/>
        </w:rPr>
        <w:t xml:space="preserve"> </w:t>
      </w:r>
      <w:r>
        <w:rPr>
          <w:w w:val="100"/>
          <w:u w:val="single"/>
        </w:rPr>
        <w:t xml:space="preserve"> </w:t>
      </w:r>
      <w:r>
        <w:rPr>
          <w:u w:val="single"/>
        </w:rPr>
        <w:tab/>
      </w:r>
    </w:p>
    <w:p>
      <w:pPr>
        <w:pStyle w:val="3"/>
        <w:spacing w:before="3"/>
        <w:ind w:left="0"/>
        <w:jc w:val="left"/>
        <w:rPr>
          <w:sz w:val="15"/>
        </w:rPr>
      </w:pPr>
      <w:r>
        <w:pict>
          <v:line id="_x0000_s1028" o:spid="_x0000_s1028" o:spt="20" style="position:absolute;left:0pt;margin-left:32.4pt;margin-top:11.05pt;height:0pt;width:545.05pt;mso-position-horizontal-relative:page;mso-wrap-distance-bottom:0pt;mso-wrap-distance-top:0pt;z-index:-251656192;mso-width-relative:page;mso-height-relative:page;" stroked="t" coordsize="21600,21600">
            <v:path arrowok="t"/>
            <v:fill focussize="0,0"/>
            <v:stroke weight="0.631259842519685pt" color="#000000"/>
            <v:imagedata o:title=""/>
            <o:lock v:ext="edit"/>
            <w10:wrap type="topAndBottom"/>
          </v:line>
        </w:pict>
      </w:r>
    </w:p>
    <w:p>
      <w:pPr>
        <w:pStyle w:val="7"/>
        <w:numPr>
          <w:ilvl w:val="0"/>
          <w:numId w:val="1"/>
        </w:numPr>
        <w:tabs>
          <w:tab w:val="left" w:pos="468"/>
          <w:tab w:val="left" w:pos="8535"/>
        </w:tabs>
        <w:spacing w:before="87" w:after="0" w:line="240" w:lineRule="auto"/>
        <w:ind w:left="108" w:right="108" w:firstLine="0"/>
        <w:jc w:val="both"/>
        <w:rPr>
          <w:sz w:val="20"/>
        </w:rPr>
      </w:pPr>
      <w:r>
        <w:rPr>
          <w:b/>
          <w:sz w:val="20"/>
        </w:rPr>
        <w:t>PURCHASE</w:t>
      </w:r>
      <w:r>
        <w:rPr>
          <w:b/>
          <w:spacing w:val="22"/>
          <w:sz w:val="20"/>
        </w:rPr>
        <w:t xml:space="preserve"> </w:t>
      </w:r>
      <w:r>
        <w:rPr>
          <w:b/>
          <w:sz w:val="20"/>
        </w:rPr>
        <w:t xml:space="preserve">PRICE. </w:t>
      </w:r>
      <w:r>
        <w:rPr>
          <w:b/>
          <w:spacing w:val="48"/>
          <w:sz w:val="20"/>
        </w:rPr>
        <w:t xml:space="preserve"> </w:t>
      </w:r>
      <w:r>
        <w:rPr>
          <w:sz w:val="20"/>
        </w:rPr>
        <w:t>The</w:t>
      </w:r>
      <w:r>
        <w:rPr>
          <w:spacing w:val="22"/>
          <w:sz w:val="20"/>
        </w:rPr>
        <w:t xml:space="preserve"> </w:t>
      </w:r>
      <w:r>
        <w:rPr>
          <w:sz w:val="20"/>
        </w:rPr>
        <w:t>Purchase</w:t>
      </w:r>
      <w:r>
        <w:rPr>
          <w:spacing w:val="24"/>
          <w:sz w:val="20"/>
        </w:rPr>
        <w:t xml:space="preserve"> </w:t>
      </w:r>
      <w:r>
        <w:rPr>
          <w:sz w:val="20"/>
        </w:rPr>
        <w:t>Price</w:t>
      </w:r>
      <w:r>
        <w:rPr>
          <w:spacing w:val="23"/>
          <w:sz w:val="20"/>
        </w:rPr>
        <w:t xml:space="preserve"> </w:t>
      </w:r>
      <w:r>
        <w:rPr>
          <w:sz w:val="20"/>
        </w:rPr>
        <w:t>for</w:t>
      </w:r>
      <w:r>
        <w:rPr>
          <w:spacing w:val="23"/>
          <w:sz w:val="20"/>
        </w:rPr>
        <w:t xml:space="preserve"> </w:t>
      </w:r>
      <w:r>
        <w:rPr>
          <w:sz w:val="20"/>
        </w:rPr>
        <w:t>the</w:t>
      </w:r>
      <w:r>
        <w:rPr>
          <w:spacing w:val="24"/>
          <w:sz w:val="20"/>
        </w:rPr>
        <w:t xml:space="preserve"> </w:t>
      </w:r>
      <w:r>
        <w:rPr>
          <w:sz w:val="20"/>
        </w:rPr>
        <w:t>Property</w:t>
      </w:r>
      <w:r>
        <w:rPr>
          <w:spacing w:val="23"/>
          <w:sz w:val="20"/>
        </w:rPr>
        <w:t xml:space="preserve"> </w:t>
      </w:r>
      <w:r>
        <w:rPr>
          <w:sz w:val="20"/>
        </w:rPr>
        <w:t>is</w:t>
      </w:r>
      <w:r>
        <w:rPr>
          <w:spacing w:val="23"/>
          <w:sz w:val="20"/>
        </w:rPr>
        <w:t xml:space="preserve"> </w:t>
      </w:r>
      <w:r>
        <w:rPr>
          <w:sz w:val="20"/>
        </w:rPr>
        <w:t>$</w:t>
      </w:r>
      <w:r>
        <w:rPr>
          <w:sz w:val="20"/>
          <w:u w:val="single"/>
        </w:rPr>
        <w:t xml:space="preserve"> </w:t>
      </w:r>
      <w:r>
        <w:rPr>
          <w:sz w:val="20"/>
          <w:u w:val="single"/>
        </w:rPr>
        <w:tab/>
      </w:r>
      <w:r>
        <w:rPr>
          <w:sz w:val="20"/>
        </w:rPr>
        <w:t xml:space="preserve">. Except as provided in </w:t>
      </w:r>
      <w:r>
        <w:rPr>
          <w:spacing w:val="-4"/>
          <w:sz w:val="20"/>
        </w:rPr>
        <w:t xml:space="preserve">this </w:t>
      </w:r>
      <w:r>
        <w:rPr>
          <w:sz w:val="20"/>
        </w:rPr>
        <w:t>Section, the Purchase Price shall be paid as provided in Sections 2(a) through 2(d) below. Any amounts shown in 2(b) and 2(d) may be adjusted as deemed necessary by Buyer and the</w:t>
      </w:r>
      <w:r>
        <w:rPr>
          <w:spacing w:val="-14"/>
          <w:sz w:val="20"/>
        </w:rPr>
        <w:t xml:space="preserve"> </w:t>
      </w:r>
      <w:r>
        <w:rPr>
          <w:sz w:val="20"/>
        </w:rPr>
        <w:t>Lender.</w:t>
      </w:r>
    </w:p>
    <w:p>
      <w:pPr>
        <w:tabs>
          <w:tab w:val="left" w:pos="1907"/>
          <w:tab w:val="left" w:pos="2267"/>
        </w:tabs>
        <w:spacing w:before="115"/>
        <w:ind w:left="2627" w:right="107" w:hanging="2520"/>
        <w:jc w:val="left"/>
        <w:rPr>
          <w:sz w:val="20"/>
        </w:rPr>
      </w:pPr>
      <w:r>
        <w:rPr>
          <w:sz w:val="20"/>
        </w:rPr>
        <w:t>$</w:t>
      </w:r>
      <w:r>
        <w:rPr>
          <w:sz w:val="20"/>
          <w:u w:val="single"/>
        </w:rPr>
        <w:t xml:space="preserve"> </w:t>
      </w:r>
      <w:r>
        <w:rPr>
          <w:sz w:val="20"/>
          <w:u w:val="single"/>
        </w:rPr>
        <w:tab/>
      </w:r>
      <w:r>
        <w:rPr>
          <w:sz w:val="20"/>
        </w:rPr>
        <w:tab/>
      </w:r>
      <w:r>
        <w:rPr>
          <w:b/>
          <w:sz w:val="20"/>
        </w:rPr>
        <w:t xml:space="preserve">(a) Earnest Money Deposit. </w:t>
      </w:r>
      <w:r>
        <w:rPr>
          <w:sz w:val="20"/>
        </w:rPr>
        <w:t>Under certain conditions described in the REPC, this deposit may become totally non</w:t>
      </w:r>
      <w:r>
        <w:rPr>
          <w:spacing w:val="-4"/>
          <w:sz w:val="20"/>
        </w:rPr>
        <w:t xml:space="preserve"> </w:t>
      </w:r>
      <w:r>
        <w:rPr>
          <w:sz w:val="20"/>
        </w:rPr>
        <w:t>refundable.</w:t>
      </w:r>
    </w:p>
    <w:p>
      <w:pPr>
        <w:pStyle w:val="3"/>
        <w:tabs>
          <w:tab w:val="left" w:pos="1907"/>
          <w:tab w:val="left" w:pos="2267"/>
        </w:tabs>
        <w:spacing w:before="1"/>
        <w:ind w:left="2627" w:right="107" w:hanging="2520"/>
        <w:jc w:val="left"/>
      </w:pPr>
      <w:r>
        <w:t>$</w:t>
      </w:r>
      <w:r>
        <w:rPr>
          <w:u w:val="single"/>
        </w:rPr>
        <w:t xml:space="preserve"> </w:t>
      </w:r>
      <w:r>
        <w:rPr>
          <w:u w:val="single"/>
        </w:rPr>
        <w:tab/>
      </w:r>
      <w:r>
        <w:tab/>
      </w:r>
      <w:r>
        <w:rPr>
          <w:b/>
        </w:rPr>
        <w:t xml:space="preserve">(b) New Loan. </w:t>
      </w:r>
      <w:r>
        <w:t>Buyer may apply for mortgage loan financing (the “Loan”) on terms acceptable to Buyer: If an FHA/VA loan applies, see attached FHA/VA Loan</w:t>
      </w:r>
      <w:r>
        <w:rPr>
          <w:spacing w:val="-20"/>
        </w:rPr>
        <w:t xml:space="preserve"> </w:t>
      </w:r>
      <w:r>
        <w:t>Addendum.</w:t>
      </w:r>
    </w:p>
    <w:p>
      <w:pPr>
        <w:tabs>
          <w:tab w:val="left" w:pos="1999"/>
          <w:tab w:val="left" w:pos="2267"/>
        </w:tabs>
        <w:spacing w:before="0"/>
        <w:ind w:left="108" w:right="0" w:firstLine="0"/>
        <w:jc w:val="left"/>
        <w:rPr>
          <w:sz w:val="20"/>
        </w:rPr>
      </w:pPr>
      <w:r>
        <w:rPr>
          <w:sz w:val="20"/>
        </w:rPr>
        <w:t>$</w:t>
      </w:r>
      <w:r>
        <w:rPr>
          <w:sz w:val="20"/>
          <w:u w:val="single"/>
        </w:rPr>
        <w:t xml:space="preserve"> </w:t>
      </w:r>
      <w:r>
        <w:rPr>
          <w:sz w:val="20"/>
          <w:u w:val="single"/>
        </w:rPr>
        <w:tab/>
      </w:r>
      <w:r>
        <w:rPr>
          <w:sz w:val="20"/>
        </w:rPr>
        <w:tab/>
      </w:r>
      <w:r>
        <w:rPr>
          <w:b/>
          <w:sz w:val="20"/>
        </w:rPr>
        <w:t xml:space="preserve">(c) Seller Financing </w:t>
      </w:r>
      <w:r>
        <w:rPr>
          <w:sz w:val="20"/>
        </w:rPr>
        <w:t>(see attached Seller Financing</w:t>
      </w:r>
      <w:r>
        <w:rPr>
          <w:spacing w:val="-5"/>
          <w:sz w:val="20"/>
        </w:rPr>
        <w:t xml:space="preserve"> </w:t>
      </w:r>
      <w:r>
        <w:rPr>
          <w:sz w:val="20"/>
        </w:rPr>
        <w:t>Addendum)</w:t>
      </w:r>
    </w:p>
    <w:p>
      <w:pPr>
        <w:pStyle w:val="2"/>
        <w:tabs>
          <w:tab w:val="left" w:pos="1907"/>
          <w:tab w:val="left" w:pos="2267"/>
        </w:tabs>
        <w:spacing w:before="114"/>
        <w:jc w:val="left"/>
      </w:pPr>
      <w:r>
        <w:rPr>
          <w:b w:val="0"/>
        </w:rPr>
        <w:t>$</w:t>
      </w:r>
      <w:r>
        <w:rPr>
          <w:b w:val="0"/>
          <w:u w:val="single"/>
        </w:rPr>
        <w:t xml:space="preserve"> </w:t>
      </w:r>
      <w:r>
        <w:rPr>
          <w:b w:val="0"/>
          <w:u w:val="single"/>
        </w:rPr>
        <w:tab/>
      </w:r>
      <w:r>
        <w:rPr>
          <w:b w:val="0"/>
        </w:rPr>
        <w:tab/>
      </w:r>
      <w:r>
        <w:t>(d) Balance of Purchase Price in Cash at</w:t>
      </w:r>
      <w:r>
        <w:rPr>
          <w:spacing w:val="-13"/>
        </w:rPr>
        <w:t xml:space="preserve"> </w:t>
      </w:r>
      <w:r>
        <w:t>Settlement</w:t>
      </w:r>
    </w:p>
    <w:p>
      <w:pPr>
        <w:tabs>
          <w:tab w:val="left" w:pos="1907"/>
          <w:tab w:val="left" w:pos="2267"/>
        </w:tabs>
        <w:spacing w:before="116"/>
        <w:ind w:left="108" w:right="0" w:firstLine="0"/>
        <w:jc w:val="left"/>
        <w:rPr>
          <w:b/>
          <w:sz w:val="20"/>
        </w:rPr>
      </w:pPr>
      <w:r>
        <w:rPr>
          <w:sz w:val="20"/>
        </w:rPr>
        <w:t>$</w:t>
      </w:r>
      <w:r>
        <w:rPr>
          <w:sz w:val="20"/>
          <w:u w:val="single"/>
        </w:rPr>
        <w:t xml:space="preserve"> </w:t>
      </w:r>
      <w:r>
        <w:rPr>
          <w:sz w:val="20"/>
          <w:u w:val="single"/>
        </w:rPr>
        <w:tab/>
      </w:r>
      <w:r>
        <w:rPr>
          <w:sz w:val="20"/>
        </w:rPr>
        <w:tab/>
      </w:r>
      <w:r>
        <w:rPr>
          <w:b/>
          <w:sz w:val="20"/>
        </w:rPr>
        <w:t>PURCHASE PRICE. Total of lines (a) through</w:t>
      </w:r>
      <w:r>
        <w:rPr>
          <w:b/>
          <w:spacing w:val="-11"/>
          <w:sz w:val="20"/>
        </w:rPr>
        <w:t xml:space="preserve"> </w:t>
      </w:r>
      <w:r>
        <w:rPr>
          <w:b/>
          <w:sz w:val="20"/>
        </w:rPr>
        <w:t>(d)</w:t>
      </w:r>
    </w:p>
    <w:p>
      <w:pPr>
        <w:spacing w:after="0"/>
        <w:jc w:val="left"/>
        <w:rPr>
          <w:sz w:val="20"/>
        </w:rPr>
        <w:sectPr>
          <w:footerReference r:id="rId3" w:type="default"/>
          <w:type w:val="continuous"/>
          <w:pgSz w:w="12240" w:h="15840"/>
          <w:pgMar w:top="640" w:right="540" w:bottom="1640" w:left="540" w:header="720" w:footer="1444" w:gutter="0"/>
          <w:pgNumType w:start="1"/>
        </w:sectPr>
      </w:pPr>
    </w:p>
    <w:p>
      <w:pPr>
        <w:pStyle w:val="7"/>
        <w:numPr>
          <w:ilvl w:val="0"/>
          <w:numId w:val="1"/>
        </w:numPr>
        <w:tabs>
          <w:tab w:val="left" w:pos="469"/>
        </w:tabs>
        <w:spacing w:before="83" w:after="0" w:line="240" w:lineRule="auto"/>
        <w:ind w:left="468" w:right="0" w:hanging="362"/>
        <w:jc w:val="both"/>
        <w:rPr>
          <w:b/>
          <w:sz w:val="20"/>
        </w:rPr>
      </w:pPr>
      <w:r>
        <w:rPr>
          <w:b/>
          <w:sz w:val="20"/>
        </w:rPr>
        <w:t>SETTLEMENT AND</w:t>
      </w:r>
      <w:r>
        <w:rPr>
          <w:b/>
          <w:spacing w:val="-3"/>
          <w:sz w:val="20"/>
        </w:rPr>
        <w:t xml:space="preserve"> </w:t>
      </w:r>
      <w:r>
        <w:rPr>
          <w:b/>
          <w:sz w:val="20"/>
        </w:rPr>
        <w:t>CLOSING.</w:t>
      </w:r>
    </w:p>
    <w:p>
      <w:pPr>
        <w:pStyle w:val="7"/>
        <w:numPr>
          <w:ilvl w:val="1"/>
          <w:numId w:val="1"/>
        </w:numPr>
        <w:tabs>
          <w:tab w:val="left" w:pos="1009"/>
        </w:tabs>
        <w:spacing w:before="115" w:after="0" w:line="223" w:lineRule="auto"/>
        <w:ind w:left="107" w:right="104" w:firstLine="360"/>
        <w:jc w:val="both"/>
        <w:rPr>
          <w:sz w:val="20"/>
        </w:rPr>
      </w:pPr>
      <w:r>
        <w:rPr>
          <w:b/>
          <w:sz w:val="20"/>
        </w:rPr>
        <w:t>Settlement</w:t>
      </w:r>
      <w:r>
        <w:rPr>
          <w:sz w:val="20"/>
        </w:rPr>
        <w:t xml:space="preserve">. </w:t>
      </w:r>
      <w:r>
        <w:rPr>
          <w:sz w:val="20"/>
          <w:highlight w:val="yellow"/>
        </w:rPr>
        <w:t xml:space="preserve">Settlement shall take place no later than the Settlement Deadline referenced in Section 24(d), or as otherwise mutually agreed by Buyer and Seller in writing. </w:t>
      </w:r>
      <w:r>
        <w:rPr>
          <w:sz w:val="20"/>
        </w:rPr>
        <w:t>“Settlement" shall occur only when all of the following have been completed: (a) Buyer and Seller have signed and delivered to each other or to the escrow/closing office all documents required by the REPC, by the Lender, by the title insurance and escrow/closing offices, by written escrow instructions (including any split closing instructions, if applicable), or by applicable law; (b) any monies required to be paid by Buyer or Seller under these documents (except for the proceeds of any new loan) have been delivered by Buyer or Seller to the other party, or to the escrow/closing office, in the form of cash, wire transfer, cashier’s check, or other form acceptable to the escrow/closing</w:t>
      </w:r>
      <w:r>
        <w:rPr>
          <w:spacing w:val="-3"/>
          <w:sz w:val="20"/>
        </w:rPr>
        <w:t xml:space="preserve"> </w:t>
      </w:r>
      <w:r>
        <w:rPr>
          <w:sz w:val="20"/>
        </w:rPr>
        <w:t>office.</w:t>
      </w:r>
    </w:p>
    <w:p>
      <w:pPr>
        <w:pStyle w:val="7"/>
        <w:numPr>
          <w:ilvl w:val="1"/>
          <w:numId w:val="1"/>
        </w:numPr>
        <w:tabs>
          <w:tab w:val="left" w:pos="1008"/>
        </w:tabs>
        <w:spacing w:before="7" w:after="0" w:line="225" w:lineRule="auto"/>
        <w:ind w:left="107" w:right="104" w:firstLine="359"/>
        <w:jc w:val="both"/>
        <w:rPr>
          <w:sz w:val="20"/>
          <w:highlight w:val="yellow"/>
        </w:rPr>
      </w:pPr>
      <w:r>
        <w:rPr>
          <w:b/>
          <w:sz w:val="20"/>
        </w:rPr>
        <w:t xml:space="preserve">Prorations. </w:t>
      </w:r>
      <w:r>
        <w:rPr>
          <w:sz w:val="20"/>
          <w:highlight w:val="yellow"/>
        </w:rPr>
        <w:t xml:space="preserve">All prorations, including, but not limited to, homeowner’s association dues, property taxes for the current year, rents, and interest on assumed obligations, if any, shall be made as of the Settlement Deadline referenced </w:t>
      </w:r>
      <w:r>
        <w:rPr>
          <w:spacing w:val="-7"/>
          <w:sz w:val="20"/>
          <w:highlight w:val="yellow"/>
        </w:rPr>
        <w:t xml:space="preserve">in </w:t>
      </w:r>
      <w:r>
        <w:rPr>
          <w:sz w:val="20"/>
          <w:highlight w:val="yellow"/>
        </w:rPr>
        <w:t>Section 24(d), unless otherwise agreed to in writing by the parties. Such writing could include the settlement statement. The provisions of this Section 3.2 shall survive</w:t>
      </w:r>
      <w:r>
        <w:rPr>
          <w:spacing w:val="-8"/>
          <w:sz w:val="20"/>
          <w:highlight w:val="yellow"/>
        </w:rPr>
        <w:t xml:space="preserve"> </w:t>
      </w:r>
      <w:r>
        <w:rPr>
          <w:sz w:val="20"/>
          <w:highlight w:val="yellow"/>
        </w:rPr>
        <w:t>Closing.</w:t>
      </w:r>
    </w:p>
    <w:p>
      <w:pPr>
        <w:pStyle w:val="7"/>
        <w:numPr>
          <w:ilvl w:val="1"/>
          <w:numId w:val="1"/>
        </w:numPr>
        <w:tabs>
          <w:tab w:val="left" w:pos="1009"/>
          <w:tab w:val="left" w:pos="11054"/>
        </w:tabs>
        <w:spacing w:before="0" w:after="0" w:line="223" w:lineRule="auto"/>
        <w:ind w:left="108" w:right="103" w:firstLine="359"/>
        <w:jc w:val="both"/>
        <w:rPr>
          <w:sz w:val="20"/>
        </w:rPr>
      </w:pPr>
      <w:r>
        <w:rPr>
          <w:b/>
          <w:sz w:val="20"/>
        </w:rPr>
        <w:t>Special Assessments</w:t>
      </w:r>
      <w:r>
        <w:rPr>
          <w:sz w:val="20"/>
        </w:rPr>
        <w:t xml:space="preserve">. Any assessments for capital improvements as approved by the HOA (pursuant to HOA governing documents) or as assessed by a municipality or special improvement district, prior to the Settlement Deadline shall be paid for by: </w:t>
      </w:r>
      <w:r>
        <w:rPr>
          <w:b/>
          <w:sz w:val="20"/>
        </w:rPr>
        <w:t>[  ] Seller [  ] Buyer [   ] Split Equally Between Buyer and Seller [   ] Other (explain</w:t>
      </w:r>
      <w:r>
        <w:rPr>
          <w:sz w:val="20"/>
        </w:rPr>
        <w:t>)</w:t>
      </w:r>
      <w:r>
        <w:rPr>
          <w:spacing w:val="10"/>
          <w:sz w:val="20"/>
        </w:rPr>
        <w:t xml:space="preserve"> </w:t>
      </w:r>
      <w:r>
        <w:rPr>
          <w:sz w:val="20"/>
          <w:u w:val="single"/>
        </w:rPr>
        <w:t>_</w:t>
      </w:r>
      <w:r>
        <w:rPr>
          <w:sz w:val="20"/>
          <w:u w:val="single"/>
        </w:rPr>
        <w:tab/>
      </w:r>
    </w:p>
    <w:p>
      <w:pPr>
        <w:pStyle w:val="3"/>
        <w:tabs>
          <w:tab w:val="left" w:pos="6754"/>
        </w:tabs>
        <w:spacing w:line="225" w:lineRule="auto"/>
        <w:ind w:right="107"/>
      </w:pPr>
      <w:r>
        <w:rPr>
          <w:w w:val="100"/>
          <w:u w:val="single"/>
        </w:rPr>
        <w:t xml:space="preserve"> </w:t>
      </w:r>
      <w:r>
        <w:rPr>
          <w:u w:val="single"/>
        </w:rPr>
        <w:tab/>
      </w:r>
      <w:r>
        <w:t>. The provisions of this Section 3.3 shall survive Closing.</w:t>
      </w:r>
    </w:p>
    <w:p>
      <w:pPr>
        <w:pStyle w:val="7"/>
        <w:numPr>
          <w:ilvl w:val="1"/>
          <w:numId w:val="1"/>
        </w:numPr>
        <w:tabs>
          <w:tab w:val="left" w:pos="1008"/>
        </w:tabs>
        <w:spacing w:before="0" w:after="0" w:line="223" w:lineRule="auto"/>
        <w:ind w:left="107" w:right="104" w:firstLine="359"/>
        <w:jc w:val="both"/>
        <w:rPr>
          <w:sz w:val="20"/>
        </w:rPr>
      </w:pPr>
      <w:r>
        <w:rPr>
          <w:b/>
          <w:sz w:val="20"/>
        </w:rPr>
        <w:t xml:space="preserve">Fees/Costs/Payment Obligations. </w:t>
      </w:r>
      <w:r>
        <w:rPr>
          <w:sz w:val="20"/>
        </w:rPr>
        <w:t>Unless otherwise agreed to in writing, Seller and Buyer shall each pay one- half (1/2) of the fee charged by the escrow/closing office for its services in the settlement/closing process. Tenant deposits (including, but not limited to, security deposits, cleaning deposits and prepaid rents) shall be paid or credited by Seller to Buyer at Settlement. Buyer agrees to be responsible for homeowners’ association and private and public utility service transfer fees, if any, and all utilities and other services provided to the Property after the Settlement Deadline. The escrow/closing office is authorized and directed to withhold from Seller’s proceeds at Closing, sufficient funds to pay off on Seller’s behalf all mortgages, trust deeds, judgments, mechanic's liens, tax liens and warrants. The provisions of this Section 3.4 shall survive</w:t>
      </w:r>
      <w:r>
        <w:rPr>
          <w:spacing w:val="-5"/>
          <w:sz w:val="20"/>
        </w:rPr>
        <w:t xml:space="preserve"> </w:t>
      </w:r>
      <w:r>
        <w:rPr>
          <w:sz w:val="20"/>
        </w:rPr>
        <w:t>Closing.</w:t>
      </w:r>
    </w:p>
    <w:p>
      <w:pPr>
        <w:pStyle w:val="7"/>
        <w:numPr>
          <w:ilvl w:val="1"/>
          <w:numId w:val="1"/>
        </w:numPr>
        <w:tabs>
          <w:tab w:val="left" w:pos="1009"/>
        </w:tabs>
        <w:spacing w:before="5" w:after="0" w:line="225" w:lineRule="auto"/>
        <w:ind w:left="107" w:right="106" w:firstLine="360"/>
        <w:jc w:val="both"/>
        <w:rPr>
          <w:sz w:val="20"/>
          <w:highlight w:val="yellow"/>
        </w:rPr>
      </w:pPr>
      <w:r>
        <w:rPr>
          <w:b/>
          <w:sz w:val="20"/>
          <w:highlight w:val="yellow"/>
        </w:rPr>
        <w:t>Closing</w:t>
      </w:r>
      <w:r>
        <w:rPr>
          <w:sz w:val="20"/>
          <w:highlight w:val="yellow"/>
        </w:rPr>
        <w:t>. For purposes of the REPC, “Closing” means that: (a) Settlement has been completed; (b) the proceeds of any new loan have been delivered by the Lender to Seller or to the escrow/closing office; and (c) the applicable Closing documents have been recorded in the office of the county recorder. The actions described in 3.5 (b) and (c) shall be completed within four calendar days after</w:t>
      </w:r>
      <w:r>
        <w:rPr>
          <w:spacing w:val="-8"/>
          <w:sz w:val="20"/>
          <w:highlight w:val="yellow"/>
        </w:rPr>
        <w:t xml:space="preserve"> </w:t>
      </w:r>
      <w:r>
        <w:rPr>
          <w:sz w:val="20"/>
          <w:highlight w:val="yellow"/>
        </w:rPr>
        <w:t>Settlement.</w:t>
      </w:r>
    </w:p>
    <w:p>
      <w:pPr>
        <w:pStyle w:val="7"/>
        <w:numPr>
          <w:ilvl w:val="0"/>
          <w:numId w:val="1"/>
        </w:numPr>
        <w:tabs>
          <w:tab w:val="left" w:pos="468"/>
        </w:tabs>
        <w:spacing w:before="100" w:after="0" w:line="222" w:lineRule="exact"/>
        <w:ind w:left="467" w:right="0" w:hanging="361"/>
        <w:jc w:val="both"/>
        <w:rPr>
          <w:sz w:val="20"/>
          <w:highlight w:val="yellow"/>
        </w:rPr>
      </w:pPr>
      <w:r>
        <w:rPr>
          <w:b/>
          <w:sz w:val="20"/>
        </w:rPr>
        <w:t xml:space="preserve">POSSESSION. </w:t>
      </w:r>
      <w:r>
        <w:rPr>
          <w:sz w:val="20"/>
          <w:highlight w:val="yellow"/>
        </w:rPr>
        <w:t xml:space="preserve">Seller shall deliver physical possession of the Property to Buyer as follows: </w:t>
      </w:r>
      <w:r>
        <w:rPr>
          <w:b/>
          <w:sz w:val="20"/>
          <w:highlight w:val="yellow"/>
        </w:rPr>
        <w:t>[ ] Upon</w:t>
      </w:r>
      <w:r>
        <w:rPr>
          <w:b/>
          <w:spacing w:val="13"/>
          <w:sz w:val="20"/>
          <w:highlight w:val="yellow"/>
        </w:rPr>
        <w:t xml:space="preserve"> </w:t>
      </w:r>
      <w:r>
        <w:rPr>
          <w:b/>
          <w:sz w:val="20"/>
          <w:highlight w:val="yellow"/>
        </w:rPr>
        <w:t>Closing</w:t>
      </w:r>
      <w:r>
        <w:rPr>
          <w:sz w:val="20"/>
          <w:highlight w:val="yellow"/>
        </w:rPr>
        <w:t>;</w:t>
      </w:r>
    </w:p>
    <w:p>
      <w:pPr>
        <w:pStyle w:val="3"/>
        <w:spacing w:before="5" w:line="223" w:lineRule="auto"/>
        <w:ind w:left="108" w:right="103" w:hanging="1"/>
      </w:pPr>
      <w:r>
        <w:rPr>
          <w:b/>
          <w:highlight w:val="yellow"/>
        </w:rPr>
        <w:t>[  ]</w:t>
      </w:r>
      <w:r>
        <w:rPr>
          <w:b/>
          <w:highlight w:val="yellow"/>
          <w:u w:val="thick"/>
        </w:rPr>
        <w:t xml:space="preserve">  </w:t>
      </w:r>
      <w:r>
        <w:rPr>
          <w:b/>
          <w:highlight w:val="yellow"/>
        </w:rPr>
        <w:t>Hours after Closing; [  ]</w:t>
      </w:r>
      <w:r>
        <w:rPr>
          <w:b/>
          <w:highlight w:val="yellow"/>
          <w:u w:val="thick"/>
        </w:rPr>
        <w:t xml:space="preserve"> </w:t>
      </w:r>
      <w:r>
        <w:rPr>
          <w:b/>
          <w:highlight w:val="yellow"/>
        </w:rPr>
        <w:t xml:space="preserve"> Calendar Days after Closing. </w:t>
      </w:r>
      <w:r>
        <w:t>Any contracted rental of the Property prior to or after   Closing, between Buyer and Seller, shall be by separate written agreement. Seller and Buyer shall each be responsible for any insurance coverage each party deems necessary for the Property including any personal property and belongings. Seller agrees to deliver the Property to Buyer in broom-clean condition and free of debris and personal belongings. Any Seller or tenant moving-related damage to the Property shall be repaired at Seller's expense. The provisions of this Section 4 shall survive</w:t>
      </w:r>
      <w:r>
        <w:rPr>
          <w:spacing w:val="-5"/>
        </w:rPr>
        <w:t xml:space="preserve"> </w:t>
      </w:r>
      <w:r>
        <w:t>Closing.</w:t>
      </w:r>
    </w:p>
    <w:p>
      <w:pPr>
        <w:pStyle w:val="7"/>
        <w:numPr>
          <w:ilvl w:val="0"/>
          <w:numId w:val="1"/>
        </w:numPr>
        <w:tabs>
          <w:tab w:val="left" w:pos="469"/>
        </w:tabs>
        <w:spacing w:before="121" w:after="0" w:line="240" w:lineRule="auto"/>
        <w:ind w:left="107" w:right="106" w:firstLine="0"/>
        <w:jc w:val="both"/>
        <w:rPr>
          <w:sz w:val="20"/>
        </w:rPr>
      </w:pPr>
      <w:r>
        <w:rPr>
          <w:b/>
          <w:sz w:val="20"/>
        </w:rPr>
        <w:t xml:space="preserve">CONFIRMATION OF AGENCY DISCLOSURE. </w:t>
      </w:r>
      <w:r>
        <w:rPr>
          <w:sz w:val="20"/>
        </w:rPr>
        <w:t>Buyer and Seller acknowledge prior written receipt of agency disclosure provided by their respective agent that has disclosed the agency relationships confirmed below. At the signing of the</w:t>
      </w:r>
      <w:r>
        <w:rPr>
          <w:spacing w:val="-1"/>
          <w:sz w:val="20"/>
        </w:rPr>
        <w:t xml:space="preserve"> </w:t>
      </w:r>
      <w:r>
        <w:rPr>
          <w:sz w:val="20"/>
        </w:rPr>
        <w:t>REPC:</w:t>
      </w:r>
    </w:p>
    <w:p>
      <w:pPr>
        <w:tabs>
          <w:tab w:val="left" w:pos="5147"/>
        </w:tabs>
        <w:spacing w:before="2" w:line="360" w:lineRule="auto"/>
        <w:ind w:left="108" w:right="129" w:firstLine="0"/>
        <w:jc w:val="both"/>
        <w:rPr>
          <w:b/>
          <w:sz w:val="22"/>
        </w:rPr>
      </w:pPr>
      <w:r>
        <w:rPr>
          <w:w w:val="95"/>
          <w:sz w:val="20"/>
        </w:rPr>
        <w:t>Seller’s</w:t>
      </w:r>
      <w:r>
        <w:rPr>
          <w:spacing w:val="18"/>
          <w:w w:val="95"/>
          <w:sz w:val="20"/>
        </w:rPr>
        <w:t xml:space="preserve"> </w:t>
      </w:r>
      <w:r>
        <w:rPr>
          <w:w w:val="95"/>
          <w:sz w:val="20"/>
        </w:rPr>
        <w:t>Agent</w:t>
      </w:r>
      <w:r>
        <w:rPr>
          <w:w w:val="95"/>
          <w:sz w:val="20"/>
          <w:u w:val="single"/>
        </w:rPr>
        <w:t xml:space="preserve"> </w:t>
      </w:r>
      <w:r>
        <w:rPr>
          <w:w w:val="95"/>
          <w:sz w:val="20"/>
          <w:u w:val="single"/>
        </w:rPr>
        <w:tab/>
      </w:r>
      <w:r>
        <w:rPr>
          <w:w w:val="95"/>
          <w:sz w:val="20"/>
        </w:rPr>
        <w:t>,</w:t>
      </w:r>
      <w:r>
        <w:rPr>
          <w:spacing w:val="-32"/>
          <w:w w:val="95"/>
          <w:sz w:val="20"/>
        </w:rPr>
        <w:t xml:space="preserve"> </w:t>
      </w:r>
      <w:r>
        <w:rPr>
          <w:w w:val="95"/>
          <w:sz w:val="20"/>
        </w:rPr>
        <w:t>represents</w:t>
      </w:r>
      <w:r>
        <w:rPr>
          <w:spacing w:val="-33"/>
          <w:w w:val="95"/>
          <w:sz w:val="20"/>
        </w:rPr>
        <w:t xml:space="preserve"> </w:t>
      </w:r>
      <w:r>
        <w:rPr>
          <w:b/>
          <w:w w:val="95"/>
          <w:sz w:val="22"/>
        </w:rPr>
        <w:t>[</w:t>
      </w:r>
      <w:r>
        <w:rPr>
          <w:b/>
          <w:spacing w:val="-2"/>
          <w:w w:val="95"/>
          <w:sz w:val="22"/>
        </w:rPr>
        <w:t xml:space="preserve"> </w:t>
      </w:r>
      <w:r>
        <w:rPr>
          <w:b/>
          <w:w w:val="95"/>
          <w:sz w:val="22"/>
        </w:rPr>
        <w:t>]</w:t>
      </w:r>
      <w:r>
        <w:rPr>
          <w:b/>
          <w:spacing w:val="-40"/>
          <w:w w:val="95"/>
          <w:sz w:val="22"/>
        </w:rPr>
        <w:t xml:space="preserve"> </w:t>
      </w:r>
      <w:r>
        <w:rPr>
          <w:b/>
          <w:w w:val="95"/>
          <w:sz w:val="22"/>
        </w:rPr>
        <w:t>Seller</w:t>
      </w:r>
      <w:r>
        <w:rPr>
          <w:b/>
          <w:spacing w:val="-37"/>
          <w:w w:val="95"/>
          <w:sz w:val="22"/>
        </w:rPr>
        <w:t xml:space="preserve"> </w:t>
      </w:r>
      <w:r>
        <w:rPr>
          <w:b/>
          <w:w w:val="95"/>
          <w:sz w:val="22"/>
        </w:rPr>
        <w:t>[</w:t>
      </w:r>
      <w:r>
        <w:rPr>
          <w:b/>
          <w:spacing w:val="-2"/>
          <w:w w:val="95"/>
          <w:sz w:val="22"/>
        </w:rPr>
        <w:t xml:space="preserve"> </w:t>
      </w:r>
      <w:r>
        <w:rPr>
          <w:b/>
          <w:w w:val="95"/>
          <w:sz w:val="22"/>
        </w:rPr>
        <w:t>]</w:t>
      </w:r>
      <w:r>
        <w:rPr>
          <w:b/>
          <w:spacing w:val="-39"/>
          <w:w w:val="95"/>
          <w:sz w:val="22"/>
        </w:rPr>
        <w:t xml:space="preserve"> </w:t>
      </w:r>
      <w:r>
        <w:rPr>
          <w:b/>
          <w:w w:val="95"/>
          <w:sz w:val="22"/>
        </w:rPr>
        <w:t>both</w:t>
      </w:r>
      <w:r>
        <w:rPr>
          <w:b/>
          <w:spacing w:val="-40"/>
          <w:w w:val="95"/>
          <w:sz w:val="22"/>
        </w:rPr>
        <w:t xml:space="preserve"> </w:t>
      </w:r>
      <w:r>
        <w:rPr>
          <w:b/>
          <w:w w:val="95"/>
          <w:sz w:val="22"/>
        </w:rPr>
        <w:t>Buyer</w:t>
      </w:r>
      <w:r>
        <w:rPr>
          <w:b/>
          <w:spacing w:val="-40"/>
          <w:w w:val="95"/>
          <w:sz w:val="22"/>
        </w:rPr>
        <w:t xml:space="preserve"> </w:t>
      </w:r>
      <w:r>
        <w:rPr>
          <w:b/>
          <w:w w:val="95"/>
          <w:sz w:val="22"/>
        </w:rPr>
        <w:t>and</w:t>
      </w:r>
      <w:r>
        <w:rPr>
          <w:b/>
          <w:spacing w:val="-39"/>
          <w:w w:val="95"/>
          <w:sz w:val="22"/>
        </w:rPr>
        <w:t xml:space="preserve"> </w:t>
      </w:r>
      <w:r>
        <w:rPr>
          <w:b/>
          <w:w w:val="95"/>
          <w:sz w:val="22"/>
        </w:rPr>
        <w:t>Seller</w:t>
      </w:r>
      <w:r>
        <w:rPr>
          <w:b/>
          <w:spacing w:val="-40"/>
          <w:w w:val="95"/>
          <w:sz w:val="22"/>
        </w:rPr>
        <w:t xml:space="preserve"> </w:t>
      </w:r>
      <w:r>
        <w:rPr>
          <w:b/>
          <w:w w:val="95"/>
          <w:sz w:val="22"/>
        </w:rPr>
        <w:t>as</w:t>
      </w:r>
      <w:r>
        <w:rPr>
          <w:b/>
          <w:spacing w:val="-39"/>
          <w:w w:val="95"/>
          <w:sz w:val="22"/>
        </w:rPr>
        <w:t xml:space="preserve"> </w:t>
      </w:r>
      <w:r>
        <w:rPr>
          <w:b/>
          <w:w w:val="95"/>
          <w:sz w:val="22"/>
        </w:rPr>
        <w:t>a</w:t>
      </w:r>
      <w:r>
        <w:rPr>
          <w:b/>
          <w:spacing w:val="-40"/>
          <w:w w:val="95"/>
          <w:sz w:val="22"/>
        </w:rPr>
        <w:t xml:space="preserve"> </w:t>
      </w:r>
      <w:r>
        <w:rPr>
          <w:b/>
          <w:w w:val="95"/>
          <w:sz w:val="22"/>
        </w:rPr>
        <w:t>Limited</w:t>
      </w:r>
      <w:r>
        <w:rPr>
          <w:b/>
          <w:spacing w:val="-39"/>
          <w:w w:val="95"/>
          <w:sz w:val="22"/>
        </w:rPr>
        <w:t xml:space="preserve"> </w:t>
      </w:r>
      <w:r>
        <w:rPr>
          <w:b/>
          <w:w w:val="95"/>
          <w:sz w:val="22"/>
        </w:rPr>
        <w:t xml:space="preserve">Agent; </w:t>
      </w:r>
      <w:r>
        <w:rPr>
          <w:w w:val="95"/>
          <w:sz w:val="20"/>
        </w:rPr>
        <w:t>Seller’s</w:t>
      </w:r>
      <w:r>
        <w:rPr>
          <w:spacing w:val="24"/>
          <w:w w:val="95"/>
          <w:sz w:val="20"/>
        </w:rPr>
        <w:t xml:space="preserve"> </w:t>
      </w:r>
      <w:r>
        <w:rPr>
          <w:w w:val="95"/>
          <w:sz w:val="20"/>
        </w:rPr>
        <w:t>Brokerage</w:t>
      </w:r>
      <w:r>
        <w:rPr>
          <w:w w:val="95"/>
          <w:sz w:val="20"/>
          <w:u w:val="single"/>
        </w:rPr>
        <w:t xml:space="preserve"> </w:t>
      </w:r>
      <w:r>
        <w:rPr>
          <w:w w:val="95"/>
          <w:sz w:val="20"/>
          <w:u w:val="single"/>
        </w:rPr>
        <w:tab/>
      </w:r>
      <w:r>
        <w:rPr>
          <w:w w:val="95"/>
          <w:sz w:val="20"/>
        </w:rPr>
        <w:t>,</w:t>
      </w:r>
      <w:r>
        <w:rPr>
          <w:spacing w:val="-33"/>
          <w:w w:val="95"/>
          <w:sz w:val="20"/>
        </w:rPr>
        <w:t xml:space="preserve"> </w:t>
      </w:r>
      <w:r>
        <w:rPr>
          <w:w w:val="95"/>
          <w:sz w:val="20"/>
        </w:rPr>
        <w:t>represents</w:t>
      </w:r>
      <w:r>
        <w:rPr>
          <w:spacing w:val="-32"/>
          <w:w w:val="95"/>
          <w:sz w:val="20"/>
        </w:rPr>
        <w:t xml:space="preserve"> </w:t>
      </w:r>
      <w:r>
        <w:rPr>
          <w:b/>
          <w:w w:val="95"/>
          <w:sz w:val="22"/>
        </w:rPr>
        <w:t>[</w:t>
      </w:r>
      <w:r>
        <w:rPr>
          <w:b/>
          <w:spacing w:val="-3"/>
          <w:w w:val="95"/>
          <w:sz w:val="22"/>
        </w:rPr>
        <w:t xml:space="preserve"> </w:t>
      </w:r>
      <w:r>
        <w:rPr>
          <w:b/>
          <w:w w:val="95"/>
          <w:sz w:val="22"/>
        </w:rPr>
        <w:t>]</w:t>
      </w:r>
      <w:r>
        <w:rPr>
          <w:b/>
          <w:spacing w:val="-40"/>
          <w:w w:val="95"/>
          <w:sz w:val="22"/>
        </w:rPr>
        <w:t xml:space="preserve"> </w:t>
      </w:r>
      <w:r>
        <w:rPr>
          <w:b/>
          <w:w w:val="95"/>
          <w:sz w:val="22"/>
        </w:rPr>
        <w:t>Seller</w:t>
      </w:r>
      <w:r>
        <w:rPr>
          <w:b/>
          <w:spacing w:val="-37"/>
          <w:w w:val="95"/>
          <w:sz w:val="22"/>
        </w:rPr>
        <w:t xml:space="preserve"> </w:t>
      </w:r>
      <w:r>
        <w:rPr>
          <w:b/>
          <w:w w:val="95"/>
          <w:sz w:val="22"/>
        </w:rPr>
        <w:t>[</w:t>
      </w:r>
      <w:r>
        <w:rPr>
          <w:b/>
          <w:spacing w:val="-2"/>
          <w:w w:val="95"/>
          <w:sz w:val="22"/>
        </w:rPr>
        <w:t xml:space="preserve"> </w:t>
      </w:r>
      <w:r>
        <w:rPr>
          <w:b/>
          <w:w w:val="95"/>
          <w:sz w:val="22"/>
        </w:rPr>
        <w:t>]</w:t>
      </w:r>
      <w:r>
        <w:rPr>
          <w:b/>
          <w:spacing w:val="-39"/>
          <w:w w:val="95"/>
          <w:sz w:val="22"/>
        </w:rPr>
        <w:t xml:space="preserve"> </w:t>
      </w:r>
      <w:r>
        <w:rPr>
          <w:b/>
          <w:w w:val="95"/>
          <w:sz w:val="22"/>
        </w:rPr>
        <w:t>both</w:t>
      </w:r>
      <w:r>
        <w:rPr>
          <w:b/>
          <w:spacing w:val="-39"/>
          <w:w w:val="95"/>
          <w:sz w:val="22"/>
        </w:rPr>
        <w:t xml:space="preserve"> </w:t>
      </w:r>
      <w:r>
        <w:rPr>
          <w:b/>
          <w:w w:val="95"/>
          <w:sz w:val="22"/>
        </w:rPr>
        <w:t>Buyer</w:t>
      </w:r>
      <w:r>
        <w:rPr>
          <w:b/>
          <w:spacing w:val="-41"/>
          <w:w w:val="95"/>
          <w:sz w:val="22"/>
        </w:rPr>
        <w:t xml:space="preserve"> </w:t>
      </w:r>
      <w:r>
        <w:rPr>
          <w:b/>
          <w:w w:val="95"/>
          <w:sz w:val="22"/>
        </w:rPr>
        <w:t>and</w:t>
      </w:r>
      <w:r>
        <w:rPr>
          <w:b/>
          <w:spacing w:val="-39"/>
          <w:w w:val="95"/>
          <w:sz w:val="22"/>
        </w:rPr>
        <w:t xml:space="preserve"> </w:t>
      </w:r>
      <w:r>
        <w:rPr>
          <w:b/>
          <w:w w:val="95"/>
          <w:sz w:val="22"/>
        </w:rPr>
        <w:t>Seller</w:t>
      </w:r>
      <w:r>
        <w:rPr>
          <w:b/>
          <w:spacing w:val="-40"/>
          <w:w w:val="95"/>
          <w:sz w:val="22"/>
        </w:rPr>
        <w:t xml:space="preserve"> </w:t>
      </w:r>
      <w:r>
        <w:rPr>
          <w:b/>
          <w:w w:val="95"/>
          <w:sz w:val="22"/>
        </w:rPr>
        <w:t>as</w:t>
      </w:r>
      <w:r>
        <w:rPr>
          <w:b/>
          <w:spacing w:val="-39"/>
          <w:w w:val="95"/>
          <w:sz w:val="22"/>
        </w:rPr>
        <w:t xml:space="preserve"> </w:t>
      </w:r>
      <w:r>
        <w:rPr>
          <w:b/>
          <w:w w:val="95"/>
          <w:sz w:val="22"/>
        </w:rPr>
        <w:t>a</w:t>
      </w:r>
      <w:r>
        <w:rPr>
          <w:b/>
          <w:spacing w:val="-39"/>
          <w:w w:val="95"/>
          <w:sz w:val="22"/>
        </w:rPr>
        <w:t xml:space="preserve"> </w:t>
      </w:r>
      <w:r>
        <w:rPr>
          <w:b/>
          <w:w w:val="95"/>
          <w:sz w:val="22"/>
        </w:rPr>
        <w:t>Limited</w:t>
      </w:r>
      <w:r>
        <w:rPr>
          <w:b/>
          <w:spacing w:val="-40"/>
          <w:w w:val="95"/>
          <w:sz w:val="22"/>
        </w:rPr>
        <w:t xml:space="preserve"> </w:t>
      </w:r>
      <w:r>
        <w:rPr>
          <w:b/>
          <w:w w:val="95"/>
          <w:sz w:val="22"/>
        </w:rPr>
        <w:t xml:space="preserve">Agent; </w:t>
      </w:r>
      <w:r>
        <w:rPr>
          <w:w w:val="95"/>
          <w:sz w:val="20"/>
        </w:rPr>
        <w:t>Buyer’s</w:t>
      </w:r>
      <w:r>
        <w:rPr>
          <w:spacing w:val="19"/>
          <w:w w:val="95"/>
          <w:sz w:val="20"/>
        </w:rPr>
        <w:t xml:space="preserve"> </w:t>
      </w:r>
      <w:r>
        <w:rPr>
          <w:w w:val="95"/>
          <w:sz w:val="20"/>
        </w:rPr>
        <w:t>Agent</w:t>
      </w:r>
      <w:r>
        <w:rPr>
          <w:w w:val="95"/>
          <w:sz w:val="20"/>
          <w:u w:val="single"/>
        </w:rPr>
        <w:t xml:space="preserve"> </w:t>
      </w:r>
      <w:r>
        <w:rPr>
          <w:w w:val="95"/>
          <w:sz w:val="20"/>
          <w:u w:val="single"/>
        </w:rPr>
        <w:tab/>
      </w:r>
      <w:r>
        <w:rPr>
          <w:w w:val="95"/>
          <w:sz w:val="20"/>
        </w:rPr>
        <w:t>,</w:t>
      </w:r>
      <w:r>
        <w:rPr>
          <w:spacing w:val="-34"/>
          <w:w w:val="95"/>
          <w:sz w:val="20"/>
        </w:rPr>
        <w:t xml:space="preserve"> </w:t>
      </w:r>
      <w:r>
        <w:rPr>
          <w:w w:val="95"/>
          <w:sz w:val="20"/>
        </w:rPr>
        <w:t>represents</w:t>
      </w:r>
      <w:r>
        <w:rPr>
          <w:spacing w:val="-33"/>
          <w:w w:val="95"/>
          <w:sz w:val="20"/>
        </w:rPr>
        <w:t xml:space="preserve"> </w:t>
      </w:r>
      <w:r>
        <w:rPr>
          <w:b/>
          <w:w w:val="95"/>
          <w:sz w:val="22"/>
        </w:rPr>
        <w:t>[</w:t>
      </w:r>
      <w:r>
        <w:rPr>
          <w:b/>
          <w:spacing w:val="-5"/>
          <w:w w:val="95"/>
          <w:sz w:val="22"/>
        </w:rPr>
        <w:t xml:space="preserve"> </w:t>
      </w:r>
      <w:r>
        <w:rPr>
          <w:b/>
          <w:w w:val="95"/>
          <w:sz w:val="22"/>
        </w:rPr>
        <w:t>]</w:t>
      </w:r>
      <w:r>
        <w:rPr>
          <w:b/>
          <w:spacing w:val="-41"/>
          <w:w w:val="95"/>
          <w:sz w:val="22"/>
        </w:rPr>
        <w:t xml:space="preserve"> </w:t>
      </w:r>
      <w:r>
        <w:rPr>
          <w:b/>
          <w:w w:val="95"/>
          <w:sz w:val="22"/>
        </w:rPr>
        <w:t>Buyer</w:t>
      </w:r>
      <w:r>
        <w:rPr>
          <w:b/>
          <w:spacing w:val="-45"/>
          <w:w w:val="95"/>
          <w:sz w:val="22"/>
        </w:rPr>
        <w:t xml:space="preserve"> </w:t>
      </w:r>
      <w:r>
        <w:rPr>
          <w:b/>
          <w:w w:val="95"/>
          <w:sz w:val="22"/>
        </w:rPr>
        <w:t>[</w:t>
      </w:r>
      <w:r>
        <w:rPr>
          <w:b/>
          <w:spacing w:val="-4"/>
          <w:w w:val="95"/>
          <w:sz w:val="22"/>
        </w:rPr>
        <w:t xml:space="preserve"> </w:t>
      </w:r>
      <w:r>
        <w:rPr>
          <w:b/>
          <w:w w:val="95"/>
          <w:sz w:val="22"/>
        </w:rPr>
        <w:t>]</w:t>
      </w:r>
      <w:r>
        <w:rPr>
          <w:b/>
          <w:spacing w:val="-40"/>
          <w:w w:val="95"/>
          <w:sz w:val="22"/>
        </w:rPr>
        <w:t xml:space="preserve"> </w:t>
      </w:r>
      <w:r>
        <w:rPr>
          <w:b/>
          <w:w w:val="95"/>
          <w:sz w:val="22"/>
        </w:rPr>
        <w:t>both</w:t>
      </w:r>
      <w:r>
        <w:rPr>
          <w:b/>
          <w:spacing w:val="-41"/>
          <w:w w:val="95"/>
          <w:sz w:val="22"/>
        </w:rPr>
        <w:t xml:space="preserve"> </w:t>
      </w:r>
      <w:r>
        <w:rPr>
          <w:b/>
          <w:w w:val="95"/>
          <w:sz w:val="22"/>
        </w:rPr>
        <w:t>Buyer</w:t>
      </w:r>
      <w:r>
        <w:rPr>
          <w:b/>
          <w:spacing w:val="-40"/>
          <w:w w:val="95"/>
          <w:sz w:val="22"/>
        </w:rPr>
        <w:t xml:space="preserve"> </w:t>
      </w:r>
      <w:r>
        <w:rPr>
          <w:b/>
          <w:w w:val="95"/>
          <w:sz w:val="22"/>
        </w:rPr>
        <w:t>and</w:t>
      </w:r>
      <w:r>
        <w:rPr>
          <w:b/>
          <w:spacing w:val="-40"/>
          <w:w w:val="95"/>
          <w:sz w:val="22"/>
        </w:rPr>
        <w:t xml:space="preserve"> </w:t>
      </w:r>
      <w:r>
        <w:rPr>
          <w:b/>
          <w:w w:val="95"/>
          <w:sz w:val="22"/>
        </w:rPr>
        <w:t>Seller</w:t>
      </w:r>
      <w:r>
        <w:rPr>
          <w:b/>
          <w:spacing w:val="-41"/>
          <w:w w:val="95"/>
          <w:sz w:val="22"/>
        </w:rPr>
        <w:t xml:space="preserve"> </w:t>
      </w:r>
      <w:r>
        <w:rPr>
          <w:b/>
          <w:w w:val="95"/>
          <w:sz w:val="22"/>
        </w:rPr>
        <w:t>as</w:t>
      </w:r>
      <w:r>
        <w:rPr>
          <w:b/>
          <w:spacing w:val="-40"/>
          <w:w w:val="95"/>
          <w:sz w:val="22"/>
        </w:rPr>
        <w:t xml:space="preserve"> </w:t>
      </w:r>
      <w:r>
        <w:rPr>
          <w:b/>
          <w:w w:val="95"/>
          <w:sz w:val="22"/>
        </w:rPr>
        <w:t>a</w:t>
      </w:r>
      <w:r>
        <w:rPr>
          <w:b/>
          <w:spacing w:val="-40"/>
          <w:w w:val="95"/>
          <w:sz w:val="22"/>
        </w:rPr>
        <w:t xml:space="preserve"> </w:t>
      </w:r>
      <w:r>
        <w:rPr>
          <w:b/>
          <w:w w:val="95"/>
          <w:sz w:val="22"/>
        </w:rPr>
        <w:t>Limited</w:t>
      </w:r>
      <w:r>
        <w:rPr>
          <w:b/>
          <w:spacing w:val="-41"/>
          <w:w w:val="95"/>
          <w:sz w:val="22"/>
        </w:rPr>
        <w:t xml:space="preserve"> </w:t>
      </w:r>
      <w:r>
        <w:rPr>
          <w:b/>
          <w:w w:val="95"/>
          <w:sz w:val="22"/>
        </w:rPr>
        <w:t xml:space="preserve">Agent; </w:t>
      </w:r>
      <w:r>
        <w:rPr>
          <w:w w:val="95"/>
          <w:sz w:val="20"/>
        </w:rPr>
        <w:t>Buyer’s</w:t>
      </w:r>
      <w:r>
        <w:rPr>
          <w:spacing w:val="25"/>
          <w:w w:val="95"/>
          <w:sz w:val="20"/>
        </w:rPr>
        <w:t xml:space="preserve"> </w:t>
      </w:r>
      <w:r>
        <w:rPr>
          <w:w w:val="95"/>
          <w:sz w:val="20"/>
        </w:rPr>
        <w:t>Brokerage</w:t>
      </w:r>
      <w:r>
        <w:rPr>
          <w:w w:val="95"/>
          <w:sz w:val="20"/>
          <w:u w:val="single"/>
        </w:rPr>
        <w:t xml:space="preserve"> </w:t>
      </w:r>
      <w:r>
        <w:rPr>
          <w:w w:val="95"/>
          <w:sz w:val="20"/>
          <w:u w:val="single"/>
        </w:rPr>
        <w:tab/>
      </w:r>
      <w:r>
        <w:rPr>
          <w:w w:val="95"/>
          <w:sz w:val="20"/>
        </w:rPr>
        <w:t>,</w:t>
      </w:r>
      <w:r>
        <w:rPr>
          <w:spacing w:val="-34"/>
          <w:w w:val="95"/>
          <w:sz w:val="20"/>
        </w:rPr>
        <w:t xml:space="preserve"> </w:t>
      </w:r>
      <w:r>
        <w:rPr>
          <w:w w:val="95"/>
          <w:sz w:val="20"/>
        </w:rPr>
        <w:t>represents</w:t>
      </w:r>
      <w:r>
        <w:rPr>
          <w:spacing w:val="-32"/>
          <w:w w:val="95"/>
          <w:sz w:val="20"/>
        </w:rPr>
        <w:t xml:space="preserve"> </w:t>
      </w:r>
      <w:r>
        <w:rPr>
          <w:b/>
          <w:w w:val="95"/>
          <w:sz w:val="22"/>
        </w:rPr>
        <w:t>[</w:t>
      </w:r>
      <w:r>
        <w:rPr>
          <w:b/>
          <w:spacing w:val="-4"/>
          <w:w w:val="95"/>
          <w:sz w:val="22"/>
        </w:rPr>
        <w:t xml:space="preserve"> </w:t>
      </w:r>
      <w:r>
        <w:rPr>
          <w:b/>
          <w:w w:val="95"/>
          <w:sz w:val="22"/>
        </w:rPr>
        <w:t>]</w:t>
      </w:r>
      <w:r>
        <w:rPr>
          <w:b/>
          <w:spacing w:val="-40"/>
          <w:w w:val="95"/>
          <w:sz w:val="22"/>
        </w:rPr>
        <w:t xml:space="preserve"> </w:t>
      </w:r>
      <w:r>
        <w:rPr>
          <w:b/>
          <w:w w:val="95"/>
          <w:sz w:val="22"/>
        </w:rPr>
        <w:t>Buyer</w:t>
      </w:r>
      <w:r>
        <w:rPr>
          <w:b/>
          <w:spacing w:val="-45"/>
          <w:w w:val="95"/>
          <w:sz w:val="22"/>
        </w:rPr>
        <w:t xml:space="preserve"> </w:t>
      </w:r>
      <w:r>
        <w:rPr>
          <w:b/>
          <w:w w:val="95"/>
          <w:sz w:val="22"/>
        </w:rPr>
        <w:t>[</w:t>
      </w:r>
      <w:r>
        <w:rPr>
          <w:b/>
          <w:spacing w:val="-3"/>
          <w:w w:val="95"/>
          <w:sz w:val="22"/>
        </w:rPr>
        <w:t xml:space="preserve"> </w:t>
      </w:r>
      <w:r>
        <w:rPr>
          <w:b/>
          <w:w w:val="95"/>
          <w:sz w:val="22"/>
        </w:rPr>
        <w:t>]</w:t>
      </w:r>
      <w:r>
        <w:rPr>
          <w:b/>
          <w:spacing w:val="-40"/>
          <w:w w:val="95"/>
          <w:sz w:val="22"/>
        </w:rPr>
        <w:t xml:space="preserve"> </w:t>
      </w:r>
      <w:r>
        <w:rPr>
          <w:b/>
          <w:w w:val="95"/>
          <w:sz w:val="22"/>
        </w:rPr>
        <w:t>both</w:t>
      </w:r>
      <w:r>
        <w:rPr>
          <w:b/>
          <w:spacing w:val="-40"/>
          <w:w w:val="95"/>
          <w:sz w:val="22"/>
        </w:rPr>
        <w:t xml:space="preserve"> </w:t>
      </w:r>
      <w:r>
        <w:rPr>
          <w:b/>
          <w:w w:val="95"/>
          <w:sz w:val="22"/>
        </w:rPr>
        <w:t>Buyer</w:t>
      </w:r>
      <w:r>
        <w:rPr>
          <w:b/>
          <w:spacing w:val="-39"/>
          <w:w w:val="95"/>
          <w:sz w:val="22"/>
        </w:rPr>
        <w:t xml:space="preserve"> </w:t>
      </w:r>
      <w:r>
        <w:rPr>
          <w:b/>
          <w:w w:val="95"/>
          <w:sz w:val="22"/>
        </w:rPr>
        <w:t>and</w:t>
      </w:r>
      <w:r>
        <w:rPr>
          <w:b/>
          <w:spacing w:val="-40"/>
          <w:w w:val="95"/>
          <w:sz w:val="22"/>
        </w:rPr>
        <w:t xml:space="preserve"> </w:t>
      </w:r>
      <w:r>
        <w:rPr>
          <w:b/>
          <w:w w:val="95"/>
          <w:sz w:val="22"/>
        </w:rPr>
        <w:t>Seller</w:t>
      </w:r>
      <w:r>
        <w:rPr>
          <w:b/>
          <w:spacing w:val="-40"/>
          <w:w w:val="95"/>
          <w:sz w:val="22"/>
        </w:rPr>
        <w:t xml:space="preserve"> </w:t>
      </w:r>
      <w:r>
        <w:rPr>
          <w:b/>
          <w:w w:val="95"/>
          <w:sz w:val="22"/>
        </w:rPr>
        <w:t>as</w:t>
      </w:r>
      <w:r>
        <w:rPr>
          <w:b/>
          <w:spacing w:val="-40"/>
          <w:w w:val="95"/>
          <w:sz w:val="22"/>
        </w:rPr>
        <w:t xml:space="preserve"> </w:t>
      </w:r>
      <w:r>
        <w:rPr>
          <w:b/>
          <w:w w:val="95"/>
          <w:sz w:val="22"/>
        </w:rPr>
        <w:t>a</w:t>
      </w:r>
      <w:r>
        <w:rPr>
          <w:b/>
          <w:spacing w:val="-40"/>
          <w:w w:val="95"/>
          <w:sz w:val="22"/>
        </w:rPr>
        <w:t xml:space="preserve"> </w:t>
      </w:r>
      <w:r>
        <w:rPr>
          <w:b/>
          <w:w w:val="95"/>
          <w:sz w:val="22"/>
        </w:rPr>
        <w:t>Limited</w:t>
      </w:r>
      <w:r>
        <w:rPr>
          <w:b/>
          <w:spacing w:val="-40"/>
          <w:w w:val="95"/>
          <w:sz w:val="22"/>
        </w:rPr>
        <w:t xml:space="preserve"> </w:t>
      </w:r>
      <w:r>
        <w:rPr>
          <w:b/>
          <w:w w:val="95"/>
          <w:sz w:val="22"/>
        </w:rPr>
        <w:t>Agent.</w:t>
      </w:r>
    </w:p>
    <w:p>
      <w:pPr>
        <w:pStyle w:val="2"/>
        <w:numPr>
          <w:ilvl w:val="0"/>
          <w:numId w:val="1"/>
        </w:numPr>
        <w:tabs>
          <w:tab w:val="left" w:pos="579"/>
        </w:tabs>
        <w:spacing w:before="0" w:after="0" w:line="205" w:lineRule="exact"/>
        <w:ind w:left="578" w:right="0" w:hanging="471"/>
        <w:jc w:val="both"/>
      </w:pPr>
      <w:r>
        <w:t>TITLE &amp; TITLE</w:t>
      </w:r>
      <w:r>
        <w:rPr>
          <w:spacing w:val="-4"/>
        </w:rPr>
        <w:t xml:space="preserve"> </w:t>
      </w:r>
      <w:r>
        <w:t>INSURANCE.</w:t>
      </w:r>
    </w:p>
    <w:p>
      <w:pPr>
        <w:pStyle w:val="7"/>
        <w:numPr>
          <w:ilvl w:val="1"/>
          <w:numId w:val="1"/>
        </w:numPr>
        <w:tabs>
          <w:tab w:val="left" w:pos="1189"/>
        </w:tabs>
        <w:spacing w:before="3" w:after="0" w:line="225" w:lineRule="auto"/>
        <w:ind w:left="107" w:right="105" w:firstLine="540"/>
        <w:jc w:val="both"/>
        <w:rPr>
          <w:sz w:val="20"/>
        </w:rPr>
      </w:pPr>
      <w:r>
        <w:rPr>
          <w:b/>
          <w:sz w:val="20"/>
        </w:rPr>
        <w:t>Title to Property</w:t>
      </w:r>
      <w:r>
        <w:rPr>
          <w:sz w:val="20"/>
        </w:rPr>
        <w:t>. Seller represents that Seller has fee title to the Property and will convey marketable title to the Property to Buyer at Closing by general warranty deed. Buyer does agree to accept title to the Property subject to the contents of the Commitment for Title Insurance (the “Commitment”) provided by Seller under Section 7, and as reviewed and approved by Buyer under Section 8. Buyer also agrees to accept title to the Property subject to any existing leases, rental and property management agreements affecting the Property not expiring prior to Closing which were provided to Buyer pursuant to Section 7(e). The provisions of this Section 6.1 shall survive</w:t>
      </w:r>
      <w:r>
        <w:rPr>
          <w:spacing w:val="-25"/>
          <w:sz w:val="20"/>
        </w:rPr>
        <w:t xml:space="preserve"> </w:t>
      </w:r>
      <w:r>
        <w:rPr>
          <w:sz w:val="20"/>
        </w:rPr>
        <w:t>Closing.</w:t>
      </w:r>
    </w:p>
    <w:p>
      <w:pPr>
        <w:pStyle w:val="7"/>
        <w:numPr>
          <w:ilvl w:val="1"/>
          <w:numId w:val="1"/>
        </w:numPr>
        <w:tabs>
          <w:tab w:val="left" w:pos="1189"/>
        </w:tabs>
        <w:spacing w:before="0" w:after="0" w:line="223" w:lineRule="auto"/>
        <w:ind w:left="108" w:right="104" w:firstLine="540"/>
        <w:jc w:val="both"/>
        <w:rPr>
          <w:sz w:val="20"/>
          <w:highlight w:val="yellow"/>
        </w:rPr>
      </w:pPr>
      <w:r>
        <w:rPr>
          <w:b/>
          <w:sz w:val="20"/>
        </w:rPr>
        <w:t>Title Insurance</w:t>
      </w:r>
      <w:r>
        <w:rPr>
          <w:sz w:val="20"/>
        </w:rPr>
        <w:t xml:space="preserve">. At Settlement, Seller agrees to pay for and cause to be issued in favor of Buyer, through the title insurance agency that issued the Commitment (the “Issuing Agent”), the most current version of the </w:t>
      </w:r>
      <w:r>
        <w:rPr>
          <w:i/>
          <w:sz w:val="20"/>
        </w:rPr>
        <w:t xml:space="preserve">ALTA Homeowner’s Policy of Title Insurance </w:t>
      </w:r>
      <w:r>
        <w:rPr>
          <w:sz w:val="20"/>
        </w:rPr>
        <w:t>(the “</w:t>
      </w:r>
      <w:r>
        <w:rPr>
          <w:i/>
          <w:sz w:val="20"/>
        </w:rPr>
        <w:t>Homeowner’s Policy</w:t>
      </w:r>
      <w:r>
        <w:rPr>
          <w:sz w:val="20"/>
        </w:rPr>
        <w:t>”).</w:t>
      </w:r>
      <w:r>
        <w:rPr>
          <w:sz w:val="20"/>
          <w:highlight w:val="yellow"/>
        </w:rPr>
        <w:t xml:space="preserve"> If the </w:t>
      </w:r>
      <w:r>
        <w:rPr>
          <w:i/>
          <w:sz w:val="20"/>
          <w:highlight w:val="yellow"/>
        </w:rPr>
        <w:t xml:space="preserve">Homeowner’s Policy </w:t>
      </w:r>
      <w:r>
        <w:rPr>
          <w:sz w:val="20"/>
          <w:highlight w:val="yellow"/>
        </w:rPr>
        <w:t>is not available through the Issuing</w:t>
      </w:r>
      <w:r>
        <w:rPr>
          <w:spacing w:val="13"/>
          <w:sz w:val="20"/>
          <w:highlight w:val="yellow"/>
        </w:rPr>
        <w:t xml:space="preserve"> </w:t>
      </w:r>
      <w:r>
        <w:rPr>
          <w:sz w:val="20"/>
          <w:highlight w:val="yellow"/>
        </w:rPr>
        <w:t>Agent,</w:t>
      </w:r>
      <w:r>
        <w:rPr>
          <w:spacing w:val="13"/>
          <w:sz w:val="20"/>
          <w:highlight w:val="yellow"/>
        </w:rPr>
        <w:t xml:space="preserve"> </w:t>
      </w:r>
      <w:r>
        <w:rPr>
          <w:sz w:val="20"/>
          <w:highlight w:val="yellow"/>
        </w:rPr>
        <w:t>Buyer</w:t>
      </w:r>
      <w:r>
        <w:rPr>
          <w:spacing w:val="14"/>
          <w:sz w:val="20"/>
          <w:highlight w:val="yellow"/>
        </w:rPr>
        <w:t xml:space="preserve"> </w:t>
      </w:r>
      <w:r>
        <w:rPr>
          <w:sz w:val="20"/>
          <w:highlight w:val="yellow"/>
        </w:rPr>
        <w:t>and</w:t>
      </w:r>
      <w:r>
        <w:rPr>
          <w:spacing w:val="13"/>
          <w:sz w:val="20"/>
          <w:highlight w:val="yellow"/>
        </w:rPr>
        <w:t xml:space="preserve"> </w:t>
      </w:r>
      <w:r>
        <w:rPr>
          <w:sz w:val="20"/>
          <w:highlight w:val="yellow"/>
        </w:rPr>
        <w:t>Seller</w:t>
      </w:r>
      <w:r>
        <w:rPr>
          <w:spacing w:val="13"/>
          <w:sz w:val="20"/>
          <w:highlight w:val="yellow"/>
        </w:rPr>
        <w:t xml:space="preserve"> </w:t>
      </w:r>
      <w:r>
        <w:rPr>
          <w:sz w:val="20"/>
          <w:highlight w:val="yellow"/>
        </w:rPr>
        <w:t>further</w:t>
      </w:r>
      <w:r>
        <w:rPr>
          <w:spacing w:val="13"/>
          <w:sz w:val="20"/>
          <w:highlight w:val="yellow"/>
        </w:rPr>
        <w:t xml:space="preserve"> </w:t>
      </w:r>
      <w:r>
        <w:rPr>
          <w:sz w:val="20"/>
          <w:highlight w:val="yellow"/>
        </w:rPr>
        <w:t>agree</w:t>
      </w:r>
      <w:r>
        <w:rPr>
          <w:spacing w:val="13"/>
          <w:sz w:val="20"/>
          <w:highlight w:val="yellow"/>
        </w:rPr>
        <w:t xml:space="preserve"> </w:t>
      </w:r>
      <w:r>
        <w:rPr>
          <w:sz w:val="20"/>
          <w:highlight w:val="yellow"/>
        </w:rPr>
        <w:t>as</w:t>
      </w:r>
      <w:r>
        <w:rPr>
          <w:spacing w:val="14"/>
          <w:sz w:val="20"/>
          <w:highlight w:val="yellow"/>
        </w:rPr>
        <w:t xml:space="preserve"> </w:t>
      </w:r>
      <w:r>
        <w:rPr>
          <w:sz w:val="20"/>
          <w:highlight w:val="yellow"/>
        </w:rPr>
        <w:t>follows:</w:t>
      </w:r>
      <w:r>
        <w:rPr>
          <w:spacing w:val="13"/>
          <w:sz w:val="20"/>
          <w:highlight w:val="yellow"/>
        </w:rPr>
        <w:t xml:space="preserve"> </w:t>
      </w:r>
      <w:r>
        <w:rPr>
          <w:sz w:val="20"/>
          <w:highlight w:val="yellow"/>
        </w:rPr>
        <w:t>(a)</w:t>
      </w:r>
      <w:r>
        <w:rPr>
          <w:spacing w:val="13"/>
          <w:sz w:val="20"/>
          <w:highlight w:val="yellow"/>
        </w:rPr>
        <w:t xml:space="preserve"> </w:t>
      </w:r>
      <w:r>
        <w:rPr>
          <w:sz w:val="20"/>
          <w:highlight w:val="yellow"/>
        </w:rPr>
        <w:t>Seller</w:t>
      </w:r>
      <w:r>
        <w:rPr>
          <w:spacing w:val="14"/>
          <w:sz w:val="20"/>
          <w:highlight w:val="yellow"/>
        </w:rPr>
        <w:t xml:space="preserve"> </w:t>
      </w:r>
      <w:r>
        <w:rPr>
          <w:sz w:val="20"/>
          <w:highlight w:val="yellow"/>
        </w:rPr>
        <w:t>agrees</w:t>
      </w:r>
      <w:r>
        <w:rPr>
          <w:spacing w:val="14"/>
          <w:sz w:val="20"/>
          <w:highlight w:val="yellow"/>
        </w:rPr>
        <w:t xml:space="preserve"> </w:t>
      </w:r>
      <w:r>
        <w:rPr>
          <w:sz w:val="20"/>
          <w:highlight w:val="yellow"/>
        </w:rPr>
        <w:t>to</w:t>
      </w:r>
      <w:r>
        <w:rPr>
          <w:spacing w:val="13"/>
          <w:sz w:val="20"/>
          <w:highlight w:val="yellow"/>
        </w:rPr>
        <w:t xml:space="preserve"> </w:t>
      </w:r>
      <w:r>
        <w:rPr>
          <w:sz w:val="20"/>
          <w:highlight w:val="yellow"/>
        </w:rPr>
        <w:t>pay</w:t>
      </w:r>
      <w:r>
        <w:rPr>
          <w:spacing w:val="13"/>
          <w:sz w:val="20"/>
          <w:highlight w:val="yellow"/>
        </w:rPr>
        <w:t xml:space="preserve"> </w:t>
      </w:r>
      <w:r>
        <w:rPr>
          <w:sz w:val="20"/>
          <w:highlight w:val="yellow"/>
        </w:rPr>
        <w:t>for</w:t>
      </w:r>
      <w:r>
        <w:rPr>
          <w:spacing w:val="14"/>
          <w:sz w:val="20"/>
          <w:highlight w:val="yellow"/>
        </w:rPr>
        <w:t xml:space="preserve"> </w:t>
      </w:r>
      <w:r>
        <w:rPr>
          <w:sz w:val="20"/>
          <w:highlight w:val="yellow"/>
        </w:rPr>
        <w:t>the</w:t>
      </w:r>
      <w:r>
        <w:rPr>
          <w:spacing w:val="12"/>
          <w:sz w:val="20"/>
          <w:highlight w:val="yellow"/>
        </w:rPr>
        <w:t xml:space="preserve"> </w:t>
      </w:r>
      <w:r>
        <w:rPr>
          <w:i/>
          <w:sz w:val="20"/>
          <w:highlight w:val="yellow"/>
        </w:rPr>
        <w:t>Homeowner’s</w:t>
      </w:r>
      <w:r>
        <w:rPr>
          <w:i/>
          <w:spacing w:val="14"/>
          <w:sz w:val="20"/>
          <w:highlight w:val="yellow"/>
        </w:rPr>
        <w:t xml:space="preserve"> </w:t>
      </w:r>
      <w:r>
        <w:rPr>
          <w:i/>
          <w:sz w:val="20"/>
          <w:highlight w:val="yellow"/>
        </w:rPr>
        <w:t>Policy</w:t>
      </w:r>
      <w:r>
        <w:rPr>
          <w:i/>
          <w:spacing w:val="13"/>
          <w:sz w:val="20"/>
          <w:highlight w:val="yellow"/>
        </w:rPr>
        <w:t xml:space="preserve"> </w:t>
      </w:r>
      <w:r>
        <w:rPr>
          <w:sz w:val="20"/>
          <w:highlight w:val="yellow"/>
        </w:rPr>
        <w:t>if</w:t>
      </w:r>
      <w:r>
        <w:rPr>
          <w:spacing w:val="13"/>
          <w:sz w:val="20"/>
          <w:highlight w:val="yellow"/>
        </w:rPr>
        <w:t xml:space="preserve"> </w:t>
      </w:r>
      <w:r>
        <w:rPr>
          <w:sz w:val="20"/>
          <w:highlight w:val="yellow"/>
        </w:rPr>
        <w:t>available</w:t>
      </w:r>
    </w:p>
    <w:p>
      <w:pPr>
        <w:spacing w:after="0" w:line="223" w:lineRule="auto"/>
        <w:jc w:val="both"/>
        <w:rPr>
          <w:sz w:val="20"/>
          <w:highlight w:val="yellow"/>
        </w:rPr>
        <w:sectPr>
          <w:pgSz w:w="12240" w:h="15840"/>
          <w:pgMar w:top="980" w:right="540" w:bottom="1640" w:left="540" w:header="0" w:footer="1444" w:gutter="0"/>
        </w:sectPr>
      </w:pPr>
    </w:p>
    <w:p>
      <w:pPr>
        <w:spacing w:before="76" w:line="225" w:lineRule="auto"/>
        <w:ind w:left="107" w:right="104" w:firstLine="0"/>
        <w:jc w:val="both"/>
        <w:rPr>
          <w:sz w:val="20"/>
          <w:highlight w:val="yellow"/>
        </w:rPr>
      </w:pPr>
      <w:r>
        <w:rPr>
          <w:sz w:val="20"/>
          <w:highlight w:val="yellow"/>
        </w:rPr>
        <w:t xml:space="preserve">through any other title insurance agency selected by Buyer; (b) if the </w:t>
      </w:r>
      <w:r>
        <w:rPr>
          <w:i/>
          <w:sz w:val="20"/>
          <w:highlight w:val="yellow"/>
        </w:rPr>
        <w:t xml:space="preserve">Homeowner’s Policy </w:t>
      </w:r>
      <w:r>
        <w:rPr>
          <w:sz w:val="20"/>
          <w:highlight w:val="yellow"/>
        </w:rPr>
        <w:t xml:space="preserve">is not available either through the Issuing Agent or any other title insurance agency, then Seller agrees to pay for, and Buyer agrees to accept, the most current available version of an </w:t>
      </w:r>
      <w:r>
        <w:rPr>
          <w:i/>
          <w:sz w:val="20"/>
          <w:highlight w:val="yellow"/>
        </w:rPr>
        <w:t xml:space="preserve">ALTA Owner’s Policy of Title Insurance (“Standard Coverage Owner’s Policy”) </w:t>
      </w:r>
      <w:r>
        <w:rPr>
          <w:sz w:val="20"/>
          <w:highlight w:val="yellow"/>
        </w:rPr>
        <w:t>available through the Issuing Agent.</w:t>
      </w:r>
    </w:p>
    <w:p>
      <w:pPr>
        <w:pStyle w:val="7"/>
        <w:numPr>
          <w:ilvl w:val="0"/>
          <w:numId w:val="1"/>
        </w:numPr>
        <w:tabs>
          <w:tab w:val="left" w:pos="393"/>
        </w:tabs>
        <w:spacing w:before="110" w:after="0" w:line="225" w:lineRule="auto"/>
        <w:ind w:left="107" w:right="106" w:firstLine="0"/>
        <w:jc w:val="both"/>
        <w:rPr>
          <w:sz w:val="20"/>
        </w:rPr>
      </w:pPr>
      <w:r>
        <w:rPr>
          <w:b/>
          <w:sz w:val="20"/>
        </w:rPr>
        <w:t xml:space="preserve">SELLER DISCLOSURES. </w:t>
      </w:r>
      <w:r>
        <w:rPr>
          <w:sz w:val="20"/>
        </w:rPr>
        <w:t>No later than the Seller Disclosure Deadline referenced in Section 24(a), Seller shall provide to Buyer the following documents in hard copy or electronic format which are collectively referred to as the "Seller Disclosures":</w:t>
      </w:r>
    </w:p>
    <w:p>
      <w:pPr>
        <w:pStyle w:val="7"/>
        <w:numPr>
          <w:ilvl w:val="0"/>
          <w:numId w:val="2"/>
        </w:numPr>
        <w:tabs>
          <w:tab w:val="left" w:pos="435"/>
        </w:tabs>
        <w:spacing w:before="114" w:after="0" w:line="223" w:lineRule="auto"/>
        <w:ind w:left="467" w:right="104" w:hanging="360"/>
        <w:jc w:val="left"/>
        <w:rPr>
          <w:sz w:val="20"/>
        </w:rPr>
      </w:pPr>
      <w:r>
        <w:rPr>
          <w:sz w:val="20"/>
        </w:rPr>
        <w:t>a written Seller property condition disclosure for the Property, completed, signed and dated by Seller as provided in Section10.3;</w:t>
      </w:r>
    </w:p>
    <w:p>
      <w:pPr>
        <w:pStyle w:val="7"/>
        <w:numPr>
          <w:ilvl w:val="0"/>
          <w:numId w:val="2"/>
        </w:numPr>
        <w:tabs>
          <w:tab w:val="left" w:pos="409"/>
        </w:tabs>
        <w:spacing w:before="0" w:after="0" w:line="211" w:lineRule="exact"/>
        <w:ind w:left="408" w:right="0" w:hanging="302"/>
        <w:jc w:val="left"/>
        <w:rPr>
          <w:sz w:val="20"/>
        </w:rPr>
      </w:pPr>
      <w:r>
        <w:rPr>
          <w:sz w:val="20"/>
        </w:rPr>
        <w:t>a Commitment for Title Insurance as referenced in Section</w:t>
      </w:r>
      <w:r>
        <w:rPr>
          <w:spacing w:val="-10"/>
          <w:sz w:val="20"/>
        </w:rPr>
        <w:t xml:space="preserve"> </w:t>
      </w:r>
      <w:r>
        <w:rPr>
          <w:sz w:val="20"/>
        </w:rPr>
        <w:t>6;</w:t>
      </w:r>
    </w:p>
    <w:p>
      <w:pPr>
        <w:pStyle w:val="7"/>
        <w:numPr>
          <w:ilvl w:val="0"/>
          <w:numId w:val="2"/>
        </w:numPr>
        <w:tabs>
          <w:tab w:val="left" w:pos="398"/>
        </w:tabs>
        <w:spacing w:before="0" w:after="0" w:line="215" w:lineRule="exact"/>
        <w:ind w:left="397" w:right="0" w:hanging="291"/>
        <w:jc w:val="left"/>
        <w:rPr>
          <w:sz w:val="20"/>
        </w:rPr>
      </w:pPr>
      <w:r>
        <w:rPr>
          <w:sz w:val="20"/>
        </w:rPr>
        <w:t>a copy of any restrictive covenants (CC&amp;R’s), rules and regulations affecting the</w:t>
      </w:r>
      <w:r>
        <w:rPr>
          <w:spacing w:val="-18"/>
          <w:sz w:val="20"/>
        </w:rPr>
        <w:t xml:space="preserve"> </w:t>
      </w:r>
      <w:r>
        <w:rPr>
          <w:sz w:val="20"/>
        </w:rPr>
        <w:t>Property;</w:t>
      </w:r>
    </w:p>
    <w:p>
      <w:pPr>
        <w:pStyle w:val="7"/>
        <w:numPr>
          <w:ilvl w:val="0"/>
          <w:numId w:val="2"/>
        </w:numPr>
        <w:tabs>
          <w:tab w:val="left" w:pos="408"/>
        </w:tabs>
        <w:spacing w:before="0" w:after="0" w:line="215" w:lineRule="exact"/>
        <w:ind w:left="407" w:right="0" w:hanging="301"/>
        <w:jc w:val="left"/>
        <w:rPr>
          <w:sz w:val="20"/>
        </w:rPr>
      </w:pPr>
      <w:r>
        <w:rPr>
          <w:sz w:val="20"/>
        </w:rPr>
        <w:t>a</w:t>
      </w:r>
      <w:r>
        <w:rPr>
          <w:spacing w:val="-4"/>
          <w:sz w:val="20"/>
        </w:rPr>
        <w:t xml:space="preserve"> </w:t>
      </w:r>
      <w:r>
        <w:rPr>
          <w:sz w:val="20"/>
        </w:rPr>
        <w:t>copy</w:t>
      </w:r>
      <w:r>
        <w:rPr>
          <w:spacing w:val="-2"/>
          <w:sz w:val="20"/>
        </w:rPr>
        <w:t xml:space="preserve"> </w:t>
      </w:r>
      <w:r>
        <w:rPr>
          <w:sz w:val="20"/>
        </w:rPr>
        <w:t>of</w:t>
      </w:r>
      <w:r>
        <w:rPr>
          <w:spacing w:val="-3"/>
          <w:sz w:val="20"/>
        </w:rPr>
        <w:t xml:space="preserve"> </w:t>
      </w:r>
      <w:r>
        <w:rPr>
          <w:sz w:val="20"/>
        </w:rPr>
        <w:t>the</w:t>
      </w:r>
      <w:r>
        <w:rPr>
          <w:spacing w:val="-2"/>
          <w:sz w:val="20"/>
        </w:rPr>
        <w:t xml:space="preserve"> </w:t>
      </w:r>
      <w:r>
        <w:rPr>
          <w:sz w:val="20"/>
        </w:rPr>
        <w:t>most</w:t>
      </w:r>
      <w:r>
        <w:rPr>
          <w:spacing w:val="-3"/>
          <w:sz w:val="20"/>
        </w:rPr>
        <w:t xml:space="preserve"> </w:t>
      </w:r>
      <w:r>
        <w:rPr>
          <w:sz w:val="20"/>
        </w:rPr>
        <w:t>recent</w:t>
      </w:r>
      <w:r>
        <w:rPr>
          <w:spacing w:val="-2"/>
          <w:sz w:val="20"/>
        </w:rPr>
        <w:t xml:space="preserve"> </w:t>
      </w:r>
      <w:r>
        <w:rPr>
          <w:sz w:val="20"/>
        </w:rPr>
        <w:t>minutes,</w:t>
      </w:r>
      <w:r>
        <w:rPr>
          <w:spacing w:val="-3"/>
          <w:sz w:val="20"/>
        </w:rPr>
        <w:t xml:space="preserve"> </w:t>
      </w:r>
      <w:r>
        <w:rPr>
          <w:sz w:val="20"/>
        </w:rPr>
        <w:t>budget</w:t>
      </w:r>
      <w:r>
        <w:rPr>
          <w:spacing w:val="-2"/>
          <w:sz w:val="20"/>
        </w:rPr>
        <w:t xml:space="preserve"> </w:t>
      </w:r>
      <w:r>
        <w:rPr>
          <w:sz w:val="20"/>
        </w:rPr>
        <w:t>and</w:t>
      </w:r>
      <w:r>
        <w:rPr>
          <w:spacing w:val="-3"/>
          <w:sz w:val="20"/>
        </w:rPr>
        <w:t xml:space="preserve"> </w:t>
      </w:r>
      <w:r>
        <w:rPr>
          <w:sz w:val="20"/>
        </w:rPr>
        <w:t>financial</w:t>
      </w:r>
      <w:r>
        <w:rPr>
          <w:spacing w:val="-2"/>
          <w:sz w:val="20"/>
        </w:rPr>
        <w:t xml:space="preserve"> </w:t>
      </w:r>
      <w:r>
        <w:rPr>
          <w:sz w:val="20"/>
        </w:rPr>
        <w:t>statement</w:t>
      </w:r>
      <w:r>
        <w:rPr>
          <w:spacing w:val="-3"/>
          <w:sz w:val="20"/>
        </w:rPr>
        <w:t xml:space="preserve"> </w:t>
      </w:r>
      <w:r>
        <w:rPr>
          <w:sz w:val="20"/>
        </w:rPr>
        <w:t>for</w:t>
      </w:r>
      <w:r>
        <w:rPr>
          <w:spacing w:val="-2"/>
          <w:sz w:val="20"/>
        </w:rPr>
        <w:t xml:space="preserve"> </w:t>
      </w:r>
      <w:r>
        <w:rPr>
          <w:sz w:val="20"/>
        </w:rPr>
        <w:t>the</w:t>
      </w:r>
      <w:r>
        <w:rPr>
          <w:spacing w:val="-3"/>
          <w:sz w:val="20"/>
        </w:rPr>
        <w:t xml:space="preserve"> </w:t>
      </w:r>
      <w:r>
        <w:rPr>
          <w:sz w:val="20"/>
        </w:rPr>
        <w:t>homeowners’</w:t>
      </w:r>
      <w:r>
        <w:rPr>
          <w:spacing w:val="-2"/>
          <w:sz w:val="20"/>
        </w:rPr>
        <w:t xml:space="preserve"> </w:t>
      </w:r>
      <w:r>
        <w:rPr>
          <w:sz w:val="20"/>
        </w:rPr>
        <w:t>association,</w:t>
      </w:r>
      <w:r>
        <w:rPr>
          <w:spacing w:val="-3"/>
          <w:sz w:val="20"/>
        </w:rPr>
        <w:t xml:space="preserve"> </w:t>
      </w:r>
      <w:r>
        <w:rPr>
          <w:sz w:val="20"/>
        </w:rPr>
        <w:t>if</w:t>
      </w:r>
      <w:r>
        <w:rPr>
          <w:spacing w:val="-2"/>
          <w:sz w:val="20"/>
        </w:rPr>
        <w:t xml:space="preserve"> </w:t>
      </w:r>
      <w:r>
        <w:rPr>
          <w:sz w:val="20"/>
        </w:rPr>
        <w:t>any;</w:t>
      </w:r>
    </w:p>
    <w:p>
      <w:pPr>
        <w:pStyle w:val="7"/>
        <w:numPr>
          <w:ilvl w:val="0"/>
          <w:numId w:val="2"/>
        </w:numPr>
        <w:tabs>
          <w:tab w:val="left" w:pos="409"/>
        </w:tabs>
        <w:spacing w:before="0" w:after="0" w:line="215" w:lineRule="exact"/>
        <w:ind w:left="408" w:right="0" w:hanging="302"/>
        <w:jc w:val="left"/>
        <w:rPr>
          <w:sz w:val="20"/>
        </w:rPr>
      </w:pPr>
      <w:r>
        <w:rPr>
          <w:sz w:val="20"/>
        </w:rPr>
        <w:t>a</w:t>
      </w:r>
      <w:r>
        <w:rPr>
          <w:spacing w:val="-4"/>
          <w:sz w:val="20"/>
        </w:rPr>
        <w:t xml:space="preserve"> </w:t>
      </w:r>
      <w:r>
        <w:rPr>
          <w:sz w:val="20"/>
        </w:rPr>
        <w:t>copy</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lease,</w:t>
      </w:r>
      <w:r>
        <w:rPr>
          <w:spacing w:val="-3"/>
          <w:sz w:val="20"/>
        </w:rPr>
        <w:t xml:space="preserve"> </w:t>
      </w:r>
      <w:r>
        <w:rPr>
          <w:sz w:val="20"/>
        </w:rPr>
        <w:t>rental,</w:t>
      </w:r>
      <w:r>
        <w:rPr>
          <w:spacing w:val="-3"/>
          <w:sz w:val="20"/>
        </w:rPr>
        <w:t xml:space="preserve"> </w:t>
      </w:r>
      <w:r>
        <w:rPr>
          <w:sz w:val="20"/>
        </w:rPr>
        <w:t>and</w:t>
      </w:r>
      <w:r>
        <w:rPr>
          <w:spacing w:val="-3"/>
          <w:sz w:val="20"/>
        </w:rPr>
        <w:t xml:space="preserve"> </w:t>
      </w:r>
      <w:r>
        <w:rPr>
          <w:sz w:val="20"/>
        </w:rPr>
        <w:t>property</w:t>
      </w:r>
      <w:r>
        <w:rPr>
          <w:spacing w:val="-3"/>
          <w:sz w:val="20"/>
        </w:rPr>
        <w:t xml:space="preserve"> </w:t>
      </w:r>
      <w:r>
        <w:rPr>
          <w:sz w:val="20"/>
        </w:rPr>
        <w:t>management</w:t>
      </w:r>
      <w:r>
        <w:rPr>
          <w:spacing w:val="-3"/>
          <w:sz w:val="20"/>
        </w:rPr>
        <w:t xml:space="preserve"> </w:t>
      </w:r>
      <w:r>
        <w:rPr>
          <w:sz w:val="20"/>
        </w:rPr>
        <w:t>agreements</w:t>
      </w:r>
      <w:r>
        <w:rPr>
          <w:spacing w:val="-3"/>
          <w:sz w:val="20"/>
        </w:rPr>
        <w:t xml:space="preserve"> </w:t>
      </w:r>
      <w:r>
        <w:rPr>
          <w:sz w:val="20"/>
        </w:rPr>
        <w:t>affecting</w:t>
      </w:r>
      <w:r>
        <w:rPr>
          <w:spacing w:val="-4"/>
          <w:sz w:val="20"/>
        </w:rPr>
        <w:t xml:space="preserve"> </w:t>
      </w:r>
      <w:r>
        <w:rPr>
          <w:sz w:val="20"/>
        </w:rPr>
        <w:t>the</w:t>
      </w:r>
      <w:r>
        <w:rPr>
          <w:spacing w:val="-3"/>
          <w:sz w:val="20"/>
        </w:rPr>
        <w:t xml:space="preserve"> </w:t>
      </w:r>
      <w:r>
        <w:rPr>
          <w:sz w:val="20"/>
        </w:rPr>
        <w:t>Property</w:t>
      </w:r>
      <w:r>
        <w:rPr>
          <w:spacing w:val="-4"/>
          <w:sz w:val="20"/>
        </w:rPr>
        <w:t xml:space="preserve"> </w:t>
      </w:r>
      <w:r>
        <w:rPr>
          <w:sz w:val="20"/>
        </w:rPr>
        <w:t>not</w:t>
      </w:r>
      <w:r>
        <w:rPr>
          <w:spacing w:val="-2"/>
          <w:sz w:val="20"/>
        </w:rPr>
        <w:t xml:space="preserve"> </w:t>
      </w:r>
      <w:r>
        <w:rPr>
          <w:sz w:val="20"/>
        </w:rPr>
        <w:t>expiring</w:t>
      </w:r>
      <w:r>
        <w:rPr>
          <w:spacing w:val="-3"/>
          <w:sz w:val="20"/>
        </w:rPr>
        <w:t xml:space="preserve"> </w:t>
      </w:r>
      <w:r>
        <w:rPr>
          <w:sz w:val="20"/>
        </w:rPr>
        <w:t>prior</w:t>
      </w:r>
      <w:r>
        <w:rPr>
          <w:spacing w:val="-3"/>
          <w:sz w:val="20"/>
        </w:rPr>
        <w:t xml:space="preserve"> </w:t>
      </w:r>
      <w:r>
        <w:rPr>
          <w:sz w:val="20"/>
        </w:rPr>
        <w:t>to</w:t>
      </w:r>
      <w:r>
        <w:rPr>
          <w:spacing w:val="-3"/>
          <w:sz w:val="20"/>
        </w:rPr>
        <w:t xml:space="preserve"> </w:t>
      </w:r>
      <w:r>
        <w:rPr>
          <w:sz w:val="20"/>
        </w:rPr>
        <w:t>Closing;</w:t>
      </w:r>
    </w:p>
    <w:p>
      <w:pPr>
        <w:pStyle w:val="7"/>
        <w:numPr>
          <w:ilvl w:val="0"/>
          <w:numId w:val="2"/>
        </w:numPr>
        <w:tabs>
          <w:tab w:val="left" w:pos="408"/>
        </w:tabs>
        <w:spacing w:before="0" w:after="0" w:line="215" w:lineRule="exact"/>
        <w:ind w:left="407" w:right="0" w:hanging="301"/>
        <w:jc w:val="left"/>
        <w:rPr>
          <w:sz w:val="20"/>
        </w:rPr>
      </w:pPr>
      <w:r>
        <w:rPr>
          <w:sz w:val="20"/>
        </w:rPr>
        <w:t>evidence of any water rights and/or water shares referenced in Section</w:t>
      </w:r>
      <w:r>
        <w:rPr>
          <w:spacing w:val="-15"/>
          <w:sz w:val="20"/>
        </w:rPr>
        <w:t xml:space="preserve"> </w:t>
      </w:r>
      <w:r>
        <w:rPr>
          <w:sz w:val="20"/>
        </w:rPr>
        <w:t>1.4;</w:t>
      </w:r>
    </w:p>
    <w:p>
      <w:pPr>
        <w:pStyle w:val="7"/>
        <w:numPr>
          <w:ilvl w:val="0"/>
          <w:numId w:val="2"/>
        </w:numPr>
        <w:tabs>
          <w:tab w:val="left" w:pos="414"/>
        </w:tabs>
        <w:spacing w:before="6" w:after="0" w:line="223" w:lineRule="auto"/>
        <w:ind w:left="468" w:right="107" w:hanging="361"/>
        <w:jc w:val="left"/>
        <w:rPr>
          <w:sz w:val="20"/>
        </w:rPr>
      </w:pPr>
      <w:r>
        <w:rPr>
          <w:sz w:val="20"/>
        </w:rPr>
        <w:t>written notice of any claims and/or conditions known to Seller relating to environmental problems and building or zoning code violations;</w:t>
      </w:r>
      <w:r>
        <w:rPr>
          <w:spacing w:val="-3"/>
          <w:sz w:val="20"/>
        </w:rPr>
        <w:t xml:space="preserve"> </w:t>
      </w:r>
      <w:r>
        <w:rPr>
          <w:sz w:val="20"/>
        </w:rPr>
        <w:t>and</w:t>
      </w:r>
    </w:p>
    <w:p>
      <w:pPr>
        <w:pStyle w:val="7"/>
        <w:numPr>
          <w:ilvl w:val="0"/>
          <w:numId w:val="2"/>
        </w:numPr>
        <w:tabs>
          <w:tab w:val="left" w:pos="469"/>
          <w:tab w:val="left" w:pos="10856"/>
        </w:tabs>
        <w:spacing w:before="0" w:after="0" w:line="219" w:lineRule="exact"/>
        <w:ind w:left="468" w:right="0" w:hanging="362"/>
        <w:jc w:val="left"/>
        <w:rPr>
          <w:sz w:val="20"/>
        </w:rPr>
      </w:pPr>
      <w:r>
        <w:rPr>
          <w:sz w:val="20"/>
        </w:rPr>
        <w:t>Other</w:t>
      </w:r>
      <w:r>
        <w:rPr>
          <w:spacing w:val="-8"/>
          <w:sz w:val="20"/>
        </w:rPr>
        <w:t xml:space="preserve"> </w:t>
      </w:r>
      <w:r>
        <w:rPr>
          <w:sz w:val="20"/>
        </w:rPr>
        <w:t xml:space="preserve">(specify) </w:t>
      </w:r>
      <w:r>
        <w:rPr>
          <w:w w:val="100"/>
          <w:sz w:val="20"/>
          <w:u w:val="single"/>
        </w:rPr>
        <w:t xml:space="preserve"> </w:t>
      </w:r>
      <w:r>
        <w:rPr>
          <w:sz w:val="20"/>
          <w:u w:val="single"/>
        </w:rPr>
        <w:tab/>
      </w:r>
    </w:p>
    <w:p>
      <w:pPr>
        <w:pStyle w:val="3"/>
        <w:spacing w:before="2"/>
        <w:ind w:left="0"/>
        <w:jc w:val="left"/>
        <w:rPr>
          <w:sz w:val="19"/>
        </w:rPr>
      </w:pPr>
    </w:p>
    <w:p>
      <w:pPr>
        <w:pStyle w:val="2"/>
        <w:numPr>
          <w:ilvl w:val="0"/>
          <w:numId w:val="1"/>
        </w:numPr>
        <w:tabs>
          <w:tab w:val="left" w:pos="469"/>
        </w:tabs>
        <w:spacing w:before="94" w:after="0" w:line="240" w:lineRule="auto"/>
        <w:ind w:left="468" w:right="0" w:hanging="362"/>
        <w:jc w:val="both"/>
      </w:pPr>
      <w:r>
        <w:t>BUYER’S CONDITIONS OF</w:t>
      </w:r>
      <w:r>
        <w:rPr>
          <w:spacing w:val="-5"/>
        </w:rPr>
        <w:t xml:space="preserve"> </w:t>
      </w:r>
      <w:r>
        <w:t>PURCHASE.</w:t>
      </w:r>
    </w:p>
    <w:p>
      <w:pPr>
        <w:pStyle w:val="7"/>
        <w:numPr>
          <w:ilvl w:val="1"/>
          <w:numId w:val="1"/>
        </w:numPr>
        <w:tabs>
          <w:tab w:val="left" w:pos="1189"/>
        </w:tabs>
        <w:spacing w:before="111" w:after="0" w:line="225" w:lineRule="auto"/>
        <w:ind w:left="108" w:right="104" w:firstLine="360"/>
        <w:jc w:val="both"/>
        <w:rPr>
          <w:sz w:val="20"/>
        </w:rPr>
      </w:pPr>
      <w:r>
        <w:rPr>
          <w:b/>
          <w:sz w:val="20"/>
        </w:rPr>
        <w:t xml:space="preserve">DUE DILIGENCE CONDITION. </w:t>
      </w:r>
      <w:r>
        <w:rPr>
          <w:sz w:val="20"/>
        </w:rPr>
        <w:t xml:space="preserve">Buyer's obligation to purchase the Property: </w:t>
      </w:r>
      <w:r>
        <w:rPr>
          <w:b/>
          <w:sz w:val="20"/>
        </w:rPr>
        <w:t xml:space="preserve">[ ] IS [  ] IS NOT </w:t>
      </w:r>
      <w:r>
        <w:rPr>
          <w:sz w:val="20"/>
        </w:rPr>
        <w:t>conditioned  upon Buyer’s Due Diligence as defined in this Section 8.1(a) below. This condition is referred to as the “Due Diligence Condition.” If checked in the affirmative, Sections 8.1(a) through 8.1(c) apply; otherwise they do</w:t>
      </w:r>
      <w:r>
        <w:rPr>
          <w:spacing w:val="-24"/>
          <w:sz w:val="20"/>
        </w:rPr>
        <w:t xml:space="preserve"> </w:t>
      </w:r>
      <w:r>
        <w:rPr>
          <w:sz w:val="20"/>
        </w:rPr>
        <w:t>not.</w:t>
      </w:r>
    </w:p>
    <w:p>
      <w:pPr>
        <w:pStyle w:val="7"/>
        <w:numPr>
          <w:ilvl w:val="2"/>
          <w:numId w:val="1"/>
        </w:numPr>
        <w:tabs>
          <w:tab w:val="left" w:pos="1491"/>
        </w:tabs>
        <w:spacing w:before="0" w:after="0" w:line="225" w:lineRule="auto"/>
        <w:ind w:left="107" w:right="105" w:firstLine="1080"/>
        <w:jc w:val="both"/>
        <w:rPr>
          <w:sz w:val="20"/>
        </w:rPr>
      </w:pPr>
      <w:r>
        <w:rPr>
          <w:b/>
          <w:sz w:val="20"/>
        </w:rPr>
        <w:t xml:space="preserve">Due Diligence Items. </w:t>
      </w:r>
      <w:r>
        <w:rPr>
          <w:sz w:val="20"/>
        </w:rPr>
        <w:t>Buyer’s Due Diligence shall consist of Buyer’s review and approval of the contents of the Seller Disclosures referenced in Section 7, and any other tests, evaluations and verifications of the Property deemed necessary or appropriate by Buyer, such as: the physical condition of the Property; the existence of any hazardous substances, environmental issues or geologic conditions; the square footage or acreage of the land and/or improvements; the condition of the roof, walls, and foundation; the condition of the plumbing, electrical, mechanical, heating and air conditioning systems and fixtures; the condition of all appliances; the costs and availability of homeowners’ insurance and flood insurance, if applicable; water source, availability and quality; the location of property lines; regulatory use restrictions or violations; fees for services such as HOA dues, municipal services, and utility costs; convicted sex offenders residing in proximity to the Property; and any other matters deemed material to Buyer in making a decision to purchase the Property. Unless otherwise provided in the REPC, all of Buyer’s Due Diligence shall be paid for by Buyer and shall be conducted by individuals or entities of Buyer's choice. Seller agrees to cooperate with Buyer’s Due Diligence. Buyer agrees to pay for any damage to the Property resulting from any such inspections or tests during the Due</w:t>
      </w:r>
      <w:r>
        <w:rPr>
          <w:spacing w:val="-16"/>
          <w:sz w:val="20"/>
        </w:rPr>
        <w:t xml:space="preserve"> </w:t>
      </w:r>
      <w:r>
        <w:rPr>
          <w:sz w:val="20"/>
        </w:rPr>
        <w:t>Diligence.</w:t>
      </w:r>
    </w:p>
    <w:p>
      <w:pPr>
        <w:pStyle w:val="7"/>
        <w:numPr>
          <w:ilvl w:val="2"/>
          <w:numId w:val="1"/>
        </w:numPr>
        <w:tabs>
          <w:tab w:val="left" w:pos="1548"/>
        </w:tabs>
        <w:spacing w:before="0" w:after="0" w:line="223" w:lineRule="auto"/>
        <w:ind w:left="108" w:right="105" w:firstLine="1079"/>
        <w:jc w:val="both"/>
        <w:rPr>
          <w:sz w:val="20"/>
          <w:highlight w:val="yellow"/>
        </w:rPr>
      </w:pPr>
      <w:r>
        <w:rPr>
          <w:b/>
          <w:sz w:val="20"/>
        </w:rPr>
        <w:t xml:space="preserve">Buyer’s Right to Cancel or Resolve Objections. </w:t>
      </w:r>
      <w:r>
        <w:rPr>
          <w:sz w:val="20"/>
          <w:highlight w:val="yellow"/>
        </w:rPr>
        <w:t>If Buyer determines, in Buyer’s sole discretion, that the results of the Due Diligence are unacceptable, Buyer may either: (i) no later than the Due Diligence Deadline referenced in Section 24(b), cancel the REPC by providing written notice to Seller, whereupon the Earnest Money Deposit shall be released</w:t>
      </w:r>
      <w:r>
        <w:rPr>
          <w:spacing w:val="7"/>
          <w:sz w:val="20"/>
          <w:highlight w:val="yellow"/>
        </w:rPr>
        <w:t xml:space="preserve"> </w:t>
      </w:r>
      <w:r>
        <w:rPr>
          <w:sz w:val="20"/>
          <w:highlight w:val="yellow"/>
        </w:rPr>
        <w:t>to</w:t>
      </w:r>
      <w:r>
        <w:rPr>
          <w:spacing w:val="5"/>
          <w:sz w:val="20"/>
          <w:highlight w:val="yellow"/>
        </w:rPr>
        <w:t xml:space="preserve"> </w:t>
      </w:r>
      <w:r>
        <w:rPr>
          <w:sz w:val="20"/>
          <w:highlight w:val="yellow"/>
        </w:rPr>
        <w:t>Buyer</w:t>
      </w:r>
      <w:r>
        <w:rPr>
          <w:spacing w:val="6"/>
          <w:sz w:val="20"/>
          <w:highlight w:val="yellow"/>
        </w:rPr>
        <w:t xml:space="preserve"> </w:t>
      </w:r>
      <w:r>
        <w:rPr>
          <w:sz w:val="20"/>
          <w:highlight w:val="yellow"/>
        </w:rPr>
        <w:t>without</w:t>
      </w:r>
      <w:r>
        <w:rPr>
          <w:spacing w:val="6"/>
          <w:sz w:val="20"/>
          <w:highlight w:val="yellow"/>
        </w:rPr>
        <w:t xml:space="preserve"> </w:t>
      </w:r>
      <w:r>
        <w:rPr>
          <w:sz w:val="20"/>
          <w:highlight w:val="yellow"/>
        </w:rPr>
        <w:t>the</w:t>
      </w:r>
      <w:r>
        <w:rPr>
          <w:spacing w:val="6"/>
          <w:sz w:val="20"/>
          <w:highlight w:val="yellow"/>
        </w:rPr>
        <w:t xml:space="preserve"> </w:t>
      </w:r>
      <w:r>
        <w:rPr>
          <w:sz w:val="20"/>
          <w:highlight w:val="yellow"/>
        </w:rPr>
        <w:t>requirement</w:t>
      </w:r>
      <w:r>
        <w:rPr>
          <w:spacing w:val="6"/>
          <w:sz w:val="20"/>
          <w:highlight w:val="yellow"/>
        </w:rPr>
        <w:t xml:space="preserve"> </w:t>
      </w:r>
      <w:r>
        <w:rPr>
          <w:sz w:val="20"/>
          <w:highlight w:val="yellow"/>
        </w:rPr>
        <w:t>of</w:t>
      </w:r>
      <w:r>
        <w:rPr>
          <w:spacing w:val="6"/>
          <w:sz w:val="20"/>
          <w:highlight w:val="yellow"/>
        </w:rPr>
        <w:t xml:space="preserve"> </w:t>
      </w:r>
      <w:r>
        <w:rPr>
          <w:sz w:val="20"/>
          <w:highlight w:val="yellow"/>
        </w:rPr>
        <w:t>further</w:t>
      </w:r>
      <w:r>
        <w:rPr>
          <w:spacing w:val="6"/>
          <w:sz w:val="20"/>
          <w:highlight w:val="yellow"/>
        </w:rPr>
        <w:t xml:space="preserve"> </w:t>
      </w:r>
      <w:r>
        <w:rPr>
          <w:sz w:val="20"/>
          <w:highlight w:val="yellow"/>
        </w:rPr>
        <w:t>written</w:t>
      </w:r>
      <w:r>
        <w:rPr>
          <w:spacing w:val="6"/>
          <w:sz w:val="20"/>
          <w:highlight w:val="yellow"/>
        </w:rPr>
        <w:t xml:space="preserve"> </w:t>
      </w:r>
      <w:r>
        <w:rPr>
          <w:sz w:val="20"/>
          <w:highlight w:val="yellow"/>
        </w:rPr>
        <w:t>authorization</w:t>
      </w:r>
      <w:r>
        <w:rPr>
          <w:spacing w:val="6"/>
          <w:sz w:val="20"/>
          <w:highlight w:val="yellow"/>
        </w:rPr>
        <w:t xml:space="preserve"> </w:t>
      </w:r>
      <w:r>
        <w:rPr>
          <w:sz w:val="20"/>
          <w:highlight w:val="yellow"/>
        </w:rPr>
        <w:t>from</w:t>
      </w:r>
      <w:r>
        <w:rPr>
          <w:spacing w:val="6"/>
          <w:sz w:val="20"/>
          <w:highlight w:val="yellow"/>
        </w:rPr>
        <w:t xml:space="preserve"> </w:t>
      </w:r>
      <w:r>
        <w:rPr>
          <w:sz w:val="20"/>
          <w:highlight w:val="yellow"/>
        </w:rPr>
        <w:t>Seller;</w:t>
      </w:r>
      <w:r>
        <w:rPr>
          <w:spacing w:val="6"/>
          <w:sz w:val="20"/>
          <w:highlight w:val="yellow"/>
        </w:rPr>
        <w:t xml:space="preserve"> </w:t>
      </w:r>
      <w:r>
        <w:rPr>
          <w:sz w:val="20"/>
          <w:highlight w:val="yellow"/>
        </w:rPr>
        <w:t>or</w:t>
      </w:r>
      <w:r>
        <w:rPr>
          <w:spacing w:val="6"/>
          <w:sz w:val="20"/>
          <w:highlight w:val="yellow"/>
        </w:rPr>
        <w:t xml:space="preserve"> </w:t>
      </w:r>
      <w:r>
        <w:rPr>
          <w:sz w:val="20"/>
          <w:highlight w:val="yellow"/>
        </w:rPr>
        <w:t>(ii)</w:t>
      </w:r>
      <w:r>
        <w:rPr>
          <w:spacing w:val="7"/>
          <w:sz w:val="20"/>
          <w:highlight w:val="yellow"/>
        </w:rPr>
        <w:t xml:space="preserve"> </w:t>
      </w:r>
      <w:r>
        <w:rPr>
          <w:sz w:val="20"/>
          <w:highlight w:val="yellow"/>
        </w:rPr>
        <w:t>no</w:t>
      </w:r>
      <w:r>
        <w:rPr>
          <w:spacing w:val="6"/>
          <w:sz w:val="20"/>
          <w:highlight w:val="yellow"/>
        </w:rPr>
        <w:t xml:space="preserve"> </w:t>
      </w:r>
      <w:r>
        <w:rPr>
          <w:sz w:val="20"/>
          <w:highlight w:val="yellow"/>
        </w:rPr>
        <w:t>later</w:t>
      </w:r>
      <w:r>
        <w:rPr>
          <w:spacing w:val="6"/>
          <w:sz w:val="20"/>
          <w:highlight w:val="yellow"/>
        </w:rPr>
        <w:t xml:space="preserve"> </w:t>
      </w:r>
      <w:r>
        <w:rPr>
          <w:sz w:val="20"/>
          <w:highlight w:val="yellow"/>
        </w:rPr>
        <w:t>than</w:t>
      </w:r>
      <w:r>
        <w:rPr>
          <w:spacing w:val="5"/>
          <w:sz w:val="20"/>
          <w:highlight w:val="yellow"/>
        </w:rPr>
        <w:t xml:space="preserve"> </w:t>
      </w:r>
      <w:r>
        <w:rPr>
          <w:sz w:val="20"/>
          <w:highlight w:val="yellow"/>
        </w:rPr>
        <w:t>the</w:t>
      </w:r>
      <w:r>
        <w:rPr>
          <w:spacing w:val="6"/>
          <w:sz w:val="20"/>
          <w:highlight w:val="yellow"/>
        </w:rPr>
        <w:t xml:space="preserve"> </w:t>
      </w:r>
      <w:r>
        <w:rPr>
          <w:sz w:val="20"/>
          <w:highlight w:val="yellow"/>
        </w:rPr>
        <w:t>Due</w:t>
      </w:r>
      <w:r>
        <w:rPr>
          <w:spacing w:val="6"/>
          <w:sz w:val="20"/>
          <w:highlight w:val="yellow"/>
        </w:rPr>
        <w:t xml:space="preserve"> </w:t>
      </w:r>
      <w:r>
        <w:rPr>
          <w:sz w:val="20"/>
          <w:highlight w:val="yellow"/>
        </w:rPr>
        <w:t>Diligence</w:t>
      </w:r>
    </w:p>
    <w:p>
      <w:pPr>
        <w:pStyle w:val="3"/>
        <w:spacing w:line="223" w:lineRule="auto"/>
        <w:ind w:left="108" w:right="106"/>
        <w:rPr>
          <w:highlight w:val="yellow"/>
        </w:rPr>
      </w:pPr>
      <w:r>
        <w:rPr>
          <w:highlight w:val="yellow"/>
        </w:rPr>
        <w:t>Deadline referenced in Section 24(b), resolve in writing with Seller any objections Buyer has arising from Buyer’s Due Diligence.</w:t>
      </w:r>
    </w:p>
    <w:p>
      <w:pPr>
        <w:pStyle w:val="7"/>
        <w:numPr>
          <w:ilvl w:val="2"/>
          <w:numId w:val="1"/>
        </w:numPr>
        <w:tabs>
          <w:tab w:val="left" w:pos="1569"/>
        </w:tabs>
        <w:spacing w:before="0" w:after="0" w:line="223" w:lineRule="auto"/>
        <w:ind w:left="107" w:right="105" w:firstLine="1080"/>
        <w:jc w:val="both"/>
        <w:rPr>
          <w:sz w:val="20"/>
          <w:highlight w:val="yellow"/>
        </w:rPr>
      </w:pPr>
      <w:r>
        <w:rPr>
          <w:b/>
          <w:sz w:val="20"/>
        </w:rPr>
        <w:t>Failure to Cancel or Resolve Objections</w:t>
      </w:r>
      <w:r>
        <w:rPr>
          <w:sz w:val="20"/>
        </w:rPr>
        <w:t xml:space="preserve">. </w:t>
      </w:r>
      <w:r>
        <w:rPr>
          <w:sz w:val="20"/>
          <w:highlight w:val="yellow"/>
        </w:rPr>
        <w:t>If Buyer fails to cancel the REPC or fails to resolve in writing any objections Buyer has arising from Buyer’s Due Diligence, as provided in Section 8.1(b), Buyer shall be deemed to have waived the Due Diligence</w:t>
      </w:r>
      <w:r>
        <w:rPr>
          <w:spacing w:val="-6"/>
          <w:sz w:val="20"/>
          <w:highlight w:val="yellow"/>
        </w:rPr>
        <w:t xml:space="preserve"> </w:t>
      </w:r>
      <w:r>
        <w:rPr>
          <w:sz w:val="20"/>
          <w:highlight w:val="yellow"/>
        </w:rPr>
        <w:t>Condition.</w:t>
      </w:r>
    </w:p>
    <w:p>
      <w:pPr>
        <w:pStyle w:val="7"/>
        <w:numPr>
          <w:ilvl w:val="1"/>
          <w:numId w:val="1"/>
        </w:numPr>
        <w:tabs>
          <w:tab w:val="left" w:pos="1189"/>
        </w:tabs>
        <w:spacing w:before="108" w:after="0" w:line="240" w:lineRule="auto"/>
        <w:ind w:left="108" w:right="105" w:firstLine="359"/>
        <w:jc w:val="both"/>
        <w:rPr>
          <w:sz w:val="20"/>
        </w:rPr>
      </w:pPr>
      <w:r>
        <w:rPr>
          <w:b/>
          <w:sz w:val="20"/>
        </w:rPr>
        <w:t xml:space="preserve">APPRAISAL CONDITION. </w:t>
      </w:r>
      <w:r>
        <w:rPr>
          <w:sz w:val="20"/>
        </w:rPr>
        <w:t xml:space="preserve">Buyer's obligation to purchase the Property: </w:t>
      </w:r>
      <w:r>
        <w:rPr>
          <w:b/>
          <w:sz w:val="20"/>
        </w:rPr>
        <w:t xml:space="preserve">[ ] IS [ ] IS NOT </w:t>
      </w:r>
      <w:r>
        <w:rPr>
          <w:sz w:val="20"/>
        </w:rPr>
        <w:t>conditioned upon the Property appraising for not less than the Purchase Price. This condition is referred to as the “Appraisal Condition.” If checked in the affirmative, Sections 8.2(a) and 8.2(b) apply; otherwise they do</w:t>
      </w:r>
      <w:r>
        <w:rPr>
          <w:spacing w:val="-18"/>
          <w:sz w:val="20"/>
        </w:rPr>
        <w:t xml:space="preserve"> </w:t>
      </w:r>
      <w:r>
        <w:rPr>
          <w:sz w:val="20"/>
        </w:rPr>
        <w:t>not.</w:t>
      </w:r>
    </w:p>
    <w:p>
      <w:pPr>
        <w:pStyle w:val="7"/>
        <w:numPr>
          <w:ilvl w:val="2"/>
          <w:numId w:val="1"/>
        </w:numPr>
        <w:tabs>
          <w:tab w:val="left" w:pos="1152"/>
        </w:tabs>
        <w:spacing w:before="1" w:after="0" w:line="240" w:lineRule="auto"/>
        <w:ind w:left="107" w:right="104" w:firstLine="720"/>
        <w:jc w:val="both"/>
        <w:rPr>
          <w:sz w:val="20"/>
        </w:rPr>
      </w:pPr>
      <w:r>
        <w:rPr>
          <w:b/>
          <w:sz w:val="20"/>
        </w:rPr>
        <w:t xml:space="preserve">Buyer’s Right to Cancel. </w:t>
      </w:r>
      <w:r>
        <w:rPr>
          <w:sz w:val="20"/>
          <w:highlight w:val="yellow"/>
        </w:rPr>
        <w:t>If after completion of an appraisal by a licensed appraiser, Buyer receives written notice from the Lender or the appraiser that the Property has appraised for less than the Purchase Price (a “Notice of Appraised Value”), Buyer may cancel the REPC by providing written notice to Seller (with a copy of the Notice of Appraised Value) no later than the Financing &amp; Appraisal Deadline referenced in Section 24(c); whereupon the Earnest Money Deposit shall be released to Buyer without the requirement of further written authorization from</w:t>
      </w:r>
      <w:r>
        <w:rPr>
          <w:spacing w:val="-24"/>
          <w:sz w:val="20"/>
          <w:highlight w:val="yellow"/>
        </w:rPr>
        <w:t xml:space="preserve"> </w:t>
      </w:r>
      <w:r>
        <w:rPr>
          <w:sz w:val="20"/>
          <w:highlight w:val="yellow"/>
        </w:rPr>
        <w:t>Seller.</w:t>
      </w:r>
    </w:p>
    <w:p>
      <w:pPr>
        <w:pStyle w:val="7"/>
        <w:numPr>
          <w:ilvl w:val="2"/>
          <w:numId w:val="1"/>
        </w:numPr>
        <w:tabs>
          <w:tab w:val="left" w:pos="1147"/>
        </w:tabs>
        <w:spacing w:before="0" w:after="0" w:line="240" w:lineRule="auto"/>
        <w:ind w:left="107" w:right="106" w:firstLine="720"/>
        <w:jc w:val="both"/>
        <w:rPr>
          <w:sz w:val="20"/>
          <w:highlight w:val="yellow"/>
        </w:rPr>
      </w:pPr>
      <w:r>
        <w:rPr>
          <w:b/>
          <w:sz w:val="20"/>
        </w:rPr>
        <w:t xml:space="preserve">Failure to Cancel. </w:t>
      </w:r>
      <w:r>
        <w:rPr>
          <w:sz w:val="20"/>
          <w:highlight w:val="yellow"/>
        </w:rPr>
        <w:t>If the REPC is not cancelled as provided in this section 8.2, Buyer shall be deemed to have waived the Appraisal</w:t>
      </w:r>
      <w:r>
        <w:rPr>
          <w:spacing w:val="-5"/>
          <w:sz w:val="20"/>
          <w:highlight w:val="yellow"/>
        </w:rPr>
        <w:t xml:space="preserve"> </w:t>
      </w:r>
      <w:r>
        <w:rPr>
          <w:sz w:val="20"/>
          <w:highlight w:val="yellow"/>
        </w:rPr>
        <w:t>Condition.</w:t>
      </w:r>
    </w:p>
    <w:p>
      <w:pPr>
        <w:pStyle w:val="7"/>
        <w:numPr>
          <w:ilvl w:val="1"/>
          <w:numId w:val="1"/>
        </w:numPr>
        <w:tabs>
          <w:tab w:val="left" w:pos="1189"/>
        </w:tabs>
        <w:spacing w:before="115" w:after="0" w:line="240" w:lineRule="auto"/>
        <w:ind w:left="108" w:right="105" w:firstLine="359"/>
        <w:jc w:val="both"/>
        <w:rPr>
          <w:sz w:val="20"/>
        </w:rPr>
      </w:pPr>
      <w:r>
        <w:rPr>
          <w:b/>
          <w:sz w:val="20"/>
        </w:rPr>
        <w:t xml:space="preserve">FINANCING CONDITION. </w:t>
      </w:r>
      <w:r>
        <w:rPr>
          <w:sz w:val="20"/>
        </w:rPr>
        <w:t xml:space="preserve">Buyer’s obligation to purchase the property: </w:t>
      </w:r>
      <w:r>
        <w:rPr>
          <w:b/>
          <w:sz w:val="20"/>
        </w:rPr>
        <w:t xml:space="preserve">[ ] IS [ ] IS NOT </w:t>
      </w:r>
      <w:r>
        <w:rPr>
          <w:sz w:val="20"/>
        </w:rPr>
        <w:t>conditioned upon Buyer obtaining the Loan referenced in Section 2(b). This condition is referred to as the “Financing Condition.” If checked  in the affirmative, Sections 8.3(a) and 8.3(b) apply; otherwise they do not. If the Financing Condition applies, Buyer agrees to work diligently and in good faith to obtain the</w:t>
      </w:r>
      <w:r>
        <w:rPr>
          <w:spacing w:val="-13"/>
          <w:sz w:val="20"/>
        </w:rPr>
        <w:t xml:space="preserve"> </w:t>
      </w:r>
      <w:r>
        <w:rPr>
          <w:sz w:val="20"/>
        </w:rPr>
        <w:t>Loan.</w:t>
      </w:r>
    </w:p>
    <w:p>
      <w:pPr>
        <w:spacing w:after="0" w:line="240" w:lineRule="auto"/>
        <w:jc w:val="both"/>
        <w:rPr>
          <w:sz w:val="20"/>
        </w:rPr>
        <w:sectPr>
          <w:pgSz w:w="12240" w:h="15840"/>
          <w:pgMar w:top="640" w:right="540" w:bottom="1640" w:left="540" w:header="0" w:footer="1444" w:gutter="0"/>
        </w:sectPr>
      </w:pPr>
    </w:p>
    <w:p>
      <w:pPr>
        <w:pStyle w:val="7"/>
        <w:numPr>
          <w:ilvl w:val="2"/>
          <w:numId w:val="1"/>
        </w:numPr>
        <w:tabs>
          <w:tab w:val="left" w:pos="1188"/>
        </w:tabs>
        <w:spacing w:before="67" w:after="0" w:line="240" w:lineRule="auto"/>
        <w:ind w:left="107" w:right="105" w:firstLine="720"/>
        <w:jc w:val="both"/>
        <w:rPr>
          <w:sz w:val="20"/>
          <w:highlight w:val="yellow"/>
        </w:rPr>
      </w:pPr>
      <w:r>
        <w:rPr>
          <w:b/>
          <w:sz w:val="20"/>
        </w:rPr>
        <w:t xml:space="preserve">Buyer’s Right to Cancel Before the Financing &amp; Appraisal Deadline. </w:t>
      </w:r>
      <w:r>
        <w:rPr>
          <w:sz w:val="20"/>
          <w:highlight w:val="yellow"/>
        </w:rPr>
        <w:t>If Buyer, in Buyer’s sole discretion, is not satisfied with the terms and conditions of the Loan, Buyer may cancel the REPC by providing written notice to Seller no later than the Financing &amp; Appraisal Deadline referenced in Section 24(c); whereupon the Earnest Money Deposit shall be released to Buyer without the requirement of further written authorization from</w:t>
      </w:r>
      <w:r>
        <w:rPr>
          <w:spacing w:val="-20"/>
          <w:sz w:val="20"/>
          <w:highlight w:val="yellow"/>
        </w:rPr>
        <w:t xml:space="preserve"> </w:t>
      </w:r>
      <w:r>
        <w:rPr>
          <w:sz w:val="20"/>
          <w:highlight w:val="yellow"/>
        </w:rPr>
        <w:t>Seller.</w:t>
      </w:r>
    </w:p>
    <w:p>
      <w:pPr>
        <w:pStyle w:val="7"/>
        <w:numPr>
          <w:ilvl w:val="2"/>
          <w:numId w:val="1"/>
        </w:numPr>
        <w:tabs>
          <w:tab w:val="left" w:pos="1189"/>
        </w:tabs>
        <w:spacing w:before="0" w:after="0" w:line="240" w:lineRule="auto"/>
        <w:ind w:left="108" w:right="104" w:firstLine="720"/>
        <w:jc w:val="both"/>
        <w:rPr>
          <w:sz w:val="20"/>
        </w:rPr>
      </w:pPr>
      <w:r>
        <w:rPr>
          <w:b/>
          <w:sz w:val="20"/>
          <w:highlight w:val="yellow"/>
        </w:rPr>
        <w:t xml:space="preserve">Buyer’s Right to Cancel After the Financing &amp; Appraisal Deadline. </w:t>
      </w:r>
      <w:r>
        <w:rPr>
          <w:sz w:val="20"/>
        </w:rPr>
        <w:t>If after expiration of the Financing &amp; Appraisal Deadline referenced in Section 24(c), Buyer fails to obtain the Loan, meaning that the proceeds of the Loan have not been delivered by the Lender to Seller or to the escrow/closing office as required under Section 3.5 of the REPC, then Buyer or Seller may cancel the REPC by providing written notice to the other party; whereupon the Earnest Money Deposit, or Deposits, if applicable (see Section 8.4 below), shall be released to Seller without the requirement of further written authorization from Buyer. In the event of such cancellation, Seller agrees to accept as Seller’s exclusive remedy, the Earnest Money Deposit, or Deposits, if applicable, as liquidated damages. Buyer and Seller agree that liquidated damages would be difficult and impractical to calculate, and the Earnest Money Deposit, or Deposits, if applicable, is a fair and reasonable estimate of Seller’s damages in the event Buyer fails to obtain the</w:t>
      </w:r>
      <w:r>
        <w:rPr>
          <w:spacing w:val="-22"/>
          <w:sz w:val="20"/>
        </w:rPr>
        <w:t xml:space="preserve"> </w:t>
      </w:r>
      <w:r>
        <w:rPr>
          <w:sz w:val="20"/>
        </w:rPr>
        <w:t>Loan.</w:t>
      </w:r>
    </w:p>
    <w:p>
      <w:pPr>
        <w:pStyle w:val="7"/>
        <w:numPr>
          <w:ilvl w:val="1"/>
          <w:numId w:val="1"/>
        </w:numPr>
        <w:tabs>
          <w:tab w:val="left" w:pos="1008"/>
          <w:tab w:val="left" w:pos="9186"/>
        </w:tabs>
        <w:spacing w:before="115" w:after="0" w:line="240" w:lineRule="auto"/>
        <w:ind w:left="107" w:right="106" w:firstLine="360"/>
        <w:jc w:val="both"/>
        <w:rPr>
          <w:sz w:val="20"/>
          <w:highlight w:val="yellow"/>
        </w:rPr>
      </w:pPr>
      <w:r>
        <w:rPr>
          <w:b/>
          <w:sz w:val="20"/>
        </w:rPr>
        <w:t xml:space="preserve">ADDITIONAL EARNEST MONEY DEPOSIT. </w:t>
      </w:r>
      <w:r>
        <w:rPr>
          <w:sz w:val="20"/>
          <w:highlight w:val="yellow"/>
        </w:rPr>
        <w:t xml:space="preserve">If the REPC has not been previously canceled by Buyer as provided in Sections 8.1, 8.2 or 8.3(a), then no later than the Due Diligence Deadline referenced in Section 24(b), or the Financing &amp; Appraisal Deadline referenced in Section 24(c), whichever is later, Buyer: </w:t>
      </w:r>
      <w:r>
        <w:rPr>
          <w:b/>
          <w:sz w:val="20"/>
          <w:highlight w:val="yellow"/>
        </w:rPr>
        <w:t xml:space="preserve">[  ] WILL [  ] WILL NOT </w:t>
      </w:r>
      <w:r>
        <w:rPr>
          <w:sz w:val="20"/>
          <w:highlight w:val="yellow"/>
        </w:rPr>
        <w:t>deliver to the Buyer’s Brokerage, an Additional Earnest Money Deposit in the amount</w:t>
      </w:r>
      <w:r>
        <w:rPr>
          <w:spacing w:val="3"/>
          <w:sz w:val="20"/>
          <w:highlight w:val="yellow"/>
        </w:rPr>
        <w:t xml:space="preserve"> </w:t>
      </w:r>
      <w:r>
        <w:rPr>
          <w:sz w:val="20"/>
          <w:highlight w:val="yellow"/>
        </w:rPr>
        <w:t xml:space="preserve">of </w:t>
      </w:r>
      <w:r>
        <w:rPr>
          <w:spacing w:val="55"/>
          <w:sz w:val="20"/>
          <w:highlight w:val="yellow"/>
        </w:rPr>
        <w:t xml:space="preserve"> </w:t>
      </w:r>
      <w:r>
        <w:rPr>
          <w:sz w:val="20"/>
          <w:highlight w:val="yellow"/>
        </w:rPr>
        <w:t>$</w:t>
      </w:r>
      <w:r>
        <w:rPr>
          <w:sz w:val="20"/>
          <w:highlight w:val="yellow"/>
          <w:u w:val="single"/>
        </w:rPr>
        <w:t xml:space="preserve"> </w:t>
      </w:r>
      <w:r>
        <w:rPr>
          <w:sz w:val="20"/>
          <w:highlight w:val="yellow"/>
          <w:u w:val="single"/>
        </w:rPr>
        <w:tab/>
      </w:r>
      <w:r>
        <w:rPr>
          <w:sz w:val="20"/>
          <w:highlight w:val="yellow"/>
        </w:rPr>
        <w:t xml:space="preserve">. The Earnest </w:t>
      </w:r>
      <w:r>
        <w:rPr>
          <w:spacing w:val="-4"/>
          <w:sz w:val="20"/>
          <w:highlight w:val="yellow"/>
        </w:rPr>
        <w:t xml:space="preserve">Money </w:t>
      </w:r>
      <w:r>
        <w:rPr>
          <w:sz w:val="20"/>
          <w:highlight w:val="yellow"/>
        </w:rPr>
        <w:t>Deposit and the Additional Earnest Money Deposit, if applicable, are sometimes referred to herein as the “Deposits”. The Earnest Money Deposit, or Deposits, if applicable, shall be credited toward the Purchase Price at</w:t>
      </w:r>
      <w:r>
        <w:rPr>
          <w:spacing w:val="-37"/>
          <w:sz w:val="20"/>
          <w:highlight w:val="yellow"/>
        </w:rPr>
        <w:t xml:space="preserve"> </w:t>
      </w:r>
      <w:r>
        <w:rPr>
          <w:sz w:val="20"/>
          <w:highlight w:val="yellow"/>
        </w:rPr>
        <w:t>Closing.</w:t>
      </w:r>
    </w:p>
    <w:p>
      <w:pPr>
        <w:pStyle w:val="7"/>
        <w:numPr>
          <w:ilvl w:val="0"/>
          <w:numId w:val="1"/>
        </w:numPr>
        <w:tabs>
          <w:tab w:val="left" w:pos="393"/>
          <w:tab w:val="left" w:pos="9868"/>
        </w:tabs>
        <w:spacing w:before="116" w:after="0" w:line="223" w:lineRule="auto"/>
        <w:ind w:left="108" w:right="105" w:hanging="1"/>
        <w:jc w:val="left"/>
        <w:rPr>
          <w:b/>
          <w:sz w:val="20"/>
        </w:rPr>
      </w:pPr>
      <w:r>
        <w:rPr>
          <w:b/>
          <w:sz w:val="20"/>
        </w:rPr>
        <w:t xml:space="preserve">ADDENDA. </w:t>
      </w:r>
      <w:r>
        <w:rPr>
          <w:sz w:val="20"/>
        </w:rPr>
        <w:t xml:space="preserve">There </w:t>
      </w:r>
      <w:r>
        <w:rPr>
          <w:b/>
          <w:sz w:val="20"/>
        </w:rPr>
        <w:t xml:space="preserve">[ ] ARE [  ] ARE NOT </w:t>
      </w:r>
      <w:r>
        <w:rPr>
          <w:sz w:val="20"/>
        </w:rPr>
        <w:t xml:space="preserve">addenda to the REPC containing additional terms.  If there are, the terms of the following addenda are incorporated into the REPC by this reference: </w:t>
      </w:r>
      <w:r>
        <w:rPr>
          <w:b/>
          <w:sz w:val="20"/>
        </w:rPr>
        <w:t>[   ] Addendum</w:t>
      </w:r>
      <w:r>
        <w:rPr>
          <w:b/>
          <w:spacing w:val="-13"/>
          <w:sz w:val="20"/>
        </w:rPr>
        <w:t xml:space="preserve"> </w:t>
      </w:r>
      <w:r>
        <w:rPr>
          <w:b/>
          <w:sz w:val="20"/>
        </w:rPr>
        <w:t>No.</w:t>
      </w:r>
      <w:r>
        <w:rPr>
          <w:b/>
          <w:spacing w:val="-2"/>
          <w:sz w:val="20"/>
        </w:rPr>
        <w:t xml:space="preserve"> </w:t>
      </w:r>
      <w:r>
        <w:rPr>
          <w:b/>
          <w:w w:val="100"/>
          <w:sz w:val="20"/>
          <w:u w:val="single"/>
        </w:rPr>
        <w:t xml:space="preserve"> </w:t>
      </w:r>
      <w:r>
        <w:rPr>
          <w:b/>
          <w:sz w:val="20"/>
          <w:u w:val="single"/>
        </w:rPr>
        <w:tab/>
      </w:r>
    </w:p>
    <w:p>
      <w:pPr>
        <w:pStyle w:val="2"/>
        <w:tabs>
          <w:tab w:val="left" w:pos="10907"/>
        </w:tabs>
        <w:spacing w:before="2" w:line="223" w:lineRule="auto"/>
        <w:ind w:right="107"/>
        <w:jc w:val="left"/>
      </w:pPr>
      <w:r>
        <w:t>[ ] Seller Financing Addendum [ ] FHA/VA Loan Addendum [  ] Lead-Based Paint Disclosure &amp; Acknowledgement (in some transactions this disclosure is required by law) [ ] Other</w:t>
      </w:r>
      <w:r>
        <w:rPr>
          <w:spacing w:val="2"/>
        </w:rPr>
        <w:t xml:space="preserve"> </w:t>
      </w:r>
      <w:r>
        <w:t>(specify)</w:t>
      </w:r>
      <w:r>
        <w:rPr>
          <w:spacing w:val="1"/>
        </w:rPr>
        <w:t xml:space="preserve"> </w:t>
      </w:r>
      <w:r>
        <w:rPr>
          <w:w w:val="100"/>
          <w:u w:val="single"/>
        </w:rPr>
        <w:t xml:space="preserve"> </w:t>
      </w:r>
      <w:r>
        <w:rPr>
          <w:u w:val="single"/>
        </w:rPr>
        <w:tab/>
      </w:r>
    </w:p>
    <w:p>
      <w:pPr>
        <w:pStyle w:val="7"/>
        <w:numPr>
          <w:ilvl w:val="0"/>
          <w:numId w:val="1"/>
        </w:numPr>
        <w:tabs>
          <w:tab w:val="left" w:pos="497"/>
        </w:tabs>
        <w:spacing w:before="117" w:after="0" w:line="224" w:lineRule="exact"/>
        <w:ind w:left="496" w:right="0" w:hanging="389"/>
        <w:jc w:val="left"/>
        <w:rPr>
          <w:b/>
          <w:sz w:val="20"/>
        </w:rPr>
      </w:pPr>
      <w:r>
        <w:rPr>
          <w:b/>
          <w:sz w:val="20"/>
        </w:rPr>
        <w:t>HOME WARRANTY PLAN / AS-IS CONDITION OF</w:t>
      </w:r>
      <w:r>
        <w:rPr>
          <w:b/>
          <w:spacing w:val="-10"/>
          <w:sz w:val="20"/>
        </w:rPr>
        <w:t xml:space="preserve"> </w:t>
      </w:r>
      <w:r>
        <w:rPr>
          <w:b/>
          <w:sz w:val="20"/>
        </w:rPr>
        <w:t>PROPERTY.</w:t>
      </w:r>
    </w:p>
    <w:p>
      <w:pPr>
        <w:pStyle w:val="7"/>
        <w:numPr>
          <w:ilvl w:val="1"/>
          <w:numId w:val="1"/>
        </w:numPr>
        <w:tabs>
          <w:tab w:val="left" w:pos="1008"/>
          <w:tab w:val="left" w:pos="8857"/>
        </w:tabs>
        <w:spacing w:before="7" w:after="0" w:line="223" w:lineRule="auto"/>
        <w:ind w:left="107" w:right="104" w:firstLine="360"/>
        <w:jc w:val="both"/>
        <w:rPr>
          <w:sz w:val="20"/>
        </w:rPr>
      </w:pPr>
      <w:r>
        <w:rPr>
          <w:b/>
          <w:sz w:val="20"/>
        </w:rPr>
        <w:t xml:space="preserve">Home Warranty Plan. </w:t>
      </w:r>
      <w:r>
        <w:rPr>
          <w:sz w:val="20"/>
        </w:rPr>
        <w:t xml:space="preserve">A one-year Home Warranty Plan </w:t>
      </w:r>
      <w:r>
        <w:rPr>
          <w:b/>
          <w:sz w:val="20"/>
        </w:rPr>
        <w:t xml:space="preserve">[  ] WILL [  ] WILL NOT </w:t>
      </w:r>
      <w:r>
        <w:rPr>
          <w:sz w:val="20"/>
        </w:rPr>
        <w:t xml:space="preserve">be included in this transaction.  If included, the Home Warranty Plan shall be ordered by </w:t>
      </w:r>
      <w:r>
        <w:rPr>
          <w:b/>
          <w:sz w:val="20"/>
        </w:rPr>
        <w:t xml:space="preserve">[  ] Buyer [  ] Seller </w:t>
      </w:r>
      <w:r>
        <w:rPr>
          <w:sz w:val="20"/>
        </w:rPr>
        <w:t>and shall be issued by a company selected  by</w:t>
      </w:r>
      <w:r>
        <w:rPr>
          <w:spacing w:val="18"/>
          <w:sz w:val="20"/>
        </w:rPr>
        <w:t xml:space="preserve"> </w:t>
      </w:r>
      <w:r>
        <w:rPr>
          <w:b/>
          <w:sz w:val="20"/>
        </w:rPr>
        <w:t xml:space="preserve">[    </w:t>
      </w:r>
      <w:r>
        <w:rPr>
          <w:b/>
          <w:spacing w:val="20"/>
          <w:sz w:val="20"/>
        </w:rPr>
        <w:t xml:space="preserve"> </w:t>
      </w:r>
      <w:r>
        <w:rPr>
          <w:b/>
          <w:sz w:val="20"/>
        </w:rPr>
        <w:t>]</w:t>
      </w:r>
      <w:r>
        <w:rPr>
          <w:b/>
          <w:spacing w:val="19"/>
          <w:sz w:val="20"/>
        </w:rPr>
        <w:t xml:space="preserve"> </w:t>
      </w:r>
      <w:r>
        <w:rPr>
          <w:b/>
          <w:sz w:val="20"/>
        </w:rPr>
        <w:t>Buyer</w:t>
      </w:r>
      <w:r>
        <w:rPr>
          <w:b/>
          <w:spacing w:val="19"/>
          <w:sz w:val="20"/>
        </w:rPr>
        <w:t xml:space="preserve"> </w:t>
      </w:r>
      <w:r>
        <w:rPr>
          <w:b/>
          <w:sz w:val="20"/>
        </w:rPr>
        <w:t xml:space="preserve">[    </w:t>
      </w:r>
      <w:r>
        <w:rPr>
          <w:b/>
          <w:spacing w:val="21"/>
          <w:sz w:val="20"/>
        </w:rPr>
        <w:t xml:space="preserve"> </w:t>
      </w:r>
      <w:r>
        <w:rPr>
          <w:b/>
          <w:sz w:val="20"/>
        </w:rPr>
        <w:t>]</w:t>
      </w:r>
      <w:r>
        <w:rPr>
          <w:b/>
          <w:spacing w:val="19"/>
          <w:sz w:val="20"/>
        </w:rPr>
        <w:t xml:space="preserve"> </w:t>
      </w:r>
      <w:r>
        <w:rPr>
          <w:b/>
          <w:sz w:val="20"/>
        </w:rPr>
        <w:t>Seller</w:t>
      </w:r>
      <w:r>
        <w:rPr>
          <w:sz w:val="20"/>
        </w:rPr>
        <w:t xml:space="preserve">. </w:t>
      </w:r>
      <w:r>
        <w:rPr>
          <w:spacing w:val="37"/>
          <w:sz w:val="20"/>
        </w:rPr>
        <w:t xml:space="preserve"> </w:t>
      </w:r>
      <w:r>
        <w:rPr>
          <w:sz w:val="20"/>
        </w:rPr>
        <w:t>The</w:t>
      </w:r>
      <w:r>
        <w:rPr>
          <w:spacing w:val="18"/>
          <w:sz w:val="20"/>
        </w:rPr>
        <w:t xml:space="preserve"> </w:t>
      </w:r>
      <w:r>
        <w:rPr>
          <w:sz w:val="20"/>
        </w:rPr>
        <w:t>cost</w:t>
      </w:r>
      <w:r>
        <w:rPr>
          <w:spacing w:val="18"/>
          <w:sz w:val="20"/>
        </w:rPr>
        <w:t xml:space="preserve"> </w:t>
      </w:r>
      <w:r>
        <w:rPr>
          <w:sz w:val="20"/>
        </w:rPr>
        <w:t>of</w:t>
      </w:r>
      <w:r>
        <w:rPr>
          <w:spacing w:val="18"/>
          <w:sz w:val="20"/>
        </w:rPr>
        <w:t xml:space="preserve"> </w:t>
      </w:r>
      <w:r>
        <w:rPr>
          <w:sz w:val="20"/>
        </w:rPr>
        <w:t>the</w:t>
      </w:r>
      <w:r>
        <w:rPr>
          <w:spacing w:val="18"/>
          <w:sz w:val="20"/>
        </w:rPr>
        <w:t xml:space="preserve"> </w:t>
      </w:r>
      <w:r>
        <w:rPr>
          <w:sz w:val="20"/>
        </w:rPr>
        <w:t>Home</w:t>
      </w:r>
      <w:r>
        <w:rPr>
          <w:spacing w:val="17"/>
          <w:sz w:val="20"/>
        </w:rPr>
        <w:t xml:space="preserve"> </w:t>
      </w:r>
      <w:r>
        <w:rPr>
          <w:sz w:val="20"/>
        </w:rPr>
        <w:t>Warranty</w:t>
      </w:r>
      <w:r>
        <w:rPr>
          <w:spacing w:val="18"/>
          <w:sz w:val="20"/>
        </w:rPr>
        <w:t xml:space="preserve"> </w:t>
      </w:r>
      <w:r>
        <w:rPr>
          <w:sz w:val="20"/>
        </w:rPr>
        <w:t>Plan</w:t>
      </w:r>
      <w:r>
        <w:rPr>
          <w:spacing w:val="18"/>
          <w:sz w:val="20"/>
        </w:rPr>
        <w:t xml:space="preserve"> </w:t>
      </w:r>
      <w:r>
        <w:rPr>
          <w:sz w:val="20"/>
        </w:rPr>
        <w:t>shall</w:t>
      </w:r>
      <w:r>
        <w:rPr>
          <w:spacing w:val="18"/>
          <w:sz w:val="20"/>
        </w:rPr>
        <w:t xml:space="preserve"> </w:t>
      </w:r>
      <w:r>
        <w:rPr>
          <w:sz w:val="20"/>
        </w:rPr>
        <w:t>not</w:t>
      </w:r>
      <w:r>
        <w:rPr>
          <w:spacing w:val="17"/>
          <w:sz w:val="20"/>
        </w:rPr>
        <w:t xml:space="preserve"> </w:t>
      </w:r>
      <w:r>
        <w:rPr>
          <w:sz w:val="20"/>
        </w:rPr>
        <w:t>exceed</w:t>
      </w:r>
      <w:r>
        <w:rPr>
          <w:spacing w:val="19"/>
          <w:sz w:val="20"/>
        </w:rPr>
        <w:t xml:space="preserve"> </w:t>
      </w:r>
      <w:r>
        <w:rPr>
          <w:sz w:val="20"/>
        </w:rPr>
        <w:t>$</w:t>
      </w:r>
      <w:r>
        <w:rPr>
          <w:sz w:val="20"/>
          <w:u w:val="single"/>
        </w:rPr>
        <w:t xml:space="preserve"> </w:t>
      </w:r>
      <w:r>
        <w:rPr>
          <w:sz w:val="20"/>
          <w:u w:val="single"/>
        </w:rPr>
        <w:tab/>
      </w:r>
      <w:r>
        <w:rPr>
          <w:sz w:val="20"/>
        </w:rPr>
        <w:t xml:space="preserve">and shall be paid for at Settlement by </w:t>
      </w:r>
      <w:r>
        <w:rPr>
          <w:b/>
          <w:sz w:val="20"/>
        </w:rPr>
        <w:t>[ ] Buyer [ ]</w:t>
      </w:r>
      <w:r>
        <w:rPr>
          <w:b/>
          <w:spacing w:val="-9"/>
          <w:sz w:val="20"/>
        </w:rPr>
        <w:t xml:space="preserve"> </w:t>
      </w:r>
      <w:r>
        <w:rPr>
          <w:b/>
          <w:sz w:val="20"/>
        </w:rPr>
        <w:t>Seller</w:t>
      </w:r>
      <w:r>
        <w:rPr>
          <w:sz w:val="20"/>
        </w:rPr>
        <w:t>.</w:t>
      </w:r>
    </w:p>
    <w:p>
      <w:pPr>
        <w:pStyle w:val="7"/>
        <w:numPr>
          <w:ilvl w:val="1"/>
          <w:numId w:val="1"/>
        </w:numPr>
        <w:tabs>
          <w:tab w:val="left" w:pos="1016"/>
        </w:tabs>
        <w:spacing w:before="3" w:after="0" w:line="240" w:lineRule="auto"/>
        <w:ind w:left="107" w:right="105" w:firstLine="360"/>
        <w:jc w:val="both"/>
        <w:rPr>
          <w:sz w:val="20"/>
        </w:rPr>
      </w:pPr>
      <w:r>
        <w:rPr>
          <w:b/>
          <w:sz w:val="20"/>
        </w:rPr>
        <w:t xml:space="preserve">Condition of Property/Buyer Acknowledgements. </w:t>
      </w:r>
      <w:r>
        <w:rPr>
          <w:sz w:val="20"/>
        </w:rPr>
        <w:t>Buyer acknowledges and agrees that in reference to the physical condition of the Property: (a) Buyer is purchasing the Property in its “As-Is” condition without expressed or implied warranties of any kind; (b) Buyer shall have, during Buyer’s Due Diligence as referenced in Section 8.1, an opportunity to completely inspect and evaluate the condition of the Property; and (c) if based on the Buyer’s Due Diligence, Buyer elects to proceed with the purchase of the Property, Buyer is relying wholly on Buyer’s own judgment and that of any contractors or inspectors engaged by Buyer to review, evaluate and inspect the</w:t>
      </w:r>
      <w:r>
        <w:rPr>
          <w:spacing w:val="-20"/>
          <w:sz w:val="20"/>
        </w:rPr>
        <w:t xml:space="preserve"> </w:t>
      </w:r>
      <w:r>
        <w:rPr>
          <w:sz w:val="20"/>
        </w:rPr>
        <w:t>Property.</w:t>
      </w:r>
    </w:p>
    <w:p>
      <w:pPr>
        <w:pStyle w:val="7"/>
        <w:numPr>
          <w:ilvl w:val="1"/>
          <w:numId w:val="1"/>
        </w:numPr>
        <w:tabs>
          <w:tab w:val="left" w:pos="1008"/>
        </w:tabs>
        <w:spacing w:before="0" w:after="0" w:line="240" w:lineRule="auto"/>
        <w:ind w:left="107" w:right="103" w:firstLine="359"/>
        <w:jc w:val="both"/>
        <w:rPr>
          <w:sz w:val="20"/>
        </w:rPr>
      </w:pPr>
      <w:r>
        <w:rPr>
          <w:b/>
          <w:sz w:val="20"/>
        </w:rPr>
        <w:t>Condition of Property/Seller Acknowledgements</w:t>
      </w:r>
      <w:r>
        <w:rPr>
          <w:sz w:val="20"/>
        </w:rPr>
        <w:t>. Seller acknowledges and agrees that in reference to the physical condition of the Property, Seller agrees to: (a) disclose in writing to Buyer defects in the Property known to Seller that materially affect the value of the Property that cannot be discovered by a reasonable inspection by an ordinary prudent Buyer; (b) carefully review, complete, and provide to Buyer a written Seller property condition disclosure as stated in section 7(a); and (c) deliver the Property to Buyer in substantially the same general condition as it was on the date of Acceptance, as defined in Section 23, ordinary wear and tear excepted</w:t>
      </w:r>
      <w:r>
        <w:rPr>
          <w:i/>
          <w:sz w:val="20"/>
        </w:rPr>
        <w:t xml:space="preserve">. </w:t>
      </w:r>
      <w:r>
        <w:rPr>
          <w:sz w:val="20"/>
        </w:rPr>
        <w:t>The provisions of Sections 10.2 and 10.3 shall survive</w:t>
      </w:r>
      <w:r>
        <w:rPr>
          <w:spacing w:val="-40"/>
          <w:sz w:val="20"/>
        </w:rPr>
        <w:t xml:space="preserve"> </w:t>
      </w:r>
      <w:r>
        <w:rPr>
          <w:sz w:val="20"/>
        </w:rPr>
        <w:t>Closing.</w:t>
      </w:r>
    </w:p>
    <w:p>
      <w:pPr>
        <w:pStyle w:val="2"/>
        <w:numPr>
          <w:ilvl w:val="0"/>
          <w:numId w:val="1"/>
        </w:numPr>
        <w:tabs>
          <w:tab w:val="left" w:pos="442"/>
        </w:tabs>
        <w:spacing w:before="103" w:after="0" w:line="222" w:lineRule="exact"/>
        <w:ind w:left="441" w:right="0" w:hanging="335"/>
        <w:jc w:val="left"/>
      </w:pPr>
      <w:r>
        <w:t>FINAL PRE-SETTLEMENT WALK-THROUGH</w:t>
      </w:r>
      <w:r>
        <w:rPr>
          <w:spacing w:val="-2"/>
        </w:rPr>
        <w:t xml:space="preserve"> </w:t>
      </w:r>
      <w:r>
        <w:t>INSPECTION.</w:t>
      </w:r>
    </w:p>
    <w:p>
      <w:pPr>
        <w:pStyle w:val="7"/>
        <w:numPr>
          <w:ilvl w:val="1"/>
          <w:numId w:val="1"/>
        </w:numPr>
        <w:tabs>
          <w:tab w:val="left" w:pos="1189"/>
        </w:tabs>
        <w:spacing w:before="6" w:after="0" w:line="223" w:lineRule="auto"/>
        <w:ind w:left="107" w:right="105" w:firstLine="360"/>
        <w:jc w:val="both"/>
        <w:rPr>
          <w:sz w:val="20"/>
        </w:rPr>
      </w:pPr>
      <w:r>
        <w:rPr>
          <w:b/>
          <w:sz w:val="20"/>
        </w:rPr>
        <w:t>Walk-Through Inspection</w:t>
      </w:r>
      <w:r>
        <w:rPr>
          <w:sz w:val="20"/>
        </w:rPr>
        <w:t>.</w:t>
      </w:r>
      <w:r>
        <w:rPr>
          <w:sz w:val="20"/>
          <w:highlight w:val="yellow"/>
        </w:rPr>
        <w:t xml:space="preserve"> No earlier than seven (7) calendar days prior to Settlement, and upon reasonable notice and at a reasonable time, Buyer may conduct a final pre-Settlement walk-through inspection of the Property to determine only that the Property is “as represented,” meaning that the items referenced in Sections 1.1, 1.2 and 8.1(b)(ii) ("the items") are respectively present, repaired or corrected as agreed. The failure to conduct a walk-through inspection or to claim that an item is not as represented shall not constitute a waiver by Buyer of the right to receive, on the date of possession, the items as represented. If the items are not as represented, Seller agrees to cause all applicable items to be corrected, repaired or replaced (the “Work”) prior to the Settlement Deadline referenced in Section</w:t>
      </w:r>
      <w:r>
        <w:rPr>
          <w:spacing w:val="-25"/>
          <w:sz w:val="20"/>
          <w:highlight w:val="yellow"/>
        </w:rPr>
        <w:t xml:space="preserve"> </w:t>
      </w:r>
      <w:r>
        <w:rPr>
          <w:sz w:val="20"/>
          <w:highlight w:val="yellow"/>
        </w:rPr>
        <w:t>24(d).</w:t>
      </w:r>
    </w:p>
    <w:p>
      <w:pPr>
        <w:pStyle w:val="7"/>
        <w:numPr>
          <w:ilvl w:val="1"/>
          <w:numId w:val="1"/>
        </w:numPr>
        <w:tabs>
          <w:tab w:val="left" w:pos="1189"/>
        </w:tabs>
        <w:spacing w:before="6" w:after="0" w:line="240" w:lineRule="auto"/>
        <w:ind w:left="107" w:right="105" w:firstLine="360"/>
        <w:jc w:val="both"/>
        <w:rPr>
          <w:sz w:val="20"/>
          <w:highlight w:val="yellow"/>
        </w:rPr>
      </w:pPr>
      <w:r>
        <w:rPr>
          <w:b/>
          <w:sz w:val="20"/>
        </w:rPr>
        <w:t>Escrow to Complete the Work</w:t>
      </w:r>
      <w:r>
        <w:rPr>
          <w:sz w:val="20"/>
        </w:rPr>
        <w:t>.</w:t>
      </w:r>
      <w:r>
        <w:rPr>
          <w:sz w:val="20"/>
          <w:highlight w:val="yellow"/>
        </w:rPr>
        <w:t xml:space="preserve"> If, as of </w:t>
      </w:r>
      <w:r>
        <w:rPr>
          <w:spacing w:val="-3"/>
          <w:sz w:val="20"/>
          <w:highlight w:val="yellow"/>
        </w:rPr>
        <w:t xml:space="preserve">Settlement, </w:t>
      </w:r>
      <w:r>
        <w:rPr>
          <w:sz w:val="20"/>
          <w:highlight w:val="yellow"/>
        </w:rPr>
        <w:t xml:space="preserve">the </w:t>
      </w:r>
      <w:r>
        <w:rPr>
          <w:spacing w:val="-3"/>
          <w:sz w:val="20"/>
          <w:highlight w:val="yellow"/>
        </w:rPr>
        <w:t xml:space="preserve">Work </w:t>
      </w:r>
      <w:r>
        <w:rPr>
          <w:sz w:val="20"/>
          <w:highlight w:val="yellow"/>
        </w:rPr>
        <w:t xml:space="preserve">has not </w:t>
      </w:r>
      <w:r>
        <w:rPr>
          <w:spacing w:val="-3"/>
          <w:sz w:val="20"/>
          <w:highlight w:val="yellow"/>
        </w:rPr>
        <w:t xml:space="preserve">been completed, then Buyer </w:t>
      </w:r>
      <w:r>
        <w:rPr>
          <w:sz w:val="20"/>
          <w:highlight w:val="yellow"/>
        </w:rPr>
        <w:t xml:space="preserve">and </w:t>
      </w:r>
      <w:r>
        <w:rPr>
          <w:spacing w:val="-3"/>
          <w:sz w:val="20"/>
          <w:highlight w:val="yellow"/>
        </w:rPr>
        <w:t xml:space="preserve">Seller agree </w:t>
      </w:r>
      <w:r>
        <w:rPr>
          <w:sz w:val="20"/>
          <w:highlight w:val="yellow"/>
        </w:rPr>
        <w:t xml:space="preserve">to </w:t>
      </w:r>
      <w:r>
        <w:rPr>
          <w:spacing w:val="-3"/>
          <w:sz w:val="20"/>
          <w:highlight w:val="yellow"/>
        </w:rPr>
        <w:t xml:space="preserve">withhold </w:t>
      </w:r>
      <w:r>
        <w:rPr>
          <w:sz w:val="20"/>
          <w:highlight w:val="yellow"/>
        </w:rPr>
        <w:t xml:space="preserve">in </w:t>
      </w:r>
      <w:r>
        <w:rPr>
          <w:spacing w:val="-3"/>
          <w:sz w:val="20"/>
          <w:highlight w:val="yellow"/>
        </w:rPr>
        <w:t xml:space="preserve">escrow </w:t>
      </w:r>
      <w:r>
        <w:rPr>
          <w:sz w:val="20"/>
          <w:highlight w:val="yellow"/>
        </w:rPr>
        <w:t xml:space="preserve">at </w:t>
      </w:r>
      <w:r>
        <w:rPr>
          <w:spacing w:val="-3"/>
          <w:sz w:val="20"/>
          <w:highlight w:val="yellow"/>
        </w:rPr>
        <w:t xml:space="preserve">Settlement </w:t>
      </w:r>
      <w:r>
        <w:rPr>
          <w:sz w:val="20"/>
          <w:highlight w:val="yellow"/>
        </w:rPr>
        <w:t xml:space="preserve">a </w:t>
      </w:r>
      <w:r>
        <w:rPr>
          <w:spacing w:val="-3"/>
          <w:sz w:val="20"/>
          <w:highlight w:val="yellow"/>
        </w:rPr>
        <w:t xml:space="preserve">reasonable </w:t>
      </w:r>
      <w:r>
        <w:rPr>
          <w:sz w:val="20"/>
          <w:highlight w:val="yellow"/>
        </w:rPr>
        <w:t xml:space="preserve">amount </w:t>
      </w:r>
      <w:r>
        <w:rPr>
          <w:spacing w:val="-3"/>
          <w:sz w:val="20"/>
          <w:highlight w:val="yellow"/>
        </w:rPr>
        <w:t xml:space="preserve">agreed </w:t>
      </w:r>
      <w:r>
        <w:rPr>
          <w:sz w:val="20"/>
          <w:highlight w:val="yellow"/>
        </w:rPr>
        <w:t xml:space="preserve">to by </w:t>
      </w:r>
      <w:r>
        <w:rPr>
          <w:spacing w:val="-3"/>
          <w:sz w:val="20"/>
          <w:highlight w:val="yellow"/>
        </w:rPr>
        <w:t xml:space="preserve">Seller, </w:t>
      </w:r>
      <w:r>
        <w:rPr>
          <w:sz w:val="20"/>
          <w:highlight w:val="yellow"/>
        </w:rPr>
        <w:t xml:space="preserve">Buyer </w:t>
      </w:r>
      <w:r>
        <w:rPr>
          <w:spacing w:val="-3"/>
          <w:sz w:val="20"/>
          <w:highlight w:val="yellow"/>
        </w:rPr>
        <w:t xml:space="preserve">(and Lender,  </w:t>
      </w:r>
      <w:r>
        <w:rPr>
          <w:sz w:val="20"/>
          <w:highlight w:val="yellow"/>
        </w:rPr>
        <w:t xml:space="preserve">if </w:t>
      </w:r>
      <w:r>
        <w:rPr>
          <w:spacing w:val="-3"/>
          <w:sz w:val="20"/>
          <w:highlight w:val="yellow"/>
        </w:rPr>
        <w:t xml:space="preserve">applicable), sufficient </w:t>
      </w:r>
      <w:r>
        <w:rPr>
          <w:sz w:val="20"/>
          <w:highlight w:val="yellow"/>
        </w:rPr>
        <w:t xml:space="preserve">to pay for </w:t>
      </w:r>
      <w:r>
        <w:rPr>
          <w:spacing w:val="-3"/>
          <w:sz w:val="20"/>
          <w:highlight w:val="yellow"/>
        </w:rPr>
        <w:t xml:space="preserve">completion </w:t>
      </w:r>
      <w:r>
        <w:rPr>
          <w:sz w:val="20"/>
          <w:highlight w:val="yellow"/>
        </w:rPr>
        <w:t xml:space="preserve">of the Work. If the Work is not </w:t>
      </w:r>
      <w:r>
        <w:rPr>
          <w:spacing w:val="-3"/>
          <w:sz w:val="20"/>
          <w:highlight w:val="yellow"/>
        </w:rPr>
        <w:t xml:space="preserve">completed within thirty (30) calendar days after </w:t>
      </w:r>
      <w:r>
        <w:rPr>
          <w:sz w:val="20"/>
          <w:highlight w:val="yellow"/>
        </w:rPr>
        <w:t xml:space="preserve">the </w:t>
      </w:r>
      <w:r>
        <w:rPr>
          <w:spacing w:val="-3"/>
          <w:sz w:val="20"/>
          <w:highlight w:val="yellow"/>
        </w:rPr>
        <w:t xml:space="preserve">Settlement Deadline, </w:t>
      </w:r>
      <w:r>
        <w:rPr>
          <w:sz w:val="20"/>
          <w:highlight w:val="yellow"/>
        </w:rPr>
        <w:t xml:space="preserve">the </w:t>
      </w:r>
      <w:r>
        <w:rPr>
          <w:spacing w:val="-3"/>
          <w:sz w:val="20"/>
          <w:highlight w:val="yellow"/>
        </w:rPr>
        <w:t xml:space="preserve">amount </w:t>
      </w:r>
      <w:r>
        <w:rPr>
          <w:sz w:val="20"/>
          <w:highlight w:val="yellow"/>
        </w:rPr>
        <w:t xml:space="preserve">so </w:t>
      </w:r>
      <w:r>
        <w:rPr>
          <w:spacing w:val="-3"/>
          <w:sz w:val="20"/>
          <w:highlight w:val="yellow"/>
        </w:rPr>
        <w:t xml:space="preserve">escrowed may, subject </w:t>
      </w:r>
      <w:r>
        <w:rPr>
          <w:sz w:val="20"/>
          <w:highlight w:val="yellow"/>
        </w:rPr>
        <w:t xml:space="preserve">to </w:t>
      </w:r>
      <w:r>
        <w:rPr>
          <w:spacing w:val="-3"/>
          <w:sz w:val="20"/>
          <w:highlight w:val="yellow"/>
        </w:rPr>
        <w:t xml:space="preserve">Lender’s approval, </w:t>
      </w:r>
      <w:r>
        <w:rPr>
          <w:sz w:val="20"/>
          <w:highlight w:val="yellow"/>
        </w:rPr>
        <w:t xml:space="preserve">be </w:t>
      </w:r>
      <w:r>
        <w:rPr>
          <w:spacing w:val="-3"/>
          <w:sz w:val="20"/>
          <w:highlight w:val="yellow"/>
        </w:rPr>
        <w:t xml:space="preserve">released </w:t>
      </w:r>
      <w:r>
        <w:rPr>
          <w:sz w:val="20"/>
          <w:highlight w:val="yellow"/>
        </w:rPr>
        <w:t xml:space="preserve">to </w:t>
      </w:r>
      <w:r>
        <w:rPr>
          <w:spacing w:val="-3"/>
          <w:sz w:val="20"/>
          <w:highlight w:val="yellow"/>
        </w:rPr>
        <w:t xml:space="preserve">Buyer </w:t>
      </w:r>
      <w:r>
        <w:rPr>
          <w:sz w:val="20"/>
          <w:highlight w:val="yellow"/>
        </w:rPr>
        <w:t xml:space="preserve">as </w:t>
      </w:r>
      <w:r>
        <w:rPr>
          <w:spacing w:val="-3"/>
          <w:sz w:val="20"/>
          <w:highlight w:val="yellow"/>
        </w:rPr>
        <w:t xml:space="preserve">liquidated damages </w:t>
      </w:r>
      <w:r>
        <w:rPr>
          <w:sz w:val="20"/>
          <w:highlight w:val="yellow"/>
        </w:rPr>
        <w:t xml:space="preserve">for </w:t>
      </w:r>
      <w:r>
        <w:rPr>
          <w:spacing w:val="-3"/>
          <w:sz w:val="20"/>
          <w:highlight w:val="yellow"/>
        </w:rPr>
        <w:t xml:space="preserve">failure </w:t>
      </w:r>
      <w:r>
        <w:rPr>
          <w:sz w:val="20"/>
          <w:highlight w:val="yellow"/>
        </w:rPr>
        <w:t>to</w:t>
      </w:r>
      <w:r>
        <w:rPr>
          <w:spacing w:val="-7"/>
          <w:sz w:val="20"/>
          <w:highlight w:val="yellow"/>
        </w:rPr>
        <w:t xml:space="preserve"> </w:t>
      </w:r>
      <w:r>
        <w:rPr>
          <w:spacing w:val="-3"/>
          <w:sz w:val="20"/>
          <w:highlight w:val="yellow"/>
        </w:rPr>
        <w:t>complete</w:t>
      </w:r>
      <w:r>
        <w:rPr>
          <w:spacing w:val="-4"/>
          <w:sz w:val="20"/>
          <w:highlight w:val="yellow"/>
        </w:rPr>
        <w:t xml:space="preserve"> </w:t>
      </w:r>
      <w:r>
        <w:rPr>
          <w:sz w:val="20"/>
          <w:highlight w:val="yellow"/>
        </w:rPr>
        <w:t>the</w:t>
      </w:r>
      <w:r>
        <w:rPr>
          <w:spacing w:val="-6"/>
          <w:sz w:val="20"/>
          <w:highlight w:val="yellow"/>
        </w:rPr>
        <w:t xml:space="preserve"> </w:t>
      </w:r>
      <w:r>
        <w:rPr>
          <w:spacing w:val="-3"/>
          <w:sz w:val="20"/>
          <w:highlight w:val="yellow"/>
        </w:rPr>
        <w:t>Work.</w:t>
      </w:r>
      <w:r>
        <w:rPr>
          <w:spacing w:val="-6"/>
          <w:sz w:val="20"/>
          <w:highlight w:val="yellow"/>
        </w:rPr>
        <w:t xml:space="preserve"> </w:t>
      </w:r>
      <w:r>
        <w:rPr>
          <w:sz w:val="20"/>
          <w:highlight w:val="yellow"/>
        </w:rPr>
        <w:t>The</w:t>
      </w:r>
      <w:r>
        <w:rPr>
          <w:spacing w:val="-3"/>
          <w:sz w:val="20"/>
          <w:highlight w:val="yellow"/>
        </w:rPr>
        <w:t xml:space="preserve"> provisions</w:t>
      </w:r>
      <w:r>
        <w:rPr>
          <w:spacing w:val="-5"/>
          <w:sz w:val="20"/>
          <w:highlight w:val="yellow"/>
        </w:rPr>
        <w:t xml:space="preserve"> </w:t>
      </w:r>
      <w:r>
        <w:rPr>
          <w:sz w:val="20"/>
          <w:highlight w:val="yellow"/>
        </w:rPr>
        <w:t>of</w:t>
      </w:r>
      <w:r>
        <w:rPr>
          <w:spacing w:val="-5"/>
          <w:sz w:val="20"/>
          <w:highlight w:val="yellow"/>
        </w:rPr>
        <w:t xml:space="preserve"> </w:t>
      </w:r>
      <w:r>
        <w:rPr>
          <w:sz w:val="20"/>
          <w:highlight w:val="yellow"/>
        </w:rPr>
        <w:t>this</w:t>
      </w:r>
      <w:r>
        <w:rPr>
          <w:spacing w:val="-5"/>
          <w:sz w:val="20"/>
          <w:highlight w:val="yellow"/>
        </w:rPr>
        <w:t xml:space="preserve"> </w:t>
      </w:r>
      <w:r>
        <w:rPr>
          <w:spacing w:val="-3"/>
          <w:sz w:val="20"/>
          <w:highlight w:val="yellow"/>
        </w:rPr>
        <w:t>Section</w:t>
      </w:r>
      <w:r>
        <w:rPr>
          <w:spacing w:val="-4"/>
          <w:sz w:val="20"/>
          <w:highlight w:val="yellow"/>
        </w:rPr>
        <w:t xml:space="preserve"> </w:t>
      </w:r>
      <w:r>
        <w:rPr>
          <w:sz w:val="20"/>
          <w:highlight w:val="yellow"/>
        </w:rPr>
        <w:t>11.2</w:t>
      </w:r>
      <w:r>
        <w:rPr>
          <w:spacing w:val="-6"/>
          <w:sz w:val="20"/>
          <w:highlight w:val="yellow"/>
        </w:rPr>
        <w:t xml:space="preserve"> </w:t>
      </w:r>
      <w:r>
        <w:rPr>
          <w:sz w:val="20"/>
          <w:highlight w:val="yellow"/>
        </w:rPr>
        <w:t>shall</w:t>
      </w:r>
      <w:r>
        <w:rPr>
          <w:spacing w:val="-6"/>
          <w:sz w:val="20"/>
          <w:highlight w:val="yellow"/>
        </w:rPr>
        <w:t xml:space="preserve"> </w:t>
      </w:r>
      <w:r>
        <w:rPr>
          <w:spacing w:val="-3"/>
          <w:sz w:val="20"/>
          <w:highlight w:val="yellow"/>
        </w:rPr>
        <w:t>survive</w:t>
      </w:r>
      <w:r>
        <w:rPr>
          <w:spacing w:val="-6"/>
          <w:sz w:val="20"/>
          <w:highlight w:val="yellow"/>
        </w:rPr>
        <w:t xml:space="preserve"> </w:t>
      </w:r>
      <w:r>
        <w:rPr>
          <w:spacing w:val="-3"/>
          <w:sz w:val="20"/>
          <w:highlight w:val="yellow"/>
        </w:rPr>
        <w:t>Closing.</w:t>
      </w:r>
    </w:p>
    <w:p>
      <w:pPr>
        <w:pStyle w:val="7"/>
        <w:numPr>
          <w:ilvl w:val="0"/>
          <w:numId w:val="1"/>
        </w:numPr>
        <w:tabs>
          <w:tab w:val="left" w:pos="445"/>
        </w:tabs>
        <w:spacing w:before="117" w:after="0" w:line="223" w:lineRule="auto"/>
        <w:ind w:left="108" w:right="104" w:hanging="1"/>
        <w:jc w:val="left"/>
        <w:rPr>
          <w:sz w:val="20"/>
        </w:rPr>
      </w:pPr>
      <w:r>
        <w:rPr>
          <w:b/>
          <w:sz w:val="20"/>
        </w:rPr>
        <w:t xml:space="preserve">CHANGES DURING TRANSACTION. </w:t>
      </w:r>
      <w:r>
        <w:rPr>
          <w:sz w:val="20"/>
        </w:rPr>
        <w:t>Seller agrees that from the date of Acceptance until the date of Closing, none of the</w:t>
      </w:r>
      <w:r>
        <w:rPr>
          <w:spacing w:val="41"/>
          <w:sz w:val="20"/>
        </w:rPr>
        <w:t xml:space="preserve"> </w:t>
      </w:r>
      <w:r>
        <w:rPr>
          <w:sz w:val="20"/>
        </w:rPr>
        <w:t>following</w:t>
      </w:r>
      <w:r>
        <w:rPr>
          <w:spacing w:val="40"/>
          <w:sz w:val="20"/>
        </w:rPr>
        <w:t xml:space="preserve"> </w:t>
      </w:r>
      <w:r>
        <w:rPr>
          <w:sz w:val="20"/>
        </w:rPr>
        <w:t>shall</w:t>
      </w:r>
      <w:r>
        <w:rPr>
          <w:spacing w:val="41"/>
          <w:sz w:val="20"/>
        </w:rPr>
        <w:t xml:space="preserve"> </w:t>
      </w:r>
      <w:r>
        <w:rPr>
          <w:sz w:val="20"/>
        </w:rPr>
        <w:t>occur</w:t>
      </w:r>
      <w:r>
        <w:rPr>
          <w:spacing w:val="41"/>
          <w:sz w:val="20"/>
        </w:rPr>
        <w:t xml:space="preserve"> </w:t>
      </w:r>
      <w:r>
        <w:rPr>
          <w:sz w:val="20"/>
        </w:rPr>
        <w:t>without</w:t>
      </w:r>
      <w:r>
        <w:rPr>
          <w:spacing w:val="42"/>
          <w:sz w:val="20"/>
        </w:rPr>
        <w:t xml:space="preserve"> </w:t>
      </w:r>
      <w:r>
        <w:rPr>
          <w:sz w:val="20"/>
        </w:rPr>
        <w:t>the</w:t>
      </w:r>
      <w:r>
        <w:rPr>
          <w:spacing w:val="41"/>
          <w:sz w:val="20"/>
        </w:rPr>
        <w:t xml:space="preserve"> </w:t>
      </w:r>
      <w:r>
        <w:rPr>
          <w:sz w:val="20"/>
        </w:rPr>
        <w:t>prior</w:t>
      </w:r>
      <w:r>
        <w:rPr>
          <w:spacing w:val="40"/>
          <w:sz w:val="20"/>
        </w:rPr>
        <w:t xml:space="preserve"> </w:t>
      </w:r>
      <w:r>
        <w:rPr>
          <w:sz w:val="20"/>
        </w:rPr>
        <w:t>written</w:t>
      </w:r>
      <w:r>
        <w:rPr>
          <w:spacing w:val="40"/>
          <w:sz w:val="20"/>
        </w:rPr>
        <w:t xml:space="preserve"> </w:t>
      </w:r>
      <w:r>
        <w:rPr>
          <w:sz w:val="20"/>
        </w:rPr>
        <w:t>consent</w:t>
      </w:r>
      <w:r>
        <w:rPr>
          <w:spacing w:val="41"/>
          <w:sz w:val="20"/>
        </w:rPr>
        <w:t xml:space="preserve"> </w:t>
      </w:r>
      <w:r>
        <w:rPr>
          <w:sz w:val="20"/>
        </w:rPr>
        <w:t>of</w:t>
      </w:r>
      <w:r>
        <w:rPr>
          <w:spacing w:val="42"/>
          <w:sz w:val="20"/>
        </w:rPr>
        <w:t xml:space="preserve"> </w:t>
      </w:r>
      <w:r>
        <w:rPr>
          <w:sz w:val="20"/>
        </w:rPr>
        <w:t>Buyer:</w:t>
      </w:r>
      <w:r>
        <w:rPr>
          <w:spacing w:val="41"/>
          <w:sz w:val="20"/>
        </w:rPr>
        <w:t xml:space="preserve"> </w:t>
      </w:r>
      <w:r>
        <w:rPr>
          <w:sz w:val="20"/>
        </w:rPr>
        <w:t>(a)</w:t>
      </w:r>
      <w:r>
        <w:rPr>
          <w:spacing w:val="40"/>
          <w:sz w:val="20"/>
        </w:rPr>
        <w:t xml:space="preserve"> </w:t>
      </w:r>
      <w:r>
        <w:rPr>
          <w:sz w:val="20"/>
        </w:rPr>
        <w:t>no</w:t>
      </w:r>
      <w:r>
        <w:rPr>
          <w:spacing w:val="40"/>
          <w:sz w:val="20"/>
        </w:rPr>
        <w:t xml:space="preserve"> </w:t>
      </w:r>
      <w:r>
        <w:rPr>
          <w:sz w:val="20"/>
        </w:rPr>
        <w:t>changes</w:t>
      </w:r>
      <w:r>
        <w:rPr>
          <w:spacing w:val="41"/>
          <w:sz w:val="20"/>
        </w:rPr>
        <w:t xml:space="preserve"> </w:t>
      </w:r>
      <w:r>
        <w:rPr>
          <w:sz w:val="20"/>
        </w:rPr>
        <w:t>in</w:t>
      </w:r>
      <w:r>
        <w:rPr>
          <w:spacing w:val="41"/>
          <w:sz w:val="20"/>
        </w:rPr>
        <w:t xml:space="preserve"> </w:t>
      </w:r>
      <w:r>
        <w:rPr>
          <w:sz w:val="20"/>
        </w:rPr>
        <w:t>any</w:t>
      </w:r>
      <w:r>
        <w:rPr>
          <w:spacing w:val="41"/>
          <w:sz w:val="20"/>
        </w:rPr>
        <w:t xml:space="preserve"> </w:t>
      </w:r>
      <w:r>
        <w:rPr>
          <w:sz w:val="20"/>
        </w:rPr>
        <w:t>leases,</w:t>
      </w:r>
      <w:r>
        <w:rPr>
          <w:spacing w:val="41"/>
          <w:sz w:val="20"/>
        </w:rPr>
        <w:t xml:space="preserve"> </w:t>
      </w:r>
      <w:r>
        <w:rPr>
          <w:sz w:val="20"/>
        </w:rPr>
        <w:t>rental</w:t>
      </w:r>
      <w:r>
        <w:rPr>
          <w:spacing w:val="41"/>
          <w:sz w:val="20"/>
        </w:rPr>
        <w:t xml:space="preserve"> </w:t>
      </w:r>
      <w:r>
        <w:rPr>
          <w:sz w:val="20"/>
        </w:rPr>
        <w:t>or</w:t>
      </w:r>
      <w:r>
        <w:rPr>
          <w:spacing w:val="41"/>
          <w:sz w:val="20"/>
        </w:rPr>
        <w:t xml:space="preserve"> </w:t>
      </w:r>
      <w:r>
        <w:rPr>
          <w:sz w:val="20"/>
        </w:rPr>
        <w:t>property</w:t>
      </w:r>
    </w:p>
    <w:p>
      <w:pPr>
        <w:spacing w:after="0" w:line="223" w:lineRule="auto"/>
        <w:jc w:val="left"/>
        <w:rPr>
          <w:sz w:val="20"/>
        </w:rPr>
        <w:sectPr>
          <w:pgSz w:w="12240" w:h="15840"/>
          <w:pgMar w:top="880" w:right="540" w:bottom="1640" w:left="540" w:header="0" w:footer="1444" w:gutter="0"/>
        </w:sectPr>
      </w:pPr>
    </w:p>
    <w:p>
      <w:pPr>
        <w:pStyle w:val="3"/>
        <w:spacing w:before="78" w:line="223" w:lineRule="auto"/>
        <w:ind w:right="106"/>
      </w:pPr>
      <w:r>
        <w:t>management agreements shall be made; (b) no new lease, rental or property management agreements shall be entered into; (c) no substantial alterations or improvements to the Property shall be made or undertaken; (d) no further financial encumbrances to the Property shall be made, and (e) no changes in the legal title to the Property shall be made.</w:t>
      </w:r>
    </w:p>
    <w:p>
      <w:pPr>
        <w:pStyle w:val="7"/>
        <w:numPr>
          <w:ilvl w:val="0"/>
          <w:numId w:val="1"/>
        </w:numPr>
        <w:tabs>
          <w:tab w:val="left" w:pos="462"/>
        </w:tabs>
        <w:spacing w:before="118" w:after="0" w:line="223" w:lineRule="auto"/>
        <w:ind w:left="107" w:right="106" w:firstLine="0"/>
        <w:jc w:val="both"/>
        <w:rPr>
          <w:sz w:val="20"/>
        </w:rPr>
      </w:pPr>
      <w:r>
        <w:rPr>
          <w:b/>
          <w:sz w:val="20"/>
        </w:rPr>
        <w:t xml:space="preserve">AUTHORITY OF SIGNERS. </w:t>
      </w:r>
      <w:r>
        <w:rPr>
          <w:sz w:val="20"/>
        </w:rPr>
        <w:t>If Buyer or Seller is a corporation, partnership, trust, estate, limited liability company or other</w:t>
      </w:r>
      <w:r>
        <w:rPr>
          <w:spacing w:val="-3"/>
          <w:sz w:val="20"/>
        </w:rPr>
        <w:t xml:space="preserve"> </w:t>
      </w:r>
      <w:r>
        <w:rPr>
          <w:sz w:val="20"/>
        </w:rPr>
        <w:t>entity,</w:t>
      </w:r>
      <w:r>
        <w:rPr>
          <w:spacing w:val="-3"/>
          <w:sz w:val="20"/>
        </w:rPr>
        <w:t xml:space="preserve"> </w:t>
      </w:r>
      <w:r>
        <w:rPr>
          <w:sz w:val="20"/>
        </w:rPr>
        <w:t>the</w:t>
      </w:r>
      <w:r>
        <w:rPr>
          <w:spacing w:val="-2"/>
          <w:sz w:val="20"/>
        </w:rPr>
        <w:t xml:space="preserve"> </w:t>
      </w:r>
      <w:r>
        <w:rPr>
          <w:sz w:val="20"/>
        </w:rPr>
        <w:t>person</w:t>
      </w:r>
      <w:r>
        <w:rPr>
          <w:spacing w:val="-3"/>
          <w:sz w:val="20"/>
        </w:rPr>
        <w:t xml:space="preserve"> </w:t>
      </w:r>
      <w:r>
        <w:rPr>
          <w:sz w:val="20"/>
        </w:rPr>
        <w:t>signing</w:t>
      </w:r>
      <w:r>
        <w:rPr>
          <w:spacing w:val="-2"/>
          <w:sz w:val="20"/>
        </w:rPr>
        <w:t xml:space="preserve"> </w:t>
      </w:r>
      <w:r>
        <w:rPr>
          <w:sz w:val="20"/>
        </w:rPr>
        <w:t>the</w:t>
      </w:r>
      <w:r>
        <w:rPr>
          <w:spacing w:val="-3"/>
          <w:sz w:val="20"/>
        </w:rPr>
        <w:t xml:space="preserve"> </w:t>
      </w:r>
      <w:r>
        <w:rPr>
          <w:sz w:val="20"/>
        </w:rPr>
        <w:t>REPC</w:t>
      </w:r>
      <w:r>
        <w:rPr>
          <w:spacing w:val="-1"/>
          <w:sz w:val="20"/>
        </w:rPr>
        <w:t xml:space="preserve"> </w:t>
      </w:r>
      <w:r>
        <w:rPr>
          <w:sz w:val="20"/>
        </w:rPr>
        <w:t>on</w:t>
      </w:r>
      <w:r>
        <w:rPr>
          <w:spacing w:val="-3"/>
          <w:sz w:val="20"/>
        </w:rPr>
        <w:t xml:space="preserve"> </w:t>
      </w:r>
      <w:r>
        <w:rPr>
          <w:sz w:val="20"/>
        </w:rPr>
        <w:t>its</w:t>
      </w:r>
      <w:r>
        <w:rPr>
          <w:spacing w:val="-3"/>
          <w:sz w:val="20"/>
        </w:rPr>
        <w:t xml:space="preserve"> </w:t>
      </w:r>
      <w:r>
        <w:rPr>
          <w:sz w:val="20"/>
        </w:rPr>
        <w:t>behalf</w:t>
      </w:r>
      <w:r>
        <w:rPr>
          <w:spacing w:val="-2"/>
          <w:sz w:val="20"/>
        </w:rPr>
        <w:t xml:space="preserve"> </w:t>
      </w:r>
      <w:r>
        <w:rPr>
          <w:sz w:val="20"/>
        </w:rPr>
        <w:t>warrants</w:t>
      </w:r>
      <w:r>
        <w:rPr>
          <w:spacing w:val="-3"/>
          <w:sz w:val="20"/>
        </w:rPr>
        <w:t xml:space="preserve"> </w:t>
      </w:r>
      <w:r>
        <w:rPr>
          <w:sz w:val="20"/>
        </w:rPr>
        <w:t>his</w:t>
      </w:r>
      <w:r>
        <w:rPr>
          <w:spacing w:val="-2"/>
          <w:sz w:val="20"/>
        </w:rPr>
        <w:t xml:space="preserve"> </w:t>
      </w:r>
      <w:r>
        <w:rPr>
          <w:sz w:val="20"/>
        </w:rPr>
        <w:t>or</w:t>
      </w:r>
      <w:r>
        <w:rPr>
          <w:spacing w:val="-3"/>
          <w:sz w:val="20"/>
        </w:rPr>
        <w:t xml:space="preserve"> </w:t>
      </w:r>
      <w:r>
        <w:rPr>
          <w:sz w:val="20"/>
        </w:rPr>
        <w:t>her</w:t>
      </w:r>
      <w:r>
        <w:rPr>
          <w:spacing w:val="-2"/>
          <w:sz w:val="20"/>
        </w:rPr>
        <w:t xml:space="preserve"> </w:t>
      </w:r>
      <w:r>
        <w:rPr>
          <w:sz w:val="20"/>
        </w:rPr>
        <w:t>authority</w:t>
      </w:r>
      <w:r>
        <w:rPr>
          <w:spacing w:val="-3"/>
          <w:sz w:val="20"/>
        </w:rPr>
        <w:t xml:space="preserve"> </w:t>
      </w:r>
      <w:r>
        <w:rPr>
          <w:sz w:val="20"/>
        </w:rPr>
        <w:t>to</w:t>
      </w:r>
      <w:r>
        <w:rPr>
          <w:spacing w:val="-3"/>
          <w:sz w:val="20"/>
        </w:rPr>
        <w:t xml:space="preserve"> </w:t>
      </w:r>
      <w:r>
        <w:rPr>
          <w:sz w:val="20"/>
        </w:rPr>
        <w:t>do</w:t>
      </w:r>
      <w:r>
        <w:rPr>
          <w:spacing w:val="-2"/>
          <w:sz w:val="20"/>
        </w:rPr>
        <w:t xml:space="preserve"> </w:t>
      </w:r>
      <w:r>
        <w:rPr>
          <w:sz w:val="20"/>
        </w:rPr>
        <w:t>so</w:t>
      </w:r>
      <w:r>
        <w:rPr>
          <w:spacing w:val="-3"/>
          <w:sz w:val="20"/>
        </w:rPr>
        <w:t xml:space="preserve"> </w:t>
      </w:r>
      <w:r>
        <w:rPr>
          <w:sz w:val="20"/>
        </w:rPr>
        <w:t>and</w:t>
      </w:r>
      <w:r>
        <w:rPr>
          <w:spacing w:val="-2"/>
          <w:sz w:val="20"/>
        </w:rPr>
        <w:t xml:space="preserve"> </w:t>
      </w:r>
      <w:r>
        <w:rPr>
          <w:sz w:val="20"/>
        </w:rPr>
        <w:t>to</w:t>
      </w:r>
      <w:r>
        <w:rPr>
          <w:spacing w:val="-3"/>
          <w:sz w:val="20"/>
        </w:rPr>
        <w:t xml:space="preserve"> </w:t>
      </w:r>
      <w:r>
        <w:rPr>
          <w:sz w:val="20"/>
        </w:rPr>
        <w:t>bind</w:t>
      </w:r>
      <w:r>
        <w:rPr>
          <w:spacing w:val="-2"/>
          <w:sz w:val="20"/>
        </w:rPr>
        <w:t xml:space="preserve"> </w:t>
      </w:r>
      <w:r>
        <w:rPr>
          <w:sz w:val="20"/>
        </w:rPr>
        <w:t>Buyer</w:t>
      </w:r>
      <w:r>
        <w:rPr>
          <w:spacing w:val="-3"/>
          <w:sz w:val="20"/>
        </w:rPr>
        <w:t xml:space="preserve"> </w:t>
      </w:r>
      <w:r>
        <w:rPr>
          <w:sz w:val="20"/>
        </w:rPr>
        <w:t>and</w:t>
      </w:r>
      <w:r>
        <w:rPr>
          <w:spacing w:val="-3"/>
          <w:sz w:val="20"/>
        </w:rPr>
        <w:t xml:space="preserve"> </w:t>
      </w:r>
      <w:r>
        <w:rPr>
          <w:sz w:val="20"/>
        </w:rPr>
        <w:t>Seller.</w:t>
      </w:r>
    </w:p>
    <w:p>
      <w:pPr>
        <w:pStyle w:val="7"/>
        <w:numPr>
          <w:ilvl w:val="0"/>
          <w:numId w:val="1"/>
        </w:numPr>
        <w:tabs>
          <w:tab w:val="left" w:pos="505"/>
        </w:tabs>
        <w:spacing w:before="116" w:after="0" w:line="240" w:lineRule="auto"/>
        <w:ind w:left="108" w:right="105" w:firstLine="0"/>
        <w:jc w:val="both"/>
        <w:rPr>
          <w:sz w:val="20"/>
        </w:rPr>
      </w:pPr>
      <w:r>
        <w:rPr>
          <w:b/>
          <w:sz w:val="20"/>
        </w:rPr>
        <w:t xml:space="preserve">COMPLETE CONTRACT. </w:t>
      </w:r>
      <w:r>
        <w:rPr>
          <w:sz w:val="20"/>
        </w:rPr>
        <w:t>The REPC together with its addenda, any attached exhibits, and Seller Disclosures (collectively referred to as the “REPC”), constitutes the entire contract between the parties and supersedes and replaces any and all prior negotiations, representations, warranties, understandings or contracts between the parties whether verbal or otherwise. The REPC cannot be changed except by written agreement of the</w:t>
      </w:r>
      <w:r>
        <w:rPr>
          <w:spacing w:val="-20"/>
          <w:sz w:val="20"/>
        </w:rPr>
        <w:t xml:space="preserve"> </w:t>
      </w:r>
      <w:r>
        <w:rPr>
          <w:sz w:val="20"/>
        </w:rPr>
        <w:t>parties.</w:t>
      </w:r>
    </w:p>
    <w:p>
      <w:pPr>
        <w:pStyle w:val="7"/>
        <w:numPr>
          <w:ilvl w:val="0"/>
          <w:numId w:val="1"/>
        </w:numPr>
        <w:tabs>
          <w:tab w:val="left" w:pos="505"/>
        </w:tabs>
        <w:spacing w:before="116" w:after="0" w:line="240" w:lineRule="auto"/>
        <w:ind w:left="107" w:right="105" w:firstLine="0"/>
        <w:jc w:val="both"/>
        <w:rPr>
          <w:sz w:val="20"/>
        </w:rPr>
      </w:pPr>
      <w:r>
        <w:rPr>
          <w:b/>
          <w:sz w:val="20"/>
        </w:rPr>
        <w:t xml:space="preserve">MEDIATION. </w:t>
      </w:r>
      <w:r>
        <w:rPr>
          <w:sz w:val="20"/>
        </w:rPr>
        <w:t xml:space="preserve">Any dispute relating to the REPC arising prior to or after Closing: </w:t>
      </w:r>
      <w:r>
        <w:rPr>
          <w:b/>
          <w:sz w:val="20"/>
        </w:rPr>
        <w:t xml:space="preserve">[ ] SHALL [ ] MAY AT THE OPTION OF THE PARTIES </w:t>
      </w:r>
      <w:r>
        <w:rPr>
          <w:sz w:val="20"/>
        </w:rPr>
        <w:t>first be submitted to mediation. Mediation is a process in which the parties meet with an impartial  person who helps to resolve the dispute informally and confidentially. Mediators cannot impose binding decisions</w:t>
      </w:r>
      <w:r>
        <w:rPr>
          <w:sz w:val="20"/>
          <w:highlight w:val="yellow"/>
        </w:rPr>
        <w:t xml:space="preserve">. The parties to the dispute must agree before any settlement is binding. </w:t>
      </w:r>
      <w:r>
        <w:rPr>
          <w:sz w:val="20"/>
        </w:rPr>
        <w:t>The parties will jointly appoint an acceptable mediator and share equally in the cost of such mediation. If mediation fails, the other procedures and remedies available under the REPC shall apply. Nothing in this Section 15 prohibits any party from seeking emergency legal or equitable relief, pending mediation. The provisions of this Section 15 shall survive</w:t>
      </w:r>
      <w:r>
        <w:rPr>
          <w:spacing w:val="-8"/>
          <w:sz w:val="20"/>
        </w:rPr>
        <w:t xml:space="preserve"> </w:t>
      </w:r>
      <w:r>
        <w:rPr>
          <w:sz w:val="20"/>
        </w:rPr>
        <w:t>Closing.</w:t>
      </w:r>
    </w:p>
    <w:p>
      <w:pPr>
        <w:pStyle w:val="2"/>
        <w:numPr>
          <w:ilvl w:val="0"/>
          <w:numId w:val="1"/>
        </w:numPr>
        <w:tabs>
          <w:tab w:val="left" w:pos="468"/>
        </w:tabs>
        <w:spacing w:before="102" w:after="0" w:line="222" w:lineRule="exact"/>
        <w:ind w:left="467" w:right="0" w:hanging="360"/>
        <w:jc w:val="both"/>
      </w:pPr>
      <w:r>
        <w:t>DEFAULT.</w:t>
      </w:r>
    </w:p>
    <w:p>
      <w:pPr>
        <w:pStyle w:val="7"/>
        <w:numPr>
          <w:ilvl w:val="1"/>
          <w:numId w:val="1"/>
        </w:numPr>
        <w:tabs>
          <w:tab w:val="left" w:pos="1009"/>
        </w:tabs>
        <w:spacing w:before="4" w:after="0" w:line="225" w:lineRule="auto"/>
        <w:ind w:left="108" w:right="105" w:firstLine="359"/>
        <w:jc w:val="both"/>
        <w:rPr>
          <w:sz w:val="20"/>
          <w:highlight w:val="none"/>
        </w:rPr>
      </w:pPr>
      <w:r>
        <w:rPr>
          <w:b/>
          <w:sz w:val="20"/>
        </w:rPr>
        <w:t>Buyer Default</w:t>
      </w:r>
      <w:r>
        <w:rPr>
          <w:sz w:val="20"/>
        </w:rPr>
        <w:t xml:space="preserve">. </w:t>
      </w:r>
      <w:r>
        <w:rPr>
          <w:sz w:val="20"/>
          <w:highlight w:val="yellow"/>
        </w:rPr>
        <w:t>If Buye</w:t>
      </w:r>
      <w:r>
        <w:rPr>
          <w:sz w:val="20"/>
          <w:highlight w:val="none"/>
        </w:rPr>
        <w:t>r defaults, Seller may elect one of the following remedies: (a) cancel the REPC and retain the Earnest Money Deposit, or Deposits, if applicable, as liquidated damages; (b) maintain the Earnest Money Deposit, or Deposits, if applicable, in trust and sue Buyer to specifically enforce the REPC; or (c) return the Earnest Money Deposit, or Deposits, if applicable, to Buyer and pursue any other remedies available at</w:t>
      </w:r>
      <w:r>
        <w:rPr>
          <w:spacing w:val="-11"/>
          <w:sz w:val="20"/>
          <w:highlight w:val="none"/>
        </w:rPr>
        <w:t xml:space="preserve"> </w:t>
      </w:r>
      <w:r>
        <w:rPr>
          <w:sz w:val="20"/>
          <w:highlight w:val="none"/>
        </w:rPr>
        <w:t>law.</w:t>
      </w:r>
    </w:p>
    <w:p>
      <w:pPr>
        <w:pStyle w:val="7"/>
        <w:numPr>
          <w:ilvl w:val="1"/>
          <w:numId w:val="1"/>
        </w:numPr>
        <w:tabs>
          <w:tab w:val="left" w:pos="1009"/>
        </w:tabs>
        <w:spacing w:before="0" w:after="0" w:line="225" w:lineRule="auto"/>
        <w:ind w:left="108" w:right="106" w:firstLine="359"/>
        <w:jc w:val="both"/>
        <w:rPr>
          <w:sz w:val="20"/>
        </w:rPr>
      </w:pPr>
      <w:r>
        <w:rPr>
          <w:b/>
          <w:sz w:val="20"/>
        </w:rPr>
        <w:t>Seller Default</w:t>
      </w:r>
      <w:r>
        <w:rPr>
          <w:sz w:val="20"/>
          <w:highlight w:val="yellow"/>
        </w:rPr>
        <w:t>. If Seller default</w:t>
      </w:r>
      <w:r>
        <w:rPr>
          <w:sz w:val="20"/>
        </w:rPr>
        <w:t>s, Buyer may elect one of the following remedies: (a) cancel the REPC, and in addition to the return of the Earnest Money Deposit, or Deposits, if applicable, Buyer may elect to accept from Seller, as liquidated damages, a sum equal to the Earnest Money Deposit, or Deposits, if applicable; or (b) maintain the Earnest Money Deposit, or Deposits, if applicable, in trust and sue Seller to specifically enforce the REPC; or (c) accept a return of the Earnest Money Deposit, or Deposits, if applicable, and pursue any other remedies available at law. If Buyer elects to accept liquidated damages, Seller agrees to pay the liquidated damages to Buyer upon</w:t>
      </w:r>
      <w:r>
        <w:rPr>
          <w:spacing w:val="-15"/>
          <w:sz w:val="20"/>
        </w:rPr>
        <w:t xml:space="preserve"> </w:t>
      </w:r>
      <w:r>
        <w:rPr>
          <w:sz w:val="20"/>
        </w:rPr>
        <w:t>demand.</w:t>
      </w:r>
    </w:p>
    <w:p>
      <w:pPr>
        <w:pStyle w:val="7"/>
        <w:numPr>
          <w:ilvl w:val="0"/>
          <w:numId w:val="1"/>
        </w:numPr>
        <w:tabs>
          <w:tab w:val="left" w:pos="473"/>
        </w:tabs>
        <w:spacing w:before="105" w:after="0" w:line="223" w:lineRule="auto"/>
        <w:ind w:left="108" w:right="106" w:firstLine="0"/>
        <w:jc w:val="both"/>
        <w:rPr>
          <w:sz w:val="20"/>
        </w:rPr>
      </w:pPr>
      <w:r>
        <w:rPr>
          <w:b/>
          <w:sz w:val="20"/>
        </w:rPr>
        <w:t xml:space="preserve">ATTORNEY FEES AND COSTS/GOVERNING LAW. </w:t>
      </w:r>
      <w:r>
        <w:rPr>
          <w:sz w:val="20"/>
        </w:rPr>
        <w:t xml:space="preserve">In the event of litigation or binding arbitration to enforce the REPC, the prevailing party shall be entitled to costs </w:t>
      </w:r>
      <w:bookmarkStart w:id="6" w:name="_GoBack"/>
      <w:bookmarkEnd w:id="6"/>
      <w:r>
        <w:rPr>
          <w:sz w:val="20"/>
        </w:rPr>
        <w:t>and reasonable attorney fees. However, attorney fees shall not be awarded for participation in mediation under Section 15. This contract shall be governed by and construed in accordance with the laws of the State of Utah. The provisions of this Section 17 shall survive</w:t>
      </w:r>
      <w:r>
        <w:rPr>
          <w:spacing w:val="-24"/>
          <w:sz w:val="20"/>
        </w:rPr>
        <w:t xml:space="preserve"> </w:t>
      </w:r>
      <w:r>
        <w:rPr>
          <w:sz w:val="20"/>
        </w:rPr>
        <w:t>Closing.</w:t>
      </w:r>
    </w:p>
    <w:p>
      <w:pPr>
        <w:pStyle w:val="7"/>
        <w:numPr>
          <w:ilvl w:val="0"/>
          <w:numId w:val="1"/>
        </w:numPr>
        <w:tabs>
          <w:tab w:val="left" w:pos="445"/>
        </w:tabs>
        <w:spacing w:before="118" w:after="0" w:line="225" w:lineRule="auto"/>
        <w:ind w:left="108" w:right="106" w:firstLine="0"/>
        <w:jc w:val="both"/>
        <w:rPr>
          <w:sz w:val="20"/>
        </w:rPr>
      </w:pPr>
      <w:r>
        <w:rPr>
          <w:b/>
          <w:sz w:val="20"/>
        </w:rPr>
        <w:t xml:space="preserve">NOTICES. </w:t>
      </w:r>
      <w:r>
        <w:rPr>
          <w:sz w:val="20"/>
        </w:rPr>
        <w:t>Except as provided in Section 23, all notices required under the REPC must be: (a) in writing; (b) signed by the Buyer or Seller giving notice; and (c) received by the Buyer or the Seller, or their respective agent, or by the brokerage firm representing the Buyer or Seller, no later than the applicable date referenced in the</w:t>
      </w:r>
      <w:r>
        <w:rPr>
          <w:spacing w:val="-30"/>
          <w:sz w:val="20"/>
        </w:rPr>
        <w:t xml:space="preserve"> </w:t>
      </w:r>
      <w:r>
        <w:rPr>
          <w:sz w:val="20"/>
        </w:rPr>
        <w:t>REPC.</w:t>
      </w:r>
    </w:p>
    <w:p>
      <w:pPr>
        <w:pStyle w:val="7"/>
        <w:numPr>
          <w:ilvl w:val="0"/>
          <w:numId w:val="1"/>
        </w:numPr>
        <w:tabs>
          <w:tab w:val="left" w:pos="469"/>
        </w:tabs>
        <w:spacing w:before="113" w:after="0" w:line="240" w:lineRule="auto"/>
        <w:ind w:left="107" w:right="102" w:firstLine="0"/>
        <w:jc w:val="both"/>
        <w:rPr>
          <w:sz w:val="20"/>
        </w:rPr>
      </w:pPr>
      <w:r>
        <w:rPr>
          <w:b/>
          <w:sz w:val="20"/>
        </w:rPr>
        <w:t>NO ASSIGNMENT</w:t>
      </w:r>
      <w:r>
        <w:rPr>
          <w:sz w:val="20"/>
        </w:rPr>
        <w:t>. The REPC and the rights and obligations of Buyer hereunder, are personal to Buyer. The REPC may not be assigned by Buyer without the prior written consent of Seller. Provided, however, the transfer of Buyer’s interest in the REPC to any business entity in which Buyer holds a legal interest, including, but not limited to, a family partnership, family trust, limited liability company, partnership, or corporation (collectively referred to as a “Permissible Transfer”), shall not be treated as an assignment by Buyer that requires Seller’s prior written consent. Furthermore, the inclusion of “and/or assigns” or similar language on the line identifying Buyer on the first page of the REPC shall constitute Seller’s written</w:t>
      </w:r>
      <w:bookmarkStart w:id="1" w:name="20.  INSURANCE &amp; RISK OF LOSS.  "/>
      <w:bookmarkEnd w:id="1"/>
      <w:r>
        <w:rPr>
          <w:sz w:val="20"/>
        </w:rPr>
        <w:t xml:space="preserve"> consent only to a Permissible</w:t>
      </w:r>
      <w:r>
        <w:rPr>
          <w:spacing w:val="-6"/>
          <w:sz w:val="20"/>
        </w:rPr>
        <w:t xml:space="preserve"> </w:t>
      </w:r>
      <w:r>
        <w:rPr>
          <w:sz w:val="20"/>
        </w:rPr>
        <w:t>Transfer.</w:t>
      </w:r>
    </w:p>
    <w:p>
      <w:pPr>
        <w:pStyle w:val="2"/>
        <w:numPr>
          <w:ilvl w:val="0"/>
          <w:numId w:val="1"/>
        </w:numPr>
        <w:tabs>
          <w:tab w:val="left" w:pos="469"/>
        </w:tabs>
        <w:spacing w:before="114" w:after="0" w:line="240" w:lineRule="auto"/>
        <w:ind w:left="468" w:right="0" w:hanging="362"/>
        <w:jc w:val="both"/>
        <w:rPr>
          <w:b w:val="0"/>
        </w:rPr>
      </w:pPr>
      <w:bookmarkStart w:id="2" w:name=" 20.1 Insurance Coverage.  As of Closing"/>
      <w:bookmarkEnd w:id="2"/>
      <w:bookmarkStart w:id="3" w:name=" 20.1 Insurance Coverage.  As of Closing"/>
      <w:bookmarkEnd w:id="3"/>
      <w:r>
        <w:t>INSURANCE &amp; RISK OF</w:t>
      </w:r>
      <w:r>
        <w:rPr>
          <w:spacing w:val="-6"/>
        </w:rPr>
        <w:t xml:space="preserve"> </w:t>
      </w:r>
      <w:r>
        <w:t>LOSS</w:t>
      </w:r>
      <w:r>
        <w:rPr>
          <w:b w:val="0"/>
        </w:rPr>
        <w:t>.</w:t>
      </w:r>
    </w:p>
    <w:p>
      <w:pPr>
        <w:pStyle w:val="7"/>
        <w:numPr>
          <w:ilvl w:val="1"/>
          <w:numId w:val="1"/>
        </w:numPr>
        <w:tabs>
          <w:tab w:val="left" w:pos="1187"/>
          <w:tab w:val="left" w:pos="1188"/>
        </w:tabs>
        <w:spacing w:before="0" w:after="0" w:line="240" w:lineRule="auto"/>
        <w:ind w:left="107" w:right="104" w:firstLine="360"/>
        <w:jc w:val="left"/>
        <w:rPr>
          <w:sz w:val="20"/>
        </w:rPr>
      </w:pPr>
      <w:r>
        <w:rPr>
          <w:b/>
          <w:sz w:val="20"/>
        </w:rPr>
        <w:t>Insurance Coverage</w:t>
      </w:r>
      <w:r>
        <w:rPr>
          <w:sz w:val="20"/>
        </w:rPr>
        <w:t>. As of Closing, Buyer shall be responsible to obtain casualty and liability insurance</w:t>
      </w:r>
      <w:bookmarkStart w:id="4" w:name=" 20.2 Risk of Loss. If prior to Closing,"/>
      <w:bookmarkEnd w:id="4"/>
      <w:r>
        <w:rPr>
          <w:sz w:val="20"/>
        </w:rPr>
        <w:t xml:space="preserve"> coverage on the Property in amounts acceptable to Buyer and Buyer’s Lender, if</w:t>
      </w:r>
      <w:r>
        <w:rPr>
          <w:spacing w:val="-17"/>
          <w:sz w:val="20"/>
        </w:rPr>
        <w:t xml:space="preserve"> </w:t>
      </w:r>
      <w:r>
        <w:rPr>
          <w:sz w:val="20"/>
        </w:rPr>
        <w:t>applicable.</w:t>
      </w:r>
    </w:p>
    <w:p>
      <w:pPr>
        <w:pStyle w:val="7"/>
        <w:numPr>
          <w:ilvl w:val="1"/>
          <w:numId w:val="1"/>
        </w:numPr>
        <w:tabs>
          <w:tab w:val="left" w:pos="1188"/>
          <w:tab w:val="left" w:pos="1189"/>
        </w:tabs>
        <w:spacing w:before="0" w:after="0" w:line="240" w:lineRule="auto"/>
        <w:ind w:left="107" w:right="104" w:firstLine="359"/>
        <w:jc w:val="left"/>
        <w:rPr>
          <w:sz w:val="20"/>
        </w:rPr>
      </w:pPr>
      <w:r>
        <w:rPr>
          <w:b/>
          <w:sz w:val="20"/>
        </w:rPr>
        <w:t>Risk of Loss</w:t>
      </w:r>
      <w:r>
        <w:rPr>
          <w:sz w:val="20"/>
        </w:rPr>
        <w:t>.</w:t>
      </w:r>
      <w:r>
        <w:rPr>
          <w:sz w:val="20"/>
          <w:highlight w:val="yellow"/>
        </w:rPr>
        <w:t xml:space="preserve"> If prior to Closing, any part of the Property is damaged or destroyed by fire, vandalism, flood, earthquake, or act of God, the risk o</w:t>
      </w:r>
      <w:r>
        <w:rPr>
          <w:sz w:val="20"/>
        </w:rPr>
        <w:t>f such loss or damage shall be borne by Seller; provided however, that if the cost of</w:t>
      </w:r>
      <w:bookmarkStart w:id="5" w:name="or Buyer may elect to cancel the REPC by"/>
      <w:bookmarkEnd w:id="5"/>
      <w:r>
        <w:rPr>
          <w:sz w:val="20"/>
        </w:rPr>
        <w:t xml:space="preserve"> repairing such loss or damage would exceed ten percent (10%) of the Purchase Price referenced in Section 2, either Seller or Buyer may elect to cancel the REPC by providing written notice to the other party, in which instance the Earnest Money Deposit, or Deposits, if applicable, shall be returned to</w:t>
      </w:r>
      <w:r>
        <w:rPr>
          <w:spacing w:val="-13"/>
          <w:sz w:val="20"/>
        </w:rPr>
        <w:t xml:space="preserve"> </w:t>
      </w:r>
      <w:r>
        <w:rPr>
          <w:sz w:val="20"/>
        </w:rPr>
        <w:t>Buyer.</w:t>
      </w:r>
    </w:p>
    <w:p>
      <w:pPr>
        <w:pStyle w:val="7"/>
        <w:numPr>
          <w:ilvl w:val="0"/>
          <w:numId w:val="1"/>
        </w:numPr>
        <w:tabs>
          <w:tab w:val="left" w:pos="458"/>
        </w:tabs>
        <w:spacing w:before="114" w:after="0" w:line="225" w:lineRule="auto"/>
        <w:ind w:left="107" w:right="103" w:firstLine="0"/>
        <w:jc w:val="both"/>
        <w:rPr>
          <w:sz w:val="20"/>
        </w:rPr>
      </w:pPr>
      <w:r>
        <w:rPr>
          <w:b/>
          <w:sz w:val="20"/>
        </w:rPr>
        <w:t xml:space="preserve">TIME IS OF THE ESSENCE. </w:t>
      </w:r>
      <w:r>
        <w:rPr>
          <w:sz w:val="20"/>
        </w:rPr>
        <w:t>Time is of the essence regarding the dates set forth in the REPC. Extensions must be agreed to in writing by all parties. Unless otherwise explicitly stated in the REPC: (a) performance under each Section of  the REPC which references a date shall absolutely be required by 5:00 PM Mountain Time on the stated date; and (b) the term "days" and “calendar days” shall mean calendar days and shall be counted beginning on the day following the event which triggers the timing requirement (e.g. Acceptance). Performance dates and times referenced herein shall not</w:t>
      </w:r>
      <w:r>
        <w:rPr>
          <w:spacing w:val="48"/>
          <w:sz w:val="20"/>
        </w:rPr>
        <w:t xml:space="preserve"> </w:t>
      </w:r>
      <w:r>
        <w:rPr>
          <w:sz w:val="20"/>
        </w:rPr>
        <w:t>be</w:t>
      </w:r>
    </w:p>
    <w:p>
      <w:pPr>
        <w:spacing w:after="0" w:line="225" w:lineRule="auto"/>
        <w:jc w:val="both"/>
        <w:rPr>
          <w:sz w:val="20"/>
        </w:rPr>
        <w:sectPr>
          <w:pgSz w:w="12240" w:h="15840"/>
          <w:pgMar w:top="640" w:right="540" w:bottom="1640" w:left="540" w:header="0" w:footer="1444" w:gutter="0"/>
        </w:sectPr>
      </w:pPr>
    </w:p>
    <w:p>
      <w:pPr>
        <w:pStyle w:val="3"/>
        <w:spacing w:before="78" w:line="223" w:lineRule="auto"/>
        <w:ind w:right="107"/>
        <w:jc w:val="left"/>
      </w:pPr>
      <w:r>
        <w:t>binding upon title companies, lenders, appraisers and others not parties to the REPC, except as otherwise agreed to in writing by such non-party.</w:t>
      </w:r>
    </w:p>
    <w:p>
      <w:pPr>
        <w:pStyle w:val="7"/>
        <w:numPr>
          <w:ilvl w:val="0"/>
          <w:numId w:val="1"/>
        </w:numPr>
        <w:tabs>
          <w:tab w:val="left" w:pos="445"/>
        </w:tabs>
        <w:spacing w:before="117" w:after="0" w:line="223" w:lineRule="auto"/>
        <w:ind w:left="107" w:right="105" w:firstLine="0"/>
        <w:jc w:val="both"/>
        <w:rPr>
          <w:sz w:val="20"/>
        </w:rPr>
      </w:pPr>
      <w:r>
        <w:rPr>
          <w:b/>
          <w:sz w:val="20"/>
        </w:rPr>
        <w:t xml:space="preserve">ELECTRONIC TRANSMISSION AND COUNTERPARTS. </w:t>
      </w:r>
      <w:r>
        <w:rPr>
          <w:sz w:val="20"/>
        </w:rPr>
        <w:t>Electronic transmission (including email and fax) of a signed copy of the REPC, any addenda and counteroffers, and the retransmission of any signed electronic transmission shall be the same as delivery of an original. The REPC and any addenda and counteroffers may be executed in</w:t>
      </w:r>
      <w:r>
        <w:rPr>
          <w:spacing w:val="-34"/>
          <w:sz w:val="20"/>
        </w:rPr>
        <w:t xml:space="preserve"> </w:t>
      </w:r>
      <w:r>
        <w:rPr>
          <w:sz w:val="20"/>
        </w:rPr>
        <w:t>counterparts.</w:t>
      </w:r>
    </w:p>
    <w:p>
      <w:pPr>
        <w:pStyle w:val="7"/>
        <w:numPr>
          <w:ilvl w:val="0"/>
          <w:numId w:val="1"/>
        </w:numPr>
        <w:tabs>
          <w:tab w:val="left" w:pos="450"/>
        </w:tabs>
        <w:spacing w:before="116" w:after="0" w:line="225" w:lineRule="auto"/>
        <w:ind w:left="108" w:right="105" w:firstLine="0"/>
        <w:jc w:val="both"/>
        <w:rPr>
          <w:sz w:val="20"/>
        </w:rPr>
      </w:pPr>
      <w:r>
        <w:rPr>
          <w:b/>
          <w:sz w:val="20"/>
        </w:rPr>
        <w:t xml:space="preserve">ACCEPTANCE. </w:t>
      </w:r>
      <w:r>
        <w:rPr>
          <w:sz w:val="20"/>
        </w:rPr>
        <w:t xml:space="preserve">"Acceptance" occurs </w:t>
      </w:r>
      <w:r>
        <w:rPr>
          <w:b/>
          <w:sz w:val="20"/>
        </w:rPr>
        <w:t xml:space="preserve">only </w:t>
      </w:r>
      <w:r>
        <w:rPr>
          <w:sz w:val="20"/>
        </w:rPr>
        <w:t xml:space="preserve">when </w:t>
      </w:r>
      <w:r>
        <w:rPr>
          <w:b/>
          <w:sz w:val="20"/>
        </w:rPr>
        <w:t xml:space="preserve">all </w:t>
      </w:r>
      <w:r>
        <w:rPr>
          <w:sz w:val="20"/>
        </w:rPr>
        <w:t>of the following have occurred: (a) Seller or Buyer has signed the offer or counteroffer where noted to indicate acceptance; and (b) Seller or Buyer or their agent has communicated to the other party or to the other party’s agent that the offer or counteroffer has been signed as</w:t>
      </w:r>
      <w:r>
        <w:rPr>
          <w:spacing w:val="-25"/>
          <w:sz w:val="20"/>
        </w:rPr>
        <w:t xml:space="preserve"> </w:t>
      </w:r>
      <w:r>
        <w:rPr>
          <w:sz w:val="20"/>
        </w:rPr>
        <w:t>required.</w:t>
      </w:r>
    </w:p>
    <w:p>
      <w:pPr>
        <w:pStyle w:val="7"/>
        <w:numPr>
          <w:ilvl w:val="0"/>
          <w:numId w:val="1"/>
        </w:numPr>
        <w:tabs>
          <w:tab w:val="left" w:pos="443"/>
        </w:tabs>
        <w:spacing w:before="113" w:after="0" w:line="240" w:lineRule="auto"/>
        <w:ind w:left="442" w:right="0" w:hanging="336"/>
        <w:jc w:val="both"/>
        <w:rPr>
          <w:sz w:val="20"/>
        </w:rPr>
      </w:pPr>
      <w:r>
        <w:rPr>
          <w:b/>
          <w:sz w:val="20"/>
        </w:rPr>
        <w:t xml:space="preserve">CONTRACT DEADLINES. </w:t>
      </w:r>
      <w:r>
        <w:rPr>
          <w:sz w:val="20"/>
        </w:rPr>
        <w:t>Buyer and Seller agree that the following deadlines shall apply to the</w:t>
      </w:r>
      <w:r>
        <w:rPr>
          <w:spacing w:val="-33"/>
          <w:sz w:val="20"/>
        </w:rPr>
        <w:t xml:space="preserve"> </w:t>
      </w:r>
      <w:r>
        <w:rPr>
          <w:sz w:val="20"/>
        </w:rPr>
        <w:t>REPC:</w:t>
      </w:r>
    </w:p>
    <w:p>
      <w:pPr>
        <w:pStyle w:val="2"/>
        <w:numPr>
          <w:ilvl w:val="0"/>
          <w:numId w:val="3"/>
        </w:numPr>
        <w:tabs>
          <w:tab w:val="left" w:pos="464"/>
          <w:tab w:val="left" w:pos="4067"/>
          <w:tab w:val="left" w:pos="8291"/>
        </w:tabs>
        <w:spacing w:before="115" w:after="0" w:line="240" w:lineRule="auto"/>
        <w:ind w:left="463" w:right="0" w:hanging="357"/>
        <w:jc w:val="both"/>
        <w:rPr>
          <w:b w:val="0"/>
        </w:rPr>
      </w:pPr>
      <w:r>
        <w:t>Seller</w:t>
      </w:r>
      <w:r>
        <w:rPr>
          <w:spacing w:val="-1"/>
        </w:rPr>
        <w:t xml:space="preserve"> </w:t>
      </w:r>
      <w:r>
        <w:t>Disclosure</w:t>
      </w:r>
      <w:r>
        <w:rPr>
          <w:spacing w:val="-2"/>
        </w:rPr>
        <w:t xml:space="preserve"> </w:t>
      </w:r>
      <w:r>
        <w:t>Deadline</w:t>
      </w:r>
      <w:r>
        <w:tab/>
      </w:r>
      <w:r>
        <w:rPr>
          <w:u w:val="single"/>
        </w:rPr>
        <w:t xml:space="preserve"> </w:t>
      </w:r>
      <w:r>
        <w:rPr>
          <w:u w:val="single"/>
        </w:rPr>
        <w:tab/>
      </w:r>
      <w:r>
        <w:rPr>
          <w:b w:val="0"/>
        </w:rPr>
        <w:t>(Date)</w:t>
      </w:r>
    </w:p>
    <w:p>
      <w:pPr>
        <w:pStyle w:val="7"/>
        <w:numPr>
          <w:ilvl w:val="0"/>
          <w:numId w:val="3"/>
        </w:numPr>
        <w:tabs>
          <w:tab w:val="left" w:pos="468"/>
          <w:tab w:val="left" w:pos="4067"/>
          <w:tab w:val="left" w:pos="8291"/>
        </w:tabs>
        <w:spacing w:before="115" w:after="0" w:line="240" w:lineRule="auto"/>
        <w:ind w:left="467" w:right="0" w:hanging="360"/>
        <w:jc w:val="both"/>
        <w:rPr>
          <w:sz w:val="20"/>
        </w:rPr>
      </w:pPr>
      <w:r>
        <w:rPr>
          <w:b/>
          <w:sz w:val="20"/>
        </w:rPr>
        <w:t>Due</w:t>
      </w:r>
      <w:r>
        <w:rPr>
          <w:b/>
          <w:spacing w:val="-5"/>
          <w:sz w:val="20"/>
        </w:rPr>
        <w:t xml:space="preserve"> </w:t>
      </w:r>
      <w:r>
        <w:rPr>
          <w:b/>
          <w:sz w:val="20"/>
        </w:rPr>
        <w:t>Diligence</w:t>
      </w:r>
      <w:r>
        <w:rPr>
          <w:b/>
          <w:spacing w:val="-4"/>
          <w:sz w:val="20"/>
        </w:rPr>
        <w:t xml:space="preserve"> </w:t>
      </w:r>
      <w:r>
        <w:rPr>
          <w:b/>
          <w:sz w:val="20"/>
        </w:rPr>
        <w:t>Deadline</w:t>
      </w:r>
      <w:r>
        <w:rPr>
          <w:b/>
          <w:sz w:val="20"/>
        </w:rPr>
        <w:tab/>
      </w:r>
      <w:r>
        <w:rPr>
          <w:b/>
          <w:sz w:val="20"/>
          <w:u w:val="single"/>
        </w:rPr>
        <w:t xml:space="preserve"> </w:t>
      </w:r>
      <w:r>
        <w:rPr>
          <w:b/>
          <w:sz w:val="20"/>
          <w:u w:val="single"/>
        </w:rPr>
        <w:tab/>
      </w:r>
      <w:r>
        <w:rPr>
          <w:sz w:val="20"/>
        </w:rPr>
        <w:t>(Date)</w:t>
      </w:r>
    </w:p>
    <w:p>
      <w:pPr>
        <w:pStyle w:val="7"/>
        <w:numPr>
          <w:ilvl w:val="0"/>
          <w:numId w:val="3"/>
        </w:numPr>
        <w:tabs>
          <w:tab w:val="left" w:pos="468"/>
          <w:tab w:val="left" w:pos="4067"/>
          <w:tab w:val="left" w:pos="8291"/>
        </w:tabs>
        <w:spacing w:before="115" w:after="0" w:line="240" w:lineRule="auto"/>
        <w:ind w:left="467" w:right="0" w:hanging="360"/>
        <w:jc w:val="both"/>
        <w:rPr>
          <w:sz w:val="20"/>
        </w:rPr>
      </w:pPr>
      <w:r>
        <w:rPr>
          <w:b/>
          <w:sz w:val="20"/>
        </w:rPr>
        <w:t>Financing &amp;</w:t>
      </w:r>
      <w:r>
        <w:rPr>
          <w:b/>
          <w:spacing w:val="-11"/>
          <w:sz w:val="20"/>
        </w:rPr>
        <w:t xml:space="preserve"> </w:t>
      </w:r>
      <w:r>
        <w:rPr>
          <w:b/>
          <w:sz w:val="20"/>
        </w:rPr>
        <w:t>Appraisal</w:t>
      </w:r>
      <w:r>
        <w:rPr>
          <w:b/>
          <w:spacing w:val="-5"/>
          <w:sz w:val="20"/>
        </w:rPr>
        <w:t xml:space="preserve"> </w:t>
      </w:r>
      <w:r>
        <w:rPr>
          <w:b/>
          <w:sz w:val="20"/>
        </w:rPr>
        <w:t>Deadline</w:t>
      </w:r>
      <w:r>
        <w:rPr>
          <w:b/>
          <w:sz w:val="20"/>
        </w:rPr>
        <w:tab/>
      </w:r>
      <w:r>
        <w:rPr>
          <w:b/>
          <w:sz w:val="20"/>
          <w:u w:val="single"/>
        </w:rPr>
        <w:t xml:space="preserve"> </w:t>
      </w:r>
      <w:r>
        <w:rPr>
          <w:b/>
          <w:sz w:val="20"/>
          <w:u w:val="single"/>
        </w:rPr>
        <w:tab/>
      </w:r>
      <w:r>
        <w:rPr>
          <w:sz w:val="20"/>
        </w:rPr>
        <w:t>(Date)</w:t>
      </w:r>
    </w:p>
    <w:p>
      <w:pPr>
        <w:pStyle w:val="7"/>
        <w:numPr>
          <w:ilvl w:val="0"/>
          <w:numId w:val="3"/>
        </w:numPr>
        <w:tabs>
          <w:tab w:val="left" w:pos="468"/>
          <w:tab w:val="left" w:pos="4067"/>
          <w:tab w:val="left" w:pos="8344"/>
        </w:tabs>
        <w:spacing w:before="115" w:after="0" w:line="240" w:lineRule="auto"/>
        <w:ind w:left="467" w:right="0" w:hanging="360"/>
        <w:jc w:val="both"/>
        <w:rPr>
          <w:sz w:val="20"/>
        </w:rPr>
      </w:pPr>
      <w:r>
        <w:rPr>
          <w:b/>
          <w:sz w:val="20"/>
        </w:rPr>
        <w:t>Settlement</w:t>
      </w:r>
      <w:r>
        <w:rPr>
          <w:b/>
          <w:spacing w:val="-2"/>
          <w:sz w:val="20"/>
        </w:rPr>
        <w:t xml:space="preserve"> </w:t>
      </w:r>
      <w:r>
        <w:rPr>
          <w:b/>
          <w:sz w:val="20"/>
        </w:rPr>
        <w:t>Deadline</w:t>
      </w:r>
      <w:r>
        <w:rPr>
          <w:b/>
          <w:sz w:val="20"/>
        </w:rPr>
        <w:tab/>
      </w:r>
      <w:r>
        <w:rPr>
          <w:b/>
          <w:sz w:val="20"/>
          <w:u w:val="single"/>
        </w:rPr>
        <w:t xml:space="preserve"> </w:t>
      </w:r>
      <w:r>
        <w:rPr>
          <w:b/>
          <w:sz w:val="20"/>
          <w:u w:val="single"/>
        </w:rPr>
        <w:tab/>
      </w:r>
      <w:r>
        <w:rPr>
          <w:sz w:val="20"/>
        </w:rPr>
        <w:t>(Date)</w:t>
      </w:r>
    </w:p>
    <w:p>
      <w:pPr>
        <w:pStyle w:val="7"/>
        <w:numPr>
          <w:ilvl w:val="0"/>
          <w:numId w:val="1"/>
        </w:numPr>
        <w:tabs>
          <w:tab w:val="left" w:pos="451"/>
          <w:tab w:val="left" w:pos="4427"/>
          <w:tab w:val="left" w:pos="10907"/>
        </w:tabs>
        <w:spacing w:before="114" w:after="0" w:line="225" w:lineRule="auto"/>
        <w:ind w:left="107" w:right="106" w:firstLine="0"/>
        <w:jc w:val="left"/>
        <w:rPr>
          <w:sz w:val="20"/>
        </w:rPr>
      </w:pPr>
      <w:r>
        <w:rPr>
          <w:b/>
          <w:sz w:val="20"/>
        </w:rPr>
        <w:t xml:space="preserve">OFFER AND TIME FOR ACCEPTANCE. </w:t>
      </w:r>
      <w:r>
        <w:rPr>
          <w:sz w:val="20"/>
        </w:rPr>
        <w:t>Buyer offers to purchase the Property on the above terms and conditions. If Seller does not accept this</w:t>
      </w:r>
      <w:r>
        <w:rPr>
          <w:spacing w:val="-18"/>
          <w:sz w:val="20"/>
        </w:rPr>
        <w:t xml:space="preserve"> </w:t>
      </w:r>
      <w:r>
        <w:rPr>
          <w:sz w:val="20"/>
        </w:rPr>
        <w:t>offer</w:t>
      </w:r>
      <w:r>
        <w:rPr>
          <w:spacing w:val="-3"/>
          <w:sz w:val="20"/>
        </w:rPr>
        <w:t xml:space="preserve"> </w:t>
      </w:r>
      <w:r>
        <w:rPr>
          <w:sz w:val="20"/>
        </w:rPr>
        <w:t>by:</w:t>
      </w:r>
      <w:r>
        <w:rPr>
          <w:sz w:val="20"/>
          <w:u w:val="thick"/>
        </w:rPr>
        <w:t xml:space="preserve"> </w:t>
      </w:r>
      <w:r>
        <w:rPr>
          <w:sz w:val="20"/>
          <w:u w:val="thick"/>
        </w:rPr>
        <w:tab/>
      </w:r>
      <w:r>
        <w:rPr>
          <w:b/>
          <w:sz w:val="20"/>
        </w:rPr>
        <w:t xml:space="preserve">[   ] AM [   ] PM </w:t>
      </w:r>
      <w:r>
        <w:rPr>
          <w:sz w:val="20"/>
        </w:rPr>
        <w:t>Mountain</w:t>
      </w:r>
      <w:r>
        <w:rPr>
          <w:spacing w:val="-14"/>
          <w:sz w:val="20"/>
        </w:rPr>
        <w:t xml:space="preserve"> </w:t>
      </w:r>
      <w:r>
        <w:rPr>
          <w:sz w:val="20"/>
        </w:rPr>
        <w:t>Time</w:t>
      </w:r>
      <w:r>
        <w:rPr>
          <w:spacing w:val="-2"/>
          <w:sz w:val="20"/>
        </w:rPr>
        <w:t xml:space="preserve"> </w:t>
      </w:r>
      <w:r>
        <w:rPr>
          <w:sz w:val="20"/>
        </w:rPr>
        <w:t>on</w:t>
      </w:r>
      <w:r>
        <w:rPr>
          <w:w w:val="100"/>
          <w:sz w:val="20"/>
          <w:u w:val="single"/>
        </w:rPr>
        <w:t xml:space="preserve"> </w:t>
      </w:r>
      <w:r>
        <w:rPr>
          <w:sz w:val="20"/>
          <w:u w:val="single"/>
        </w:rPr>
        <w:tab/>
      </w:r>
      <w:r>
        <w:rPr>
          <w:sz w:val="20"/>
        </w:rPr>
        <w:t xml:space="preserve"> (Date), this offer shall lapse; and the Brokerage shall return any Earnest Money Deposit to</w:t>
      </w:r>
      <w:r>
        <w:rPr>
          <w:spacing w:val="-23"/>
          <w:sz w:val="20"/>
        </w:rPr>
        <w:t xml:space="preserve"> </w:t>
      </w:r>
      <w:r>
        <w:rPr>
          <w:sz w:val="20"/>
        </w:rPr>
        <w:t>Buyer.</w:t>
      </w:r>
    </w:p>
    <w:p>
      <w:pPr>
        <w:pStyle w:val="3"/>
        <w:ind w:left="0"/>
        <w:jc w:val="left"/>
      </w:pPr>
    </w:p>
    <w:p>
      <w:pPr>
        <w:pStyle w:val="3"/>
        <w:spacing w:before="3"/>
        <w:ind w:left="0"/>
        <w:jc w:val="left"/>
        <w:rPr>
          <w:sz w:val="17"/>
        </w:rPr>
      </w:pPr>
    </w:p>
    <w:tbl>
      <w:tblPr>
        <w:tblStyle w:val="4"/>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214"/>
        <w:gridCol w:w="1105"/>
        <w:gridCol w:w="359"/>
        <w:gridCol w:w="2184"/>
        <w:gridCol w:w="1886"/>
        <w:gridCol w:w="20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5" w:hRule="atLeast"/>
        </w:trPr>
        <w:tc>
          <w:tcPr>
            <w:tcW w:w="3214" w:type="dxa"/>
            <w:tcBorders>
              <w:top w:val="single" w:color="000000" w:sz="6" w:space="0"/>
              <w:bottom w:val="single" w:color="000000" w:sz="6" w:space="0"/>
            </w:tcBorders>
          </w:tcPr>
          <w:p>
            <w:pPr>
              <w:pStyle w:val="8"/>
              <w:rPr>
                <w:sz w:val="20"/>
              </w:rPr>
            </w:pPr>
            <w:r>
              <w:rPr>
                <w:sz w:val="20"/>
              </w:rPr>
              <w:t>(Buyer’s Signature)</w:t>
            </w:r>
          </w:p>
        </w:tc>
        <w:tc>
          <w:tcPr>
            <w:tcW w:w="1105" w:type="dxa"/>
            <w:tcBorders>
              <w:top w:val="single" w:color="000000" w:sz="6" w:space="0"/>
              <w:bottom w:val="single" w:color="000000" w:sz="6" w:space="0"/>
            </w:tcBorders>
          </w:tcPr>
          <w:p>
            <w:pPr>
              <w:pStyle w:val="8"/>
              <w:ind w:left="25"/>
              <w:rPr>
                <w:sz w:val="20"/>
              </w:rPr>
            </w:pPr>
            <w:r>
              <w:rPr>
                <w:sz w:val="20"/>
              </w:rPr>
              <w:t>(Offer Date)</w:t>
            </w:r>
          </w:p>
        </w:tc>
        <w:tc>
          <w:tcPr>
            <w:tcW w:w="359" w:type="dxa"/>
            <w:tcBorders>
              <w:bottom w:val="single" w:color="000000" w:sz="6" w:space="0"/>
            </w:tcBorders>
          </w:tcPr>
          <w:p>
            <w:pPr>
              <w:pStyle w:val="8"/>
              <w:spacing w:before="0"/>
              <w:rPr>
                <w:rFonts w:ascii="Times New Roman"/>
                <w:sz w:val="18"/>
              </w:rPr>
            </w:pPr>
          </w:p>
        </w:tc>
        <w:tc>
          <w:tcPr>
            <w:tcW w:w="2184" w:type="dxa"/>
            <w:tcBorders>
              <w:top w:val="single" w:color="000000" w:sz="6" w:space="0"/>
              <w:bottom w:val="single" w:color="000000" w:sz="6" w:space="0"/>
            </w:tcBorders>
          </w:tcPr>
          <w:p>
            <w:pPr>
              <w:pStyle w:val="8"/>
              <w:ind w:left="2"/>
              <w:rPr>
                <w:sz w:val="20"/>
              </w:rPr>
            </w:pPr>
            <w:r>
              <w:rPr>
                <w:sz w:val="20"/>
              </w:rPr>
              <w:t>(Buyer’s Signature)</w:t>
            </w:r>
          </w:p>
        </w:tc>
        <w:tc>
          <w:tcPr>
            <w:tcW w:w="1886" w:type="dxa"/>
            <w:tcBorders>
              <w:top w:val="single" w:color="000000" w:sz="6" w:space="0"/>
              <w:bottom w:val="single" w:color="000000" w:sz="6" w:space="0"/>
            </w:tcBorders>
          </w:tcPr>
          <w:p>
            <w:pPr>
              <w:pStyle w:val="8"/>
              <w:spacing w:before="0"/>
              <w:rPr>
                <w:rFonts w:ascii="Times New Roman"/>
                <w:sz w:val="18"/>
              </w:rPr>
            </w:pPr>
          </w:p>
        </w:tc>
        <w:tc>
          <w:tcPr>
            <w:tcW w:w="2046" w:type="dxa"/>
            <w:tcBorders>
              <w:top w:val="single" w:color="000000" w:sz="6" w:space="0"/>
              <w:bottom w:val="single" w:color="000000" w:sz="6" w:space="0"/>
            </w:tcBorders>
          </w:tcPr>
          <w:p>
            <w:pPr>
              <w:pStyle w:val="8"/>
              <w:ind w:left="611"/>
              <w:rPr>
                <w:sz w:val="20"/>
              </w:rPr>
            </w:pPr>
            <w:r>
              <w:rPr>
                <w:sz w:val="20"/>
              </w:rPr>
              <w:t>(Offer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5" w:hRule="atLeast"/>
        </w:trPr>
        <w:tc>
          <w:tcPr>
            <w:tcW w:w="3214" w:type="dxa"/>
            <w:tcBorders>
              <w:top w:val="single" w:color="000000" w:sz="6" w:space="0"/>
              <w:bottom w:val="single" w:color="000000" w:sz="6" w:space="0"/>
            </w:tcBorders>
          </w:tcPr>
          <w:p>
            <w:pPr>
              <w:pStyle w:val="8"/>
              <w:spacing w:before="5"/>
              <w:rPr>
                <w:b/>
                <w:sz w:val="20"/>
              </w:rPr>
            </w:pPr>
            <w:r>
              <w:rPr>
                <w:sz w:val="20"/>
              </w:rPr>
              <w:t xml:space="preserve">(Buyer’s Names) </w:t>
            </w:r>
            <w:r>
              <w:rPr>
                <w:b/>
                <w:sz w:val="20"/>
              </w:rPr>
              <w:t>(PLEASE PRINT)</w:t>
            </w:r>
          </w:p>
        </w:tc>
        <w:tc>
          <w:tcPr>
            <w:tcW w:w="1105" w:type="dxa"/>
            <w:tcBorders>
              <w:top w:val="single" w:color="000000" w:sz="6" w:space="0"/>
              <w:bottom w:val="single" w:color="000000" w:sz="6" w:space="0"/>
            </w:tcBorders>
          </w:tcPr>
          <w:p>
            <w:pPr>
              <w:pStyle w:val="8"/>
              <w:spacing w:before="0"/>
              <w:rPr>
                <w:rFonts w:ascii="Times New Roman"/>
                <w:sz w:val="18"/>
              </w:rPr>
            </w:pPr>
          </w:p>
        </w:tc>
        <w:tc>
          <w:tcPr>
            <w:tcW w:w="359" w:type="dxa"/>
            <w:tcBorders>
              <w:top w:val="single" w:color="000000" w:sz="6" w:space="0"/>
              <w:bottom w:val="single" w:color="000000" w:sz="6" w:space="0"/>
            </w:tcBorders>
          </w:tcPr>
          <w:p>
            <w:pPr>
              <w:pStyle w:val="8"/>
              <w:spacing w:before="0"/>
              <w:rPr>
                <w:rFonts w:ascii="Times New Roman"/>
                <w:sz w:val="18"/>
              </w:rPr>
            </w:pPr>
          </w:p>
        </w:tc>
        <w:tc>
          <w:tcPr>
            <w:tcW w:w="2184" w:type="dxa"/>
            <w:tcBorders>
              <w:top w:val="single" w:color="000000" w:sz="6" w:space="0"/>
              <w:bottom w:val="single" w:color="000000" w:sz="6" w:space="0"/>
            </w:tcBorders>
          </w:tcPr>
          <w:p>
            <w:pPr>
              <w:pStyle w:val="8"/>
              <w:spacing w:before="5"/>
              <w:ind w:right="330"/>
              <w:jc w:val="right"/>
              <w:rPr>
                <w:sz w:val="20"/>
              </w:rPr>
            </w:pPr>
            <w:r>
              <w:rPr>
                <w:sz w:val="20"/>
              </w:rPr>
              <w:t>(Notice Address)</w:t>
            </w:r>
          </w:p>
        </w:tc>
        <w:tc>
          <w:tcPr>
            <w:tcW w:w="1886" w:type="dxa"/>
            <w:tcBorders>
              <w:top w:val="single" w:color="000000" w:sz="6" w:space="0"/>
              <w:bottom w:val="single" w:color="000000" w:sz="6" w:space="0"/>
            </w:tcBorders>
          </w:tcPr>
          <w:p>
            <w:pPr>
              <w:pStyle w:val="8"/>
              <w:spacing w:before="5"/>
              <w:ind w:left="338"/>
              <w:rPr>
                <w:sz w:val="20"/>
              </w:rPr>
            </w:pPr>
            <w:r>
              <w:rPr>
                <w:sz w:val="20"/>
              </w:rPr>
              <w:t>(Zip Code)</w:t>
            </w:r>
          </w:p>
        </w:tc>
        <w:tc>
          <w:tcPr>
            <w:tcW w:w="2046" w:type="dxa"/>
            <w:tcBorders>
              <w:top w:val="single" w:color="000000" w:sz="6" w:space="0"/>
              <w:bottom w:val="single" w:color="000000" w:sz="6" w:space="0"/>
            </w:tcBorders>
          </w:tcPr>
          <w:p>
            <w:pPr>
              <w:pStyle w:val="8"/>
              <w:spacing w:before="5"/>
              <w:jc w:val="right"/>
              <w:rPr>
                <w:sz w:val="20"/>
              </w:rPr>
            </w:pPr>
            <w:r>
              <w:rPr>
                <w:sz w:val="20"/>
              </w:rPr>
              <w:t>(Phone)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5" w:hRule="atLeast"/>
        </w:trPr>
        <w:tc>
          <w:tcPr>
            <w:tcW w:w="3214" w:type="dxa"/>
            <w:tcBorders>
              <w:top w:val="single" w:color="000000" w:sz="6" w:space="0"/>
            </w:tcBorders>
          </w:tcPr>
          <w:p>
            <w:pPr>
              <w:pStyle w:val="8"/>
              <w:spacing w:before="5" w:line="210" w:lineRule="exact"/>
              <w:rPr>
                <w:b/>
                <w:sz w:val="20"/>
              </w:rPr>
            </w:pPr>
            <w:r>
              <w:rPr>
                <w:sz w:val="20"/>
              </w:rPr>
              <w:t xml:space="preserve">(Buyer’s Names) </w:t>
            </w:r>
            <w:r>
              <w:rPr>
                <w:b/>
                <w:sz w:val="20"/>
              </w:rPr>
              <w:t>(PLEASE PRINT)</w:t>
            </w:r>
          </w:p>
        </w:tc>
        <w:tc>
          <w:tcPr>
            <w:tcW w:w="1105" w:type="dxa"/>
            <w:tcBorders>
              <w:top w:val="single" w:color="000000" w:sz="6" w:space="0"/>
            </w:tcBorders>
          </w:tcPr>
          <w:p>
            <w:pPr>
              <w:pStyle w:val="8"/>
              <w:spacing w:before="0"/>
              <w:rPr>
                <w:rFonts w:ascii="Times New Roman"/>
                <w:sz w:val="16"/>
              </w:rPr>
            </w:pPr>
          </w:p>
        </w:tc>
        <w:tc>
          <w:tcPr>
            <w:tcW w:w="359" w:type="dxa"/>
            <w:tcBorders>
              <w:top w:val="single" w:color="000000" w:sz="6" w:space="0"/>
            </w:tcBorders>
          </w:tcPr>
          <w:p>
            <w:pPr>
              <w:pStyle w:val="8"/>
              <w:spacing w:before="0"/>
              <w:rPr>
                <w:rFonts w:ascii="Times New Roman"/>
                <w:sz w:val="16"/>
              </w:rPr>
            </w:pPr>
          </w:p>
        </w:tc>
        <w:tc>
          <w:tcPr>
            <w:tcW w:w="2184" w:type="dxa"/>
            <w:tcBorders>
              <w:top w:val="single" w:color="000000" w:sz="6" w:space="0"/>
            </w:tcBorders>
          </w:tcPr>
          <w:p>
            <w:pPr>
              <w:pStyle w:val="8"/>
              <w:spacing w:before="5" w:line="210" w:lineRule="exact"/>
              <w:ind w:right="330"/>
              <w:jc w:val="right"/>
              <w:rPr>
                <w:sz w:val="20"/>
              </w:rPr>
            </w:pPr>
            <w:r>
              <w:rPr>
                <w:sz w:val="20"/>
              </w:rPr>
              <w:t>(Notice Address)</w:t>
            </w:r>
          </w:p>
        </w:tc>
        <w:tc>
          <w:tcPr>
            <w:tcW w:w="1886" w:type="dxa"/>
            <w:tcBorders>
              <w:top w:val="single" w:color="000000" w:sz="6" w:space="0"/>
            </w:tcBorders>
          </w:tcPr>
          <w:p>
            <w:pPr>
              <w:pStyle w:val="8"/>
              <w:spacing w:before="5" w:line="210" w:lineRule="exact"/>
              <w:ind w:left="338"/>
              <w:rPr>
                <w:sz w:val="20"/>
              </w:rPr>
            </w:pPr>
            <w:r>
              <w:rPr>
                <w:sz w:val="20"/>
              </w:rPr>
              <w:t>(Zip Code)</w:t>
            </w:r>
          </w:p>
        </w:tc>
        <w:tc>
          <w:tcPr>
            <w:tcW w:w="2046" w:type="dxa"/>
            <w:tcBorders>
              <w:top w:val="single" w:color="000000" w:sz="6" w:space="0"/>
            </w:tcBorders>
          </w:tcPr>
          <w:p>
            <w:pPr>
              <w:pStyle w:val="8"/>
              <w:spacing w:before="5" w:line="210" w:lineRule="exact"/>
              <w:jc w:val="right"/>
              <w:rPr>
                <w:sz w:val="20"/>
              </w:rPr>
            </w:pPr>
            <w:r>
              <w:rPr>
                <w:sz w:val="20"/>
              </w:rPr>
              <w:t>(Phone)</w:t>
            </w:r>
          </w:p>
        </w:tc>
      </w:tr>
    </w:tbl>
    <w:p>
      <w:pPr>
        <w:pStyle w:val="3"/>
        <w:spacing w:before="9"/>
        <w:ind w:left="0"/>
        <w:jc w:val="left"/>
        <w:rPr>
          <w:sz w:val="10"/>
        </w:rPr>
      </w:pPr>
    </w:p>
    <w:p>
      <w:pPr>
        <w:pStyle w:val="2"/>
        <w:spacing w:before="94" w:line="222" w:lineRule="exact"/>
        <w:ind w:left="89" w:right="89"/>
        <w:jc w:val="center"/>
      </w:pPr>
      <w:r>
        <w:t>ACCEPTANCE/COUNTEROFFER/REJECTION</w:t>
      </w:r>
    </w:p>
    <w:p>
      <w:pPr>
        <w:spacing w:before="0" w:line="213" w:lineRule="exact"/>
        <w:ind w:left="89" w:right="9764" w:firstLine="0"/>
        <w:jc w:val="center"/>
        <w:rPr>
          <w:b/>
          <w:sz w:val="20"/>
        </w:rPr>
      </w:pPr>
      <w:r>
        <w:rPr>
          <w:b/>
          <w:sz w:val="20"/>
        </w:rPr>
        <w:t>CHECK ONE:</w:t>
      </w:r>
    </w:p>
    <w:p>
      <w:pPr>
        <w:spacing w:before="7" w:line="223" w:lineRule="auto"/>
        <w:ind w:left="468" w:right="0" w:hanging="361"/>
        <w:jc w:val="left"/>
        <w:rPr>
          <w:sz w:val="20"/>
        </w:rPr>
      </w:pPr>
      <w:r>
        <w:rPr>
          <w:b/>
          <w:sz w:val="20"/>
        </w:rPr>
        <w:t xml:space="preserve">[ ] ACCEPTANCE OF OFFER TO PURCHASE: </w:t>
      </w:r>
      <w:r>
        <w:rPr>
          <w:sz w:val="20"/>
        </w:rPr>
        <w:t>Seller Accepts the foregoing offer on the terms and conditions specified above.</w:t>
      </w:r>
    </w:p>
    <w:p>
      <w:pPr>
        <w:pStyle w:val="3"/>
        <w:tabs>
          <w:tab w:val="left" w:pos="6587"/>
        </w:tabs>
        <w:spacing w:line="225" w:lineRule="auto"/>
        <w:ind w:left="467" w:right="107" w:hanging="360"/>
        <w:jc w:val="left"/>
      </w:pPr>
      <w:r>
        <w:rPr>
          <w:b/>
        </w:rPr>
        <w:t xml:space="preserve">[ ] COUNTEROFFER: </w:t>
      </w:r>
      <w:r>
        <w:t>Seller presents for Buyer’s Acceptance the terms of Buyer’s offer subject to the exceptions or modifications as specified in the attached</w:t>
      </w:r>
      <w:r>
        <w:rPr>
          <w:spacing w:val="-23"/>
        </w:rPr>
        <w:t xml:space="preserve"> </w:t>
      </w:r>
      <w:r>
        <w:t>ADDENDUM</w:t>
      </w:r>
      <w:r>
        <w:rPr>
          <w:spacing w:val="-4"/>
        </w:rPr>
        <w:t xml:space="preserve"> </w:t>
      </w:r>
      <w:r>
        <w:t>NO.</w:t>
      </w:r>
      <w:r>
        <w:rPr>
          <w:u w:val="single"/>
        </w:rPr>
        <w:t xml:space="preserve"> </w:t>
      </w:r>
      <w:r>
        <w:rPr>
          <w:u w:val="single"/>
        </w:rPr>
        <w:tab/>
      </w:r>
      <w:r>
        <w:t>.</w:t>
      </w:r>
    </w:p>
    <w:p>
      <w:pPr>
        <w:spacing w:before="0" w:line="217" w:lineRule="exact"/>
        <w:ind w:left="108" w:right="0" w:firstLine="0"/>
        <w:jc w:val="left"/>
        <w:rPr>
          <w:sz w:val="20"/>
        </w:rPr>
      </w:pPr>
      <w:r>
        <w:rPr>
          <w:b/>
          <w:sz w:val="20"/>
        </w:rPr>
        <w:t xml:space="preserve">[ ] REJECTION: </w:t>
      </w:r>
      <w:r>
        <w:rPr>
          <w:sz w:val="20"/>
        </w:rPr>
        <w:t>Seller rejects the foregoing offer.</w:t>
      </w:r>
    </w:p>
    <w:p>
      <w:pPr>
        <w:pStyle w:val="3"/>
        <w:ind w:left="0"/>
        <w:jc w:val="left"/>
      </w:pPr>
    </w:p>
    <w:p>
      <w:pPr>
        <w:pStyle w:val="3"/>
        <w:spacing w:before="3"/>
        <w:ind w:left="0"/>
        <w:jc w:val="left"/>
        <w:rPr>
          <w:sz w:val="17"/>
        </w:rPr>
      </w:pPr>
    </w:p>
    <w:tbl>
      <w:tblPr>
        <w:tblStyle w:val="4"/>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20"/>
        <w:gridCol w:w="360"/>
        <w:gridCol w:w="2185"/>
        <w:gridCol w:w="1887"/>
        <w:gridCol w:w="2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5" w:hRule="atLeast"/>
        </w:trPr>
        <w:tc>
          <w:tcPr>
            <w:tcW w:w="4320" w:type="dxa"/>
            <w:tcBorders>
              <w:top w:val="single" w:color="000000" w:sz="6" w:space="0"/>
              <w:bottom w:val="single" w:color="000000" w:sz="6" w:space="0"/>
            </w:tcBorders>
          </w:tcPr>
          <w:p>
            <w:pPr>
              <w:pStyle w:val="8"/>
              <w:tabs>
                <w:tab w:val="left" w:pos="2879"/>
              </w:tabs>
              <w:rPr>
                <w:sz w:val="20"/>
              </w:rPr>
            </w:pPr>
            <w:r>
              <w:rPr>
                <w:sz w:val="20"/>
              </w:rPr>
              <w:t>(Seller’s</w:t>
            </w:r>
            <w:r>
              <w:rPr>
                <w:spacing w:val="-2"/>
                <w:sz w:val="20"/>
              </w:rPr>
              <w:t xml:space="preserve"> </w:t>
            </w:r>
            <w:r>
              <w:rPr>
                <w:sz w:val="20"/>
              </w:rPr>
              <w:t>Signature)</w:t>
            </w:r>
            <w:r>
              <w:rPr>
                <w:sz w:val="20"/>
              </w:rPr>
              <w:tab/>
            </w:r>
            <w:r>
              <w:rPr>
                <w:sz w:val="20"/>
              </w:rPr>
              <w:t>(Date)</w:t>
            </w:r>
            <w:r>
              <w:rPr>
                <w:spacing w:val="-1"/>
                <w:sz w:val="20"/>
              </w:rPr>
              <w:t xml:space="preserve"> </w:t>
            </w:r>
            <w:r>
              <w:rPr>
                <w:sz w:val="20"/>
              </w:rPr>
              <w:t>(Time)</w:t>
            </w:r>
          </w:p>
        </w:tc>
        <w:tc>
          <w:tcPr>
            <w:tcW w:w="360" w:type="dxa"/>
            <w:tcBorders>
              <w:bottom w:val="single" w:color="000000" w:sz="6" w:space="0"/>
            </w:tcBorders>
          </w:tcPr>
          <w:p>
            <w:pPr>
              <w:pStyle w:val="8"/>
              <w:spacing w:before="0"/>
              <w:rPr>
                <w:rFonts w:ascii="Times New Roman"/>
                <w:sz w:val="18"/>
              </w:rPr>
            </w:pPr>
          </w:p>
        </w:tc>
        <w:tc>
          <w:tcPr>
            <w:tcW w:w="2185" w:type="dxa"/>
            <w:tcBorders>
              <w:top w:val="single" w:color="000000" w:sz="6" w:space="0"/>
              <w:bottom w:val="single" w:color="000000" w:sz="6" w:space="0"/>
            </w:tcBorders>
          </w:tcPr>
          <w:p>
            <w:pPr>
              <w:pStyle w:val="8"/>
              <w:ind w:left="-1"/>
              <w:rPr>
                <w:sz w:val="20"/>
              </w:rPr>
            </w:pPr>
            <w:r>
              <w:rPr>
                <w:sz w:val="20"/>
              </w:rPr>
              <w:t>(Seller’s Signature)</w:t>
            </w:r>
          </w:p>
        </w:tc>
        <w:tc>
          <w:tcPr>
            <w:tcW w:w="1887" w:type="dxa"/>
            <w:tcBorders>
              <w:top w:val="single" w:color="000000" w:sz="6" w:space="0"/>
              <w:bottom w:val="single" w:color="000000" w:sz="6" w:space="0"/>
            </w:tcBorders>
          </w:tcPr>
          <w:p>
            <w:pPr>
              <w:pStyle w:val="8"/>
              <w:spacing w:before="0"/>
              <w:rPr>
                <w:rFonts w:ascii="Times New Roman"/>
                <w:sz w:val="18"/>
              </w:rPr>
            </w:pPr>
          </w:p>
        </w:tc>
        <w:tc>
          <w:tcPr>
            <w:tcW w:w="2047" w:type="dxa"/>
            <w:tcBorders>
              <w:top w:val="single" w:color="000000" w:sz="6" w:space="0"/>
              <w:bottom w:val="single" w:color="000000" w:sz="6" w:space="0"/>
            </w:tcBorders>
          </w:tcPr>
          <w:p>
            <w:pPr>
              <w:pStyle w:val="8"/>
              <w:ind w:left="608"/>
              <w:rPr>
                <w:sz w:val="20"/>
              </w:rPr>
            </w:pPr>
            <w:r>
              <w:rPr>
                <w:sz w:val="20"/>
              </w:rPr>
              <w:t>(Date)(Time)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75" w:hRule="atLeast"/>
        </w:trPr>
        <w:tc>
          <w:tcPr>
            <w:tcW w:w="4320" w:type="dxa"/>
            <w:tcBorders>
              <w:top w:val="single" w:color="000000" w:sz="6" w:space="0"/>
              <w:bottom w:val="single" w:color="000000" w:sz="6" w:space="0"/>
            </w:tcBorders>
          </w:tcPr>
          <w:p>
            <w:pPr>
              <w:pStyle w:val="8"/>
              <w:rPr>
                <w:b/>
                <w:sz w:val="20"/>
              </w:rPr>
            </w:pPr>
            <w:r>
              <w:rPr>
                <w:sz w:val="20"/>
              </w:rPr>
              <w:t xml:space="preserve">(Seller’s Names) </w:t>
            </w:r>
            <w:r>
              <w:rPr>
                <w:b/>
                <w:sz w:val="20"/>
              </w:rPr>
              <w:t>(PLEASE PRINT)</w:t>
            </w:r>
          </w:p>
        </w:tc>
        <w:tc>
          <w:tcPr>
            <w:tcW w:w="360" w:type="dxa"/>
            <w:tcBorders>
              <w:top w:val="single" w:color="000000" w:sz="6" w:space="0"/>
              <w:bottom w:val="single" w:color="000000" w:sz="6" w:space="0"/>
            </w:tcBorders>
          </w:tcPr>
          <w:p>
            <w:pPr>
              <w:pStyle w:val="8"/>
              <w:spacing w:before="0"/>
              <w:rPr>
                <w:rFonts w:ascii="Times New Roman"/>
                <w:sz w:val="18"/>
              </w:rPr>
            </w:pPr>
          </w:p>
        </w:tc>
        <w:tc>
          <w:tcPr>
            <w:tcW w:w="2185" w:type="dxa"/>
            <w:tcBorders>
              <w:top w:val="single" w:color="000000" w:sz="6" w:space="0"/>
              <w:bottom w:val="single" w:color="000000" w:sz="6" w:space="0"/>
            </w:tcBorders>
          </w:tcPr>
          <w:p>
            <w:pPr>
              <w:pStyle w:val="8"/>
              <w:ind w:right="333"/>
              <w:jc w:val="right"/>
              <w:rPr>
                <w:sz w:val="20"/>
              </w:rPr>
            </w:pPr>
            <w:r>
              <w:rPr>
                <w:sz w:val="20"/>
              </w:rPr>
              <w:t>(Notice Address)</w:t>
            </w:r>
          </w:p>
        </w:tc>
        <w:tc>
          <w:tcPr>
            <w:tcW w:w="1887" w:type="dxa"/>
            <w:tcBorders>
              <w:top w:val="single" w:color="000000" w:sz="6" w:space="0"/>
              <w:bottom w:val="single" w:color="000000" w:sz="6" w:space="0"/>
            </w:tcBorders>
          </w:tcPr>
          <w:p>
            <w:pPr>
              <w:pStyle w:val="8"/>
              <w:ind w:left="335"/>
              <w:rPr>
                <w:sz w:val="20"/>
              </w:rPr>
            </w:pPr>
            <w:r>
              <w:rPr>
                <w:sz w:val="20"/>
              </w:rPr>
              <w:t>(Zip Code)</w:t>
            </w:r>
          </w:p>
        </w:tc>
        <w:tc>
          <w:tcPr>
            <w:tcW w:w="2047" w:type="dxa"/>
            <w:tcBorders>
              <w:top w:val="single" w:color="000000" w:sz="6" w:space="0"/>
              <w:bottom w:val="single" w:color="000000" w:sz="6" w:space="0"/>
            </w:tcBorders>
          </w:tcPr>
          <w:p>
            <w:pPr>
              <w:pStyle w:val="8"/>
              <w:ind w:right="5"/>
              <w:jc w:val="right"/>
              <w:rPr>
                <w:sz w:val="20"/>
              </w:rPr>
            </w:pPr>
            <w:r>
              <w:rPr>
                <w:sz w:val="20"/>
              </w:rPr>
              <w:t>(Phone)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6" w:hRule="atLeast"/>
        </w:trPr>
        <w:tc>
          <w:tcPr>
            <w:tcW w:w="4320" w:type="dxa"/>
            <w:tcBorders>
              <w:top w:val="single" w:color="000000" w:sz="6" w:space="0"/>
            </w:tcBorders>
          </w:tcPr>
          <w:p>
            <w:pPr>
              <w:pStyle w:val="8"/>
              <w:spacing w:line="210" w:lineRule="exact"/>
              <w:rPr>
                <w:b/>
                <w:sz w:val="20"/>
              </w:rPr>
            </w:pPr>
            <w:r>
              <w:rPr>
                <w:sz w:val="20"/>
              </w:rPr>
              <w:t xml:space="preserve">(Seller’s Names) </w:t>
            </w:r>
            <w:r>
              <w:rPr>
                <w:b/>
                <w:sz w:val="20"/>
              </w:rPr>
              <w:t>(PLEASE PRINT)</w:t>
            </w:r>
          </w:p>
        </w:tc>
        <w:tc>
          <w:tcPr>
            <w:tcW w:w="360" w:type="dxa"/>
            <w:tcBorders>
              <w:top w:val="single" w:color="000000" w:sz="6" w:space="0"/>
            </w:tcBorders>
          </w:tcPr>
          <w:p>
            <w:pPr>
              <w:pStyle w:val="8"/>
              <w:spacing w:before="0"/>
              <w:rPr>
                <w:rFonts w:ascii="Times New Roman"/>
                <w:sz w:val="16"/>
              </w:rPr>
            </w:pPr>
          </w:p>
        </w:tc>
        <w:tc>
          <w:tcPr>
            <w:tcW w:w="2185" w:type="dxa"/>
            <w:tcBorders>
              <w:top w:val="single" w:color="000000" w:sz="6" w:space="0"/>
            </w:tcBorders>
          </w:tcPr>
          <w:p>
            <w:pPr>
              <w:pStyle w:val="8"/>
              <w:spacing w:line="210" w:lineRule="exact"/>
              <w:ind w:right="333"/>
              <w:jc w:val="right"/>
              <w:rPr>
                <w:sz w:val="20"/>
              </w:rPr>
            </w:pPr>
            <w:r>
              <w:rPr>
                <w:sz w:val="20"/>
              </w:rPr>
              <w:t>(Notice Address)</w:t>
            </w:r>
          </w:p>
        </w:tc>
        <w:tc>
          <w:tcPr>
            <w:tcW w:w="1887" w:type="dxa"/>
            <w:tcBorders>
              <w:top w:val="single" w:color="000000" w:sz="6" w:space="0"/>
            </w:tcBorders>
          </w:tcPr>
          <w:p>
            <w:pPr>
              <w:pStyle w:val="8"/>
              <w:spacing w:line="210" w:lineRule="exact"/>
              <w:ind w:left="335"/>
              <w:rPr>
                <w:sz w:val="20"/>
              </w:rPr>
            </w:pPr>
            <w:r>
              <w:rPr>
                <w:sz w:val="20"/>
              </w:rPr>
              <w:t>(Zip Code)</w:t>
            </w:r>
          </w:p>
        </w:tc>
        <w:tc>
          <w:tcPr>
            <w:tcW w:w="2047" w:type="dxa"/>
            <w:tcBorders>
              <w:top w:val="single" w:color="000000" w:sz="6" w:space="0"/>
            </w:tcBorders>
          </w:tcPr>
          <w:p>
            <w:pPr>
              <w:pStyle w:val="8"/>
              <w:spacing w:line="210" w:lineRule="exact"/>
              <w:ind w:right="5"/>
              <w:jc w:val="right"/>
              <w:rPr>
                <w:sz w:val="20"/>
              </w:rPr>
            </w:pPr>
            <w:r>
              <w:rPr>
                <w:sz w:val="20"/>
              </w:rPr>
              <w:t>(Phone)</w:t>
            </w:r>
          </w:p>
        </w:tc>
      </w:tr>
    </w:tbl>
    <w:p>
      <w:pPr>
        <w:pStyle w:val="3"/>
        <w:ind w:left="0"/>
        <w:jc w:val="left"/>
      </w:pPr>
    </w:p>
    <w:p>
      <w:pPr>
        <w:pStyle w:val="3"/>
        <w:ind w:left="0"/>
        <w:jc w:val="left"/>
      </w:pPr>
    </w:p>
    <w:p>
      <w:pPr>
        <w:pStyle w:val="3"/>
        <w:ind w:left="0"/>
        <w:jc w:val="left"/>
      </w:pPr>
    </w:p>
    <w:p>
      <w:pPr>
        <w:pStyle w:val="3"/>
        <w:ind w:left="0"/>
        <w:jc w:val="left"/>
      </w:pPr>
    </w:p>
    <w:p>
      <w:pPr>
        <w:pStyle w:val="3"/>
        <w:ind w:left="0"/>
        <w:jc w:val="left"/>
      </w:pPr>
    </w:p>
    <w:p>
      <w:pPr>
        <w:pStyle w:val="3"/>
        <w:ind w:left="0"/>
        <w:jc w:val="left"/>
      </w:pPr>
    </w:p>
    <w:p>
      <w:pPr>
        <w:pStyle w:val="3"/>
        <w:ind w:left="0"/>
        <w:jc w:val="left"/>
      </w:pPr>
    </w:p>
    <w:p>
      <w:pPr>
        <w:pStyle w:val="3"/>
        <w:ind w:left="0"/>
        <w:jc w:val="left"/>
      </w:pPr>
    </w:p>
    <w:p>
      <w:pPr>
        <w:pStyle w:val="3"/>
        <w:ind w:left="0"/>
        <w:jc w:val="left"/>
      </w:pPr>
    </w:p>
    <w:p>
      <w:pPr>
        <w:pStyle w:val="3"/>
        <w:spacing w:before="1"/>
        <w:ind w:left="0"/>
        <w:jc w:val="left"/>
        <w:rPr>
          <w:sz w:val="21"/>
        </w:rPr>
      </w:pPr>
    </w:p>
    <w:p>
      <w:pPr>
        <w:spacing w:before="96"/>
        <w:ind w:left="89" w:right="90" w:firstLine="0"/>
        <w:jc w:val="center"/>
        <w:rPr>
          <w:b/>
          <w:sz w:val="14"/>
        </w:rPr>
      </w:pPr>
      <w:r>
        <w:rPr>
          <w:b/>
          <w:sz w:val="14"/>
        </w:rPr>
        <w:t>THIS FORM APPROVED BY THE UTAH REAL ESTATE COMMISSION AND THE OFFICE OF THE UTAH ATTORNEY GENERAL,</w:t>
      </w:r>
    </w:p>
    <w:p>
      <w:pPr>
        <w:spacing w:before="54"/>
        <w:ind w:left="89" w:right="88" w:firstLine="0"/>
        <w:jc w:val="center"/>
        <w:rPr>
          <w:b/>
          <w:sz w:val="14"/>
        </w:rPr>
      </w:pPr>
      <w:r>
        <w:rPr>
          <w:b/>
          <w:sz w:val="14"/>
        </w:rPr>
        <w:t>EFFECTIVE AUGUST 27, 2008. AS OF JANUARY 1, 2009, IT WILL REPLACE AND SUPERSEDE THE PREVIOUSLY APPROVED VERSION OF THIS FORM.</w:t>
      </w:r>
    </w:p>
    <w:sectPr>
      <w:pgSz w:w="12240" w:h="15840"/>
      <w:pgMar w:top="640" w:right="540" w:bottom="1640" w:left="540" w:header="0" w:footer="1444"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ind w:left="0"/>
      <w:jc w:val="left"/>
    </w:pPr>
    <w:r>
      <w:pict>
        <v:shape id="_x0000_s2049" o:spid="_x0000_s2049" o:spt="202" type="#_x0000_t202" style="position:absolute;left:0pt;margin-left:31.4pt;margin-top:708.8pt;height:12.1pt;width:78.05pt;mso-position-horizontal-relative:page;mso-position-vertical-relative:page;z-index:-251952128;mso-width-relative:page;mso-height-relative:page;" filled="f" stroked="f" coordsize="21600,21600">
          <v:path/>
          <v:fill on="f" focussize="0,0"/>
          <v:stroke on="f" joinstyle="miter"/>
          <v:imagedata o:title=""/>
          <o:lock v:ext="edit"/>
          <v:textbox inset="0mm,0mm,0mm,0mm">
            <w:txbxContent>
              <w:p>
                <w:pPr>
                  <w:spacing w:before="14"/>
                  <w:ind w:left="20" w:right="0" w:firstLine="0"/>
                  <w:jc w:val="left"/>
                  <w:rPr>
                    <w:b/>
                    <w:sz w:val="18"/>
                  </w:rPr>
                </w:pPr>
                <w:r>
                  <w:rPr>
                    <w:b/>
                    <w:sz w:val="18"/>
                  </w:rPr>
                  <w:t xml:space="preserve">Page </w:t>
                </w:r>
                <w:r>
                  <w:fldChar w:fldCharType="begin"/>
                </w:r>
                <w:r>
                  <w:rPr>
                    <w:b/>
                    <w:sz w:val="18"/>
                  </w:rPr>
                  <w:instrText xml:space="preserve"> PAGE </w:instrText>
                </w:r>
                <w:r>
                  <w:fldChar w:fldCharType="separate"/>
                </w:r>
                <w:r>
                  <w:t>1</w:t>
                </w:r>
                <w:r>
                  <w:fldChar w:fldCharType="end"/>
                </w:r>
                <w:r>
                  <w:rPr>
                    <w:b/>
                    <w:sz w:val="18"/>
                  </w:rPr>
                  <w:t xml:space="preserve"> of 6 pages</w:t>
                </w:r>
              </w:p>
            </w:txbxContent>
          </v:textbox>
        </v:shape>
      </w:pict>
    </w:r>
    <w:r>
      <w:pict>
        <v:shape id="_x0000_s2050" o:spid="_x0000_s2050" o:spt="202" type="#_x0000_t202" style="position:absolute;left:0pt;margin-left:121.45pt;margin-top:708.8pt;height:12.1pt;width:217.95pt;mso-position-horizontal-relative:page;mso-position-vertical-relative:page;z-index:-251951104;mso-width-relative:page;mso-height-relative:page;" filled="f" stroked="f" coordsize="21600,21600">
          <v:path/>
          <v:fill on="f" focussize="0,0"/>
          <v:stroke on="f" joinstyle="miter"/>
          <v:imagedata o:title=""/>
          <o:lock v:ext="edit"/>
          <v:textbox inset="0mm,0mm,0mm,0mm">
            <w:txbxContent>
              <w:p>
                <w:pPr>
                  <w:tabs>
                    <w:tab w:val="left" w:pos="2898"/>
                    <w:tab w:val="left" w:pos="4338"/>
                  </w:tabs>
                  <w:spacing w:before="14"/>
                  <w:ind w:left="20" w:right="0" w:firstLine="0"/>
                  <w:jc w:val="left"/>
                  <w:rPr>
                    <w:b/>
                    <w:sz w:val="18"/>
                  </w:rPr>
                </w:pPr>
                <w:r>
                  <w:rPr>
                    <w:b/>
                    <w:sz w:val="18"/>
                  </w:rPr>
                  <w:t>Buyer’s</w:t>
                </w:r>
                <w:r>
                  <w:rPr>
                    <w:b/>
                    <w:spacing w:val="-4"/>
                    <w:sz w:val="18"/>
                  </w:rPr>
                  <w:t xml:space="preserve"> </w:t>
                </w:r>
                <w:r>
                  <w:rPr>
                    <w:b/>
                    <w:sz w:val="18"/>
                  </w:rPr>
                  <w:t>Initials</w:t>
                </w:r>
                <w:r>
                  <w:rPr>
                    <w:b/>
                    <w:sz w:val="18"/>
                    <w:u w:val="single"/>
                  </w:rPr>
                  <w:t xml:space="preserve"> </w:t>
                </w:r>
                <w:r>
                  <w:rPr>
                    <w:b/>
                    <w:sz w:val="18"/>
                    <w:u w:val="single"/>
                  </w:rPr>
                  <w:tab/>
                </w:r>
                <w:r>
                  <w:rPr>
                    <w:b/>
                    <w:sz w:val="18"/>
                  </w:rPr>
                  <w:t>Date</w:t>
                </w:r>
                <w:r>
                  <w:rPr>
                    <w:b/>
                    <w:w w:val="100"/>
                    <w:sz w:val="18"/>
                    <w:u w:val="single"/>
                  </w:rPr>
                  <w:t xml:space="preserve"> </w:t>
                </w:r>
                <w:r>
                  <w:rPr>
                    <w:b/>
                    <w:sz w:val="18"/>
                    <w:u w:val="single"/>
                  </w:rPr>
                  <w:tab/>
                </w:r>
              </w:p>
            </w:txbxContent>
          </v:textbox>
        </v:shape>
      </w:pict>
    </w:r>
    <w:r>
      <w:pict>
        <v:shape id="_x0000_s2051" o:spid="_x0000_s2051" o:spt="202" type="#_x0000_t202" style="position:absolute;left:0pt;margin-left:355.4pt;margin-top:708.8pt;height:12.1pt;width:218pt;mso-position-horizontal-relative:page;mso-position-vertical-relative:page;z-index:-251950080;mso-width-relative:page;mso-height-relative:page;" filled="f" stroked="f" coordsize="21600,21600">
          <v:path/>
          <v:fill on="f" focussize="0,0"/>
          <v:stroke on="f" joinstyle="miter"/>
          <v:imagedata o:title=""/>
          <o:lock v:ext="edit"/>
          <v:textbox inset="0mm,0mm,0mm,0mm">
            <w:txbxContent>
              <w:p>
                <w:pPr>
                  <w:tabs>
                    <w:tab w:val="left" w:pos="2899"/>
                    <w:tab w:val="left" w:pos="4339"/>
                  </w:tabs>
                  <w:spacing w:before="14"/>
                  <w:ind w:left="20" w:right="0" w:firstLine="0"/>
                  <w:jc w:val="left"/>
                  <w:rPr>
                    <w:b/>
                    <w:sz w:val="18"/>
                  </w:rPr>
                </w:pPr>
                <w:r>
                  <w:rPr>
                    <w:b/>
                    <w:sz w:val="18"/>
                  </w:rPr>
                  <w:t>Seller’s</w:t>
                </w:r>
                <w:r>
                  <w:rPr>
                    <w:b/>
                    <w:spacing w:val="-4"/>
                    <w:sz w:val="18"/>
                  </w:rPr>
                  <w:t xml:space="preserve"> </w:t>
                </w:r>
                <w:r>
                  <w:rPr>
                    <w:b/>
                    <w:sz w:val="18"/>
                  </w:rPr>
                  <w:t>Initials</w:t>
                </w:r>
                <w:r>
                  <w:rPr>
                    <w:b/>
                    <w:sz w:val="18"/>
                    <w:u w:val="single"/>
                  </w:rPr>
                  <w:t xml:space="preserve"> </w:t>
                </w:r>
                <w:r>
                  <w:rPr>
                    <w:b/>
                    <w:sz w:val="18"/>
                    <w:u w:val="single"/>
                  </w:rPr>
                  <w:tab/>
                </w:r>
                <w:r>
                  <w:rPr>
                    <w:b/>
                    <w:sz w:val="18"/>
                  </w:rPr>
                  <w:t>Date</w:t>
                </w:r>
                <w:r>
                  <w:rPr>
                    <w:b/>
                    <w:w w:val="100"/>
                    <w:sz w:val="18"/>
                    <w:u w:val="single"/>
                  </w:rPr>
                  <w:t xml:space="preserve"> </w:t>
                </w:r>
                <w:r>
                  <w:rPr>
                    <w:b/>
                    <w:sz w:val="18"/>
                    <w:u w:val="single"/>
                  </w:rPr>
                  <w:tab/>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64CFA9"/>
    <w:multiLevelType w:val="multilevel"/>
    <w:tmpl w:val="BB64CFA9"/>
    <w:lvl w:ilvl="0" w:tentative="0">
      <w:start w:val="1"/>
      <w:numFmt w:val="lowerLetter"/>
      <w:lvlText w:val="(%1)"/>
      <w:lvlJc w:val="left"/>
      <w:pPr>
        <w:ind w:left="463" w:hanging="356"/>
        <w:jc w:val="left"/>
      </w:pPr>
      <w:rPr>
        <w:rFonts w:hint="default" w:ascii="Arial" w:hAnsi="Arial" w:eastAsia="Arial" w:cs="Arial"/>
        <w:b/>
        <w:bCs/>
        <w:w w:val="100"/>
        <w:sz w:val="20"/>
        <w:szCs w:val="20"/>
        <w:lang w:val="en-US" w:eastAsia="en-US" w:bidi="en-US"/>
      </w:rPr>
    </w:lvl>
    <w:lvl w:ilvl="1" w:tentative="0">
      <w:start w:val="0"/>
      <w:numFmt w:val="bullet"/>
      <w:lvlText w:val="•"/>
      <w:lvlJc w:val="left"/>
      <w:pPr>
        <w:ind w:left="1530" w:hanging="356"/>
      </w:pPr>
      <w:rPr>
        <w:rFonts w:hint="default"/>
        <w:lang w:val="en-US" w:eastAsia="en-US" w:bidi="en-US"/>
      </w:rPr>
    </w:lvl>
    <w:lvl w:ilvl="2" w:tentative="0">
      <w:start w:val="0"/>
      <w:numFmt w:val="bullet"/>
      <w:lvlText w:val="•"/>
      <w:lvlJc w:val="left"/>
      <w:pPr>
        <w:ind w:left="2600" w:hanging="356"/>
      </w:pPr>
      <w:rPr>
        <w:rFonts w:hint="default"/>
        <w:lang w:val="en-US" w:eastAsia="en-US" w:bidi="en-US"/>
      </w:rPr>
    </w:lvl>
    <w:lvl w:ilvl="3" w:tentative="0">
      <w:start w:val="0"/>
      <w:numFmt w:val="bullet"/>
      <w:lvlText w:val="•"/>
      <w:lvlJc w:val="left"/>
      <w:pPr>
        <w:ind w:left="3670" w:hanging="356"/>
      </w:pPr>
      <w:rPr>
        <w:rFonts w:hint="default"/>
        <w:lang w:val="en-US" w:eastAsia="en-US" w:bidi="en-US"/>
      </w:rPr>
    </w:lvl>
    <w:lvl w:ilvl="4" w:tentative="0">
      <w:start w:val="0"/>
      <w:numFmt w:val="bullet"/>
      <w:lvlText w:val="•"/>
      <w:lvlJc w:val="left"/>
      <w:pPr>
        <w:ind w:left="4740" w:hanging="356"/>
      </w:pPr>
      <w:rPr>
        <w:rFonts w:hint="default"/>
        <w:lang w:val="en-US" w:eastAsia="en-US" w:bidi="en-US"/>
      </w:rPr>
    </w:lvl>
    <w:lvl w:ilvl="5" w:tentative="0">
      <w:start w:val="0"/>
      <w:numFmt w:val="bullet"/>
      <w:lvlText w:val="•"/>
      <w:lvlJc w:val="left"/>
      <w:pPr>
        <w:ind w:left="5810" w:hanging="356"/>
      </w:pPr>
      <w:rPr>
        <w:rFonts w:hint="default"/>
        <w:lang w:val="en-US" w:eastAsia="en-US" w:bidi="en-US"/>
      </w:rPr>
    </w:lvl>
    <w:lvl w:ilvl="6" w:tentative="0">
      <w:start w:val="0"/>
      <w:numFmt w:val="bullet"/>
      <w:lvlText w:val="•"/>
      <w:lvlJc w:val="left"/>
      <w:pPr>
        <w:ind w:left="6880" w:hanging="356"/>
      </w:pPr>
      <w:rPr>
        <w:rFonts w:hint="default"/>
        <w:lang w:val="en-US" w:eastAsia="en-US" w:bidi="en-US"/>
      </w:rPr>
    </w:lvl>
    <w:lvl w:ilvl="7" w:tentative="0">
      <w:start w:val="0"/>
      <w:numFmt w:val="bullet"/>
      <w:lvlText w:val="•"/>
      <w:lvlJc w:val="left"/>
      <w:pPr>
        <w:ind w:left="7950" w:hanging="356"/>
      </w:pPr>
      <w:rPr>
        <w:rFonts w:hint="default"/>
        <w:lang w:val="en-US" w:eastAsia="en-US" w:bidi="en-US"/>
      </w:rPr>
    </w:lvl>
    <w:lvl w:ilvl="8" w:tentative="0">
      <w:start w:val="0"/>
      <w:numFmt w:val="bullet"/>
      <w:lvlText w:val="•"/>
      <w:lvlJc w:val="left"/>
      <w:pPr>
        <w:ind w:left="9020" w:hanging="356"/>
      </w:pPr>
      <w:rPr>
        <w:rFonts w:hint="default"/>
        <w:lang w:val="en-US" w:eastAsia="en-US" w:bidi="en-US"/>
      </w:rPr>
    </w:lvl>
  </w:abstractNum>
  <w:abstractNum w:abstractNumId="1">
    <w:nsid w:val="30FC5B15"/>
    <w:multiLevelType w:val="multilevel"/>
    <w:tmpl w:val="30FC5B15"/>
    <w:lvl w:ilvl="0" w:tentative="0">
      <w:start w:val="1"/>
      <w:numFmt w:val="decimal"/>
      <w:lvlText w:val="%1."/>
      <w:lvlJc w:val="left"/>
      <w:pPr>
        <w:ind w:left="468" w:hanging="361"/>
        <w:jc w:val="left"/>
      </w:pPr>
      <w:rPr>
        <w:rFonts w:hint="default" w:ascii="Arial" w:hAnsi="Arial" w:eastAsia="Arial" w:cs="Arial"/>
        <w:b/>
        <w:bCs/>
        <w:spacing w:val="-1"/>
        <w:w w:val="100"/>
        <w:sz w:val="20"/>
        <w:szCs w:val="20"/>
        <w:lang w:val="en-US" w:eastAsia="en-US" w:bidi="en-US"/>
      </w:rPr>
    </w:lvl>
    <w:lvl w:ilvl="1" w:tentative="0">
      <w:start w:val="1"/>
      <w:numFmt w:val="decimal"/>
      <w:lvlText w:val="%1.%2"/>
      <w:lvlJc w:val="left"/>
      <w:pPr>
        <w:ind w:left="107" w:hanging="541"/>
        <w:jc w:val="left"/>
      </w:pPr>
      <w:rPr>
        <w:rFonts w:hint="default" w:ascii="Arial" w:hAnsi="Arial" w:eastAsia="Arial" w:cs="Arial"/>
        <w:b/>
        <w:bCs/>
        <w:spacing w:val="-1"/>
        <w:w w:val="100"/>
        <w:sz w:val="20"/>
        <w:szCs w:val="20"/>
        <w:lang w:val="en-US" w:eastAsia="en-US" w:bidi="en-US"/>
      </w:rPr>
    </w:lvl>
    <w:lvl w:ilvl="2" w:tentative="0">
      <w:start w:val="1"/>
      <w:numFmt w:val="lowerLetter"/>
      <w:lvlText w:val="(%3)"/>
      <w:lvlJc w:val="left"/>
      <w:pPr>
        <w:ind w:left="107" w:hanging="303"/>
        <w:jc w:val="left"/>
      </w:pPr>
      <w:rPr>
        <w:rFonts w:hint="default" w:ascii="Arial" w:hAnsi="Arial" w:eastAsia="Arial" w:cs="Arial"/>
        <w:b/>
        <w:bCs/>
        <w:w w:val="100"/>
        <w:sz w:val="20"/>
        <w:szCs w:val="20"/>
        <w:lang w:val="en-US" w:eastAsia="en-US" w:bidi="en-US"/>
      </w:rPr>
    </w:lvl>
    <w:lvl w:ilvl="3" w:tentative="0">
      <w:start w:val="0"/>
      <w:numFmt w:val="bullet"/>
      <w:lvlText w:val="•"/>
      <w:lvlJc w:val="left"/>
      <w:pPr>
        <w:ind w:left="2837" w:hanging="303"/>
      </w:pPr>
      <w:rPr>
        <w:rFonts w:hint="default"/>
        <w:lang w:val="en-US" w:eastAsia="en-US" w:bidi="en-US"/>
      </w:rPr>
    </w:lvl>
    <w:lvl w:ilvl="4" w:tentative="0">
      <w:start w:val="0"/>
      <w:numFmt w:val="bullet"/>
      <w:lvlText w:val="•"/>
      <w:lvlJc w:val="left"/>
      <w:pPr>
        <w:ind w:left="4026" w:hanging="303"/>
      </w:pPr>
      <w:rPr>
        <w:rFonts w:hint="default"/>
        <w:lang w:val="en-US" w:eastAsia="en-US" w:bidi="en-US"/>
      </w:rPr>
    </w:lvl>
    <w:lvl w:ilvl="5" w:tentative="0">
      <w:start w:val="0"/>
      <w:numFmt w:val="bullet"/>
      <w:lvlText w:val="•"/>
      <w:lvlJc w:val="left"/>
      <w:pPr>
        <w:ind w:left="5215" w:hanging="303"/>
      </w:pPr>
      <w:rPr>
        <w:rFonts w:hint="default"/>
        <w:lang w:val="en-US" w:eastAsia="en-US" w:bidi="en-US"/>
      </w:rPr>
    </w:lvl>
    <w:lvl w:ilvl="6" w:tentative="0">
      <w:start w:val="0"/>
      <w:numFmt w:val="bullet"/>
      <w:lvlText w:val="•"/>
      <w:lvlJc w:val="left"/>
      <w:pPr>
        <w:ind w:left="6404" w:hanging="303"/>
      </w:pPr>
      <w:rPr>
        <w:rFonts w:hint="default"/>
        <w:lang w:val="en-US" w:eastAsia="en-US" w:bidi="en-US"/>
      </w:rPr>
    </w:lvl>
    <w:lvl w:ilvl="7" w:tentative="0">
      <w:start w:val="0"/>
      <w:numFmt w:val="bullet"/>
      <w:lvlText w:val="•"/>
      <w:lvlJc w:val="left"/>
      <w:pPr>
        <w:ind w:left="7593" w:hanging="303"/>
      </w:pPr>
      <w:rPr>
        <w:rFonts w:hint="default"/>
        <w:lang w:val="en-US" w:eastAsia="en-US" w:bidi="en-US"/>
      </w:rPr>
    </w:lvl>
    <w:lvl w:ilvl="8" w:tentative="0">
      <w:start w:val="0"/>
      <w:numFmt w:val="bullet"/>
      <w:lvlText w:val="•"/>
      <w:lvlJc w:val="left"/>
      <w:pPr>
        <w:ind w:left="8782" w:hanging="303"/>
      </w:pPr>
      <w:rPr>
        <w:rFonts w:hint="default"/>
        <w:lang w:val="en-US" w:eastAsia="en-US" w:bidi="en-US"/>
      </w:rPr>
    </w:lvl>
  </w:abstractNum>
  <w:abstractNum w:abstractNumId="2">
    <w:nsid w:val="79AA4FA4"/>
    <w:multiLevelType w:val="multilevel"/>
    <w:tmpl w:val="79AA4FA4"/>
    <w:lvl w:ilvl="0" w:tentative="0">
      <w:start w:val="1"/>
      <w:numFmt w:val="lowerLetter"/>
      <w:lvlText w:val="(%1)"/>
      <w:lvlJc w:val="left"/>
      <w:pPr>
        <w:ind w:left="467" w:hanging="327"/>
        <w:jc w:val="left"/>
      </w:pPr>
      <w:rPr>
        <w:rFonts w:hint="default" w:ascii="Arial" w:hAnsi="Arial" w:eastAsia="Arial" w:cs="Arial"/>
        <w:w w:val="100"/>
        <w:sz w:val="20"/>
        <w:szCs w:val="20"/>
        <w:lang w:val="en-US" w:eastAsia="en-US" w:bidi="en-US"/>
      </w:rPr>
    </w:lvl>
    <w:lvl w:ilvl="1" w:tentative="0">
      <w:start w:val="0"/>
      <w:numFmt w:val="bullet"/>
      <w:lvlText w:val="•"/>
      <w:lvlJc w:val="left"/>
      <w:pPr>
        <w:ind w:left="1530" w:hanging="327"/>
      </w:pPr>
      <w:rPr>
        <w:rFonts w:hint="default"/>
        <w:lang w:val="en-US" w:eastAsia="en-US" w:bidi="en-US"/>
      </w:rPr>
    </w:lvl>
    <w:lvl w:ilvl="2" w:tentative="0">
      <w:start w:val="0"/>
      <w:numFmt w:val="bullet"/>
      <w:lvlText w:val="•"/>
      <w:lvlJc w:val="left"/>
      <w:pPr>
        <w:ind w:left="2600" w:hanging="327"/>
      </w:pPr>
      <w:rPr>
        <w:rFonts w:hint="default"/>
        <w:lang w:val="en-US" w:eastAsia="en-US" w:bidi="en-US"/>
      </w:rPr>
    </w:lvl>
    <w:lvl w:ilvl="3" w:tentative="0">
      <w:start w:val="0"/>
      <w:numFmt w:val="bullet"/>
      <w:lvlText w:val="•"/>
      <w:lvlJc w:val="left"/>
      <w:pPr>
        <w:ind w:left="3670" w:hanging="327"/>
      </w:pPr>
      <w:rPr>
        <w:rFonts w:hint="default"/>
        <w:lang w:val="en-US" w:eastAsia="en-US" w:bidi="en-US"/>
      </w:rPr>
    </w:lvl>
    <w:lvl w:ilvl="4" w:tentative="0">
      <w:start w:val="0"/>
      <w:numFmt w:val="bullet"/>
      <w:lvlText w:val="•"/>
      <w:lvlJc w:val="left"/>
      <w:pPr>
        <w:ind w:left="4740" w:hanging="327"/>
      </w:pPr>
      <w:rPr>
        <w:rFonts w:hint="default"/>
        <w:lang w:val="en-US" w:eastAsia="en-US" w:bidi="en-US"/>
      </w:rPr>
    </w:lvl>
    <w:lvl w:ilvl="5" w:tentative="0">
      <w:start w:val="0"/>
      <w:numFmt w:val="bullet"/>
      <w:lvlText w:val="•"/>
      <w:lvlJc w:val="left"/>
      <w:pPr>
        <w:ind w:left="5810" w:hanging="327"/>
      </w:pPr>
      <w:rPr>
        <w:rFonts w:hint="default"/>
        <w:lang w:val="en-US" w:eastAsia="en-US" w:bidi="en-US"/>
      </w:rPr>
    </w:lvl>
    <w:lvl w:ilvl="6" w:tentative="0">
      <w:start w:val="0"/>
      <w:numFmt w:val="bullet"/>
      <w:lvlText w:val="•"/>
      <w:lvlJc w:val="left"/>
      <w:pPr>
        <w:ind w:left="6880" w:hanging="327"/>
      </w:pPr>
      <w:rPr>
        <w:rFonts w:hint="default"/>
        <w:lang w:val="en-US" w:eastAsia="en-US" w:bidi="en-US"/>
      </w:rPr>
    </w:lvl>
    <w:lvl w:ilvl="7" w:tentative="0">
      <w:start w:val="0"/>
      <w:numFmt w:val="bullet"/>
      <w:lvlText w:val="•"/>
      <w:lvlJc w:val="left"/>
      <w:pPr>
        <w:ind w:left="7950" w:hanging="327"/>
      </w:pPr>
      <w:rPr>
        <w:rFonts w:hint="default"/>
        <w:lang w:val="en-US" w:eastAsia="en-US" w:bidi="en-US"/>
      </w:rPr>
    </w:lvl>
    <w:lvl w:ilvl="8" w:tentative="0">
      <w:start w:val="0"/>
      <w:numFmt w:val="bullet"/>
      <w:lvlText w:val="•"/>
      <w:lvlJc w:val="left"/>
      <w:pPr>
        <w:ind w:left="9020" w:hanging="327"/>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28C85458"/>
    <w:rsid w:val="7C7F2F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spacing w:before="115"/>
      <w:ind w:left="108"/>
      <w:jc w:val="both"/>
      <w:outlineLvl w:val="1"/>
    </w:pPr>
    <w:rPr>
      <w:rFonts w:ascii="Arial" w:hAnsi="Arial" w:eastAsia="Arial" w:cs="Arial"/>
      <w:b/>
      <w:bCs/>
      <w:sz w:val="20"/>
      <w:szCs w:val="20"/>
      <w:lang w:val="en-US" w:eastAsia="en-US" w:bidi="en-US"/>
    </w:rPr>
  </w:style>
  <w:style w:type="character" w:default="1" w:styleId="5">
    <w:name w:val="Default Paragraph Font"/>
    <w:semiHidden/>
    <w:unhideWhenUsed/>
    <w:qFormat/>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107"/>
      <w:jc w:val="both"/>
    </w:pPr>
    <w:rPr>
      <w:rFonts w:ascii="Arial" w:hAnsi="Arial" w:eastAsia="Arial" w:cs="Arial"/>
      <w:sz w:val="20"/>
      <w:szCs w:val="20"/>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07"/>
      <w:jc w:val="both"/>
    </w:pPr>
    <w:rPr>
      <w:rFonts w:ascii="Arial" w:hAnsi="Arial" w:eastAsia="Arial" w:cs="Arial"/>
      <w:lang w:val="en-US" w:eastAsia="en-US" w:bidi="en-US"/>
    </w:rPr>
  </w:style>
  <w:style w:type="paragraph" w:customStyle="1" w:styleId="8">
    <w:name w:val="Table Paragraph"/>
    <w:basedOn w:val="1"/>
    <w:qFormat/>
    <w:uiPriority w:val="1"/>
    <w:pPr>
      <w:spacing w:before="6"/>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Info spid="_x0000_s2051"/>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ScaleCrop>false</ScaleCrop>
  <LinksUpToDate>false</LinksUpToDate>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2021-07-18T13:18:00Z</dcterms:created>
  <dc:creator>David Johnson</dc:creator>
  <cp:lastModifiedBy>18373597</cp:lastModifiedBy>
  <dcterms:modified xsi:type="dcterms:W3CDTF">2021-07-18T16:22:24Z</dcterms:modified>
  <dc:title>REAL ESTATE PURCHASE CONTRACT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2008-09-03T00:00:00Z</vt:filetime>
  </property>
  <property fmtid="{D5CDD505-2E9C-101B-9397-08002B2CF9AE}" pid="3" name="Creator">
    <vt:lpwstr>Acrobat PDFMaker 7.0.7 for Word</vt:lpwstr>
  </property>
  <property fmtid="{D5CDD505-2E9C-101B-9397-08002B2CF9AE}" pid="4" name="LastSaved">
    <vt:filetime>2021-07-18T00:00:00Z</vt:filetime>
  </property>
  <property fmtid="{D5CDD505-2E9C-101B-9397-08002B2CF9AE}" pid="5" name="KSOProductBuildVer">
    <vt:lpwstr>2052-11.3.0.9228</vt:lpwstr>
  </property>
</Properties>
</file>