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Project L3</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ab072ea80f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LCubed</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Level 1, 228 Swan Street</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Richmond, VIC, 12</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05 January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Juliana Koh</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Project L3</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LCubed</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Changed</w:t>
      </w:r>
      <w:r w:rsidR="00357D79">
        <w:rPr>
          <w:rFonts w:ascii="Century Gothic" w:hAnsi="Century Gothic"/>
        </w:rPr>
        <w:t xml:space="preserve">, </w:t>
      </w:r>
      <w:r w:rsidR="000708CB" w:rsidRPr="000708CB">
        <w:rPr>
          <w:rFonts w:ascii="Century Gothic" w:hAnsi="Century Gothic"/>
        </w:rPr>
        <w:t xml:space="preserve">test@test.com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Application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renewal</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Events Registration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Website Content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Resource Library</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Project L3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05 January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5945279">
    <w:multiLevelType w:val="hybridMultilevel"/>
    <w:lvl w:ilvl="0" w:tplc="895087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65945279">
    <w:abstractNumId w:val="659452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ab072ea80f1" Type="http://schemas.openxmlformats.org/officeDocument/2006/relationships/image" Target="media/demo.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