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Integrated Membership Management</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9ff9701ac">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Apple and Pear Australia Limited (APAL)</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39 O'Connell St</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North Melbourne, VIC, 3051</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31 January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Sophie Clayton</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Integrated Membership Management</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Apple and Pear Australia Limited (APAL)</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Sophie Clayton</w:t>
      </w:r>
      <w:r w:rsidR="00357D79">
        <w:rPr>
          <w:rFonts w:ascii="Century Gothic" w:hAnsi="Century Gothic"/>
        </w:rPr>
        <w:t xml:space="preserve">, </w:t>
      </w:r>
      <w:r w:rsidR="000708CB" w:rsidRPr="000708CB">
        <w:rPr>
          <w:rFonts w:ascii="Century Gothic" w:hAnsi="Century Gothic"/>
        </w:rPr>
        <w:t xml:space="preserve">cm@apal.org.au</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renewal</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Services/benefits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Marketing Communications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Directory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Events Registration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 Administration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Order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Website Content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Integrated Membership Management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321053">
    <w:multiLevelType w:val="hybridMultilevel"/>
    <w:lvl w:ilvl="0" w:tplc="261743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26321053">
    <w:abstractNumId w:val="263210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9ff9701ac"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