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fdf</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5cb2b2773a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Thirtyfour</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6</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Pb, 17714</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07 November 2014</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fdf</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Thirtyfour</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s</w:t>
      </w:r>
      <w:r w:rsidR="00357D79">
        <w:rPr>
          <w:rFonts w:ascii="Century Gothic" w:hAnsi="Century Gothic"/>
        </w:rPr>
        <w:t xml:space="preserve">, </w:t>
      </w:r>
      <w:r w:rsidR="000708CB" w:rsidRPr="000708CB">
        <w:rPr>
          <w:rFonts w:ascii="Century Gothic" w:hAnsi="Century Gothic"/>
        </w:rPr>
        <w:t xml:space="preserve">s@yahoo.com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Website Content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fdf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07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133306">
    <w:multiLevelType w:val="hybridMultilevel"/>
    <w:lvl w:ilvl="0" w:tplc="874889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13133306">
    <w:abstractNumId w:val="1313330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5cb2b2773a6" Type="http://schemas.openxmlformats.org/officeDocument/2006/relationships/image" Target="media/Log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