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w:t>
      </w:r>
      <w:proofErr w:type="spellStart"/>
      <w:r w:rsidR="00036ABE" w:rsidRPr="00D96F0F">
        <w:rPr>
          <w:rFonts w:ascii="Century Gothic" w:hAnsi="Century Gothic" w:cs="Arial"/>
          <w:color w:val="1F497D" w:themeColor="text2"/>
          <w:sz w:val="52"/>
        </w:rPr>
        <w:t>EoI</w:t>
      </w:r>
      <w:proofErr w:type="spellEnd"/>
      <w:r w:rsidR="00036ABE" w:rsidRPr="00D96F0F">
        <w:rPr>
          <w:rFonts w:ascii="Century Gothic" w:hAnsi="Century Gothic" w:cs="Arial"/>
          <w:color w:val="1F497D" w:themeColor="text2"/>
          <w:sz w:val="52"/>
        </w:rPr>
        <w:t>)</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Skop</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Neeraj</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E -196 Mohali</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Chandigarh, Punjab, 177214</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26 August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BA1F94"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BA1F94">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BA1F94">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BA1F94"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BA1F94"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w:t>
        </w:r>
        <w:r w:rsidR="005E0ACB" w:rsidRPr="005E0ACB">
          <w:rPr>
            <w:rStyle w:val="Hyperlink"/>
            <w:rFonts w:ascii="Century Gothic" w:hAnsi="Century Gothic" w:cs="Arial"/>
            <w:noProof/>
          </w:rPr>
          <w:t xml:space="preserve">Neeraj</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BA1F94"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BA1F94"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BA1F94"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BA1F94" w:rsidP="006143CD">
      <w:pPr>
        <w:jc w:val="center"/>
        <w:rPr>
          <w:rFonts w:ascii="Century Gothic" w:hAnsi="Century Gothic" w:cstheme="minorHAnsi"/>
          <w:sz w:val="28"/>
        </w:rPr>
      </w:pPr>
      <w:r w:rsidRPr="00743BBA">
        <w:rPr>
          <w:rFonts w:ascii="Century Gothic" w:hAnsi="Century Gothic" w:cstheme="minorHAnsi"/>
        </w:rPr>
        <w:fldChar w:fldCharType="end"/>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Neeraj</w:t>
      </w:r>
    </w:p>
    <w:p>
      <w:pPr>
        <w:widowControl w:val="on"/>
        <w:pBdr/>
        <w:spacing w:before="240" w:after="240" w:line="240" w:lineRule="auto"/>
        <w:ind w:left="0" w:right="0"/>
        <w:jc w:val="left"/>
      </w:pPr>
      <w:r>
        <w:rPr>
          <w:color w:val="000000"/>
          <w:sz w:val="24"/>
          <w:szCs w:val="24"/>
        </w:rPr>
        <w:t xml:space="preserve">To get profit</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240" w:after="240" w:line="240" w:lineRule="auto"/>
        <w:ind w:left="0" w:right="0"/>
        <w:jc w:val="left"/>
      </w:pPr>
      <w:r>
        <w:rPr>
          <w:color w:val="000000"/>
          <w:sz w:val="24"/>
          <w:szCs w:val="24"/>
        </w:rPr>
        <w:t xml:space="preserve">Leadership</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Continuing Professional Development</w:t>
      </w:r>
      <w:r>
        <w:rPr>
          <w:color w:val="000000"/>
          <w:sz w:val="24"/>
          <w:szCs w:val="24"/>
        </w:rPr>
        <w:br/>
        <w:br/>
        <w:t xml:space="preserve">Many Associations focus on assisting in improve industry standards by providing, monitoring and rewarding members for undertaking ongoing professional development activities. </w:t>
      </w:r>
      <w:r>
        <w:rPr>
          <w:color w:val="000000"/>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CPD goals and points can be set-up flexibility in the system</w:t>
      </w:r>
      <w:r>
        <w:rPr>
          <w:color w:val="000000"/>
          <w:sz w:val="24"/>
          <w:szCs w:val="24"/>
        </w:rPr>
        <w:br/>
        <w:t xml:space="preserve"> - Members can be prevented from renewing their membership if CPD goal(s) have not been met</w:t>
      </w:r>
      <w:r>
        <w:rPr>
          <w:color w:val="000000"/>
          <w:sz w:val="24"/>
          <w:szCs w:val="24"/>
        </w:rPr>
        <w:br/>
        <w:t xml:space="preserve"> - Members can track and manage their own CPD record e.g. to add external activities that qualify for CPD recognition</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24</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05 August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29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920"/>
        <w:gridCol w:w="2513"/>
      </w:tblGrid>
      <w:tr w:rsidR="003F4A6D" w:rsidRPr="00D96F0F" w:rsidTr="009A361D">
        <w:trPr>
          <w:trHeight w:val="269"/>
        </w:trPr>
        <w:tc>
          <w:tcPr>
            <w:tcW w:w="5920" w:type="dxa"/>
          </w:tcPr>
          <w:p w:rsidR="003F4A6D" w:rsidRPr="009A361D" w:rsidRDefault="003F4A6D"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513" w:type="dxa"/>
          </w:tcPr>
          <w:p w:rsidR="003F4A6D" w:rsidRPr="009A361D" w:rsidRDefault="003F4A6D"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A361D" w:rsidRPr="00D96F0F" w:rsidTr="009A361D">
        <w:trPr>
          <w:trHeight w:val="143"/>
        </w:trPr>
        <w:tc>
          <w:tcPr>
            <w:tcW w:w="5920" w:type="dxa"/>
            <w:vAlign w:val="bottom"/>
          </w:tcPr>
          <w:p w:rsidR="009A361D" w:rsidRPr="009F4502" w:rsidRDefault="00456562"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513" w:type="dxa"/>
          </w:tcPr>
          <w:p w:rsidR="009A361D" w:rsidRPr="004B7D40" w:rsidRDefault="00456562" w:rsidP="00A40114">
            <w:pPr>
              <w:spacing w:before="40" w:after="40"/>
              <w:rPr>
                <w:rFonts w:ascii="Century Gothic" w:hAnsi="Century Gothic" w:cstheme="minorHAnsi"/>
              </w:rPr>
            </w:pPr>
            <w:r w:rsidRPr="00456562">
              <w:rPr>
                <w:rFonts w:ascii="Century Gothic" w:hAnsi="Century Gothic" w:cstheme="minorHAnsi"/>
              </w:rPr>
              <w:t>05 August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8F1" w:rsidRDefault="006358F1" w:rsidP="006830D9">
      <w:pPr>
        <w:spacing w:after="0" w:line="240" w:lineRule="auto"/>
      </w:pPr>
      <w:r>
        <w:separator/>
      </w:r>
    </w:p>
  </w:endnote>
  <w:endnote w:type="continuationSeparator" w:id="0">
    <w:p w:rsidR="006358F1" w:rsidRDefault="006358F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26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8F1" w:rsidRDefault="006358F1" w:rsidP="006830D9">
      <w:pPr>
        <w:spacing w:after="0" w:line="240" w:lineRule="auto"/>
      </w:pPr>
      <w:r>
        <w:separator/>
      </w:r>
    </w:p>
  </w:footnote>
  <w:footnote w:type="continuationSeparator" w:id="0">
    <w:p w:rsidR="006358F1" w:rsidRDefault="006358F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662018">
    <w:multiLevelType w:val="hybridMultilevel"/>
    <w:lvl w:ilvl="0" w:tplc="616092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23662018">
    <w:abstractNumId w:val="236620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36ABE"/>
    <w:rsid w:val="0004203F"/>
    <w:rsid w:val="00062EF4"/>
    <w:rsid w:val="0008548C"/>
    <w:rsid w:val="000C619D"/>
    <w:rsid w:val="000F10B2"/>
    <w:rsid w:val="00105DA8"/>
    <w:rsid w:val="00110A1B"/>
    <w:rsid w:val="00157352"/>
    <w:rsid w:val="00190D5F"/>
    <w:rsid w:val="00192AB2"/>
    <w:rsid w:val="001A4D5D"/>
    <w:rsid w:val="001B68F8"/>
    <w:rsid w:val="001C1AEF"/>
    <w:rsid w:val="0021632C"/>
    <w:rsid w:val="0023720D"/>
    <w:rsid w:val="00274ED6"/>
    <w:rsid w:val="002A5ED5"/>
    <w:rsid w:val="002D651B"/>
    <w:rsid w:val="00306134"/>
    <w:rsid w:val="00383A22"/>
    <w:rsid w:val="00386FE2"/>
    <w:rsid w:val="00387086"/>
    <w:rsid w:val="003F1D62"/>
    <w:rsid w:val="003F4A6D"/>
    <w:rsid w:val="003F4E35"/>
    <w:rsid w:val="004456E0"/>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82A45"/>
    <w:rsid w:val="00983E61"/>
    <w:rsid w:val="009A361D"/>
    <w:rsid w:val="009B3F37"/>
    <w:rsid w:val="009C0E01"/>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E7D"/>
    <w:rsid w:val="00B342B4"/>
    <w:rsid w:val="00B41360"/>
    <w:rsid w:val="00B70616"/>
    <w:rsid w:val="00B97425"/>
    <w:rsid w:val="00BA1F94"/>
    <w:rsid w:val="00BD21D2"/>
    <w:rsid w:val="00BE5FDF"/>
    <w:rsid w:val="00BF72C3"/>
    <w:rsid w:val="00C052E8"/>
    <w:rsid w:val="00C245E4"/>
    <w:rsid w:val="00CA0D29"/>
    <w:rsid w:val="00CB0E1D"/>
    <w:rsid w:val="00CD5C8E"/>
    <w:rsid w:val="00D0659F"/>
    <w:rsid w:val="00D30DAB"/>
    <w:rsid w:val="00D46819"/>
    <w:rsid w:val="00D56C35"/>
    <w:rsid w:val="00D67B5E"/>
    <w:rsid w:val="00D96F0F"/>
    <w:rsid w:val="00E70A1B"/>
    <w:rsid w:val="00E92DE7"/>
    <w:rsid w:val="00EB7989"/>
    <w:rsid w:val="00ED127A"/>
    <w:rsid w:val="00EE63EB"/>
    <w:rsid w:val="00EF1450"/>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FDBD5-A1BA-4EC4-8B1B-A902DE23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38</cp:revision>
  <dcterms:created xsi:type="dcterms:W3CDTF">2014-02-03T22:05:00Z</dcterms:created>
  <dcterms:modified xsi:type="dcterms:W3CDTF">2014-08-21T04:53:00Z</dcterms:modified>
</cp:coreProperties>
</file>