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Test One</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13e1d0a845a">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sdsfds</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#520</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Chandigarh, test, 160048</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26 March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Nipun</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sdsfds</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sdsfds</w:t>
      </w:r>
    </w:p>
    <w:p>
      <w:pPr>
        <w:widowControl w:val="on"/>
        <w:pBdr/>
        <w:spacing w:before="0" w:after="0" w:line="240" w:lineRule="auto"/>
        <w:ind w:left="0" w:right="0"/>
        <w:jc w:val="left"/>
      </w:pPr>
      <w:r>
        <w:rPr>
          <w:rFonts w:ascii="Century Gothic" w:hAnsi="Century Gothic" w:cs="Century Gothic"/>
          <w:color w:val="000000"/>
          <w:sz w:val="22"/>
          <w:szCs w:val="22"/>
        </w:rPr>
        <w:t xml:space="preserve">There are no mission just wants to kill the tension.</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Go on &amp; move on the height of success.</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731</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25 March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25 March 2017</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25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18 March 2017</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engagedsdfsf</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June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25 March 2017</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57" w:rsidRDefault="001B2B57" w:rsidP="006830D9">
      <w:pPr>
        <w:spacing w:after="0" w:line="240" w:lineRule="auto"/>
      </w:pPr>
      <w:r>
        <w:separator/>
      </w:r>
    </w:p>
  </w:endnote>
  <w:endnote w:type="continuationSeparator" w:id="1">
    <w:p w:rsidR="001B2B57" w:rsidRDefault="001B2B5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26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57" w:rsidRDefault="001B2B57" w:rsidP="006830D9">
      <w:pPr>
        <w:spacing w:after="0" w:line="240" w:lineRule="auto"/>
      </w:pPr>
      <w:r>
        <w:separator/>
      </w:r>
    </w:p>
  </w:footnote>
  <w:footnote w:type="continuationSeparator" w:id="1">
    <w:p w:rsidR="001B2B57" w:rsidRDefault="001B2B5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129073">
    <w:multiLevelType w:val="hybridMultilevel"/>
    <w:lvl w:ilvl="0" w:tplc="7998003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92129073">
    <w:abstractNumId w:val="921290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2B57"/>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A4D7A"/>
    <w:rsid w:val="004D003E"/>
    <w:rsid w:val="00500E58"/>
    <w:rsid w:val="00513F40"/>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72A"/>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6442F"/>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AE5637"/>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13e1d0a845a" Type="http://schemas.openxmlformats.org/officeDocument/2006/relationships/image" Target="media/downloa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48</cp:revision>
  <dcterms:created xsi:type="dcterms:W3CDTF">2014-02-03T22:05:00Z</dcterms:created>
  <dcterms:modified xsi:type="dcterms:W3CDTF">2015-02-19T10:33:00Z</dcterms:modified>
</cp:coreProperties>
</file>