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w:t>
      </w:r>
      <w:proofErr w:type="spellStart"/>
      <w:r w:rsidR="00036ABE" w:rsidRPr="00D96F0F">
        <w:rPr>
          <w:rFonts w:ascii="Century Gothic" w:hAnsi="Century Gothic" w:cs="Arial"/>
          <w:color w:val="1F497D" w:themeColor="text2"/>
          <w:sz w:val="52"/>
        </w:rPr>
        <w:t>EoI</w:t>
      </w:r>
      <w:proofErr w:type="spellEnd"/>
      <w:r w:rsidR="00036ABE" w:rsidRPr="00D96F0F">
        <w:rPr>
          <w:rFonts w:ascii="Century Gothic" w:hAnsi="Century Gothic" w:cs="Arial"/>
          <w:color w:val="1F497D" w:themeColor="text2"/>
          <w:sz w:val="52"/>
        </w:rPr>
        <w:t>)</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w:t>
      </w:r>
      <w:proofErr w:type="spellStart"/>
      <w:r w:rsidRPr="00D96F0F">
        <w:rPr>
          <w:rFonts w:ascii="Century Gothic" w:hAnsi="Century Gothic" w:cs="Arial"/>
          <w:sz w:val="28"/>
        </w:rPr>
        <w:t>companyname</w:t>
      </w:r>
      <w:proofErr w:type="spellEnd"/>
      <w:r w:rsidRPr="00D96F0F">
        <w:rPr>
          <w:rFonts w:ascii="Century Gothic" w:hAnsi="Century Gothic" w:cs="Arial"/>
          <w:sz w:val="28"/>
        </w:rPr>
        <w: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w:t>
      </w:r>
      <w:proofErr w:type="spellStart"/>
      <w:r w:rsidRPr="00D96F0F">
        <w:rPr>
          <w:rFonts w:ascii="Century Gothic" w:hAnsi="Century Gothic" w:cs="Arial"/>
          <w:sz w:val="28"/>
        </w:rPr>
        <w:t>streetaddress</w:t>
      </w:r>
      <w:proofErr w:type="spellEnd"/>
      <w:r w:rsidRPr="00D96F0F">
        <w:rPr>
          <w:rFonts w:ascii="Century Gothic" w:hAnsi="Century Gothic" w:cs="Arial"/>
          <w:sz w:val="28"/>
        </w:rPr>
        <w: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byy, ny, tt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14 August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$authors$</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F5622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F5622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F5622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F5622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F5622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About $org_name$</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F5622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F5622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F5622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F56229" w:rsidP="006143CD">
      <w:pPr>
        <w:jc w:val="center"/>
        <w:rPr>
          <w:rFonts w:ascii="Century Gothic" w:hAnsi="Century Gothic" w:cstheme="minorHAnsi"/>
          <w:sz w:val="28"/>
        </w:rPr>
      </w:pPr>
      <w:r w:rsidRPr="00743BBA">
        <w:rPr>
          <w:rFonts w:ascii="Century Gothic" w:hAnsi="Century Gothic" w:cstheme="minorHAnsi"/>
        </w:rPr>
        <w:fldChar w:fldCharType="end"/>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722AC9" w:rsidRPr="00D96F0F" w:rsidRDefault="00722AC9" w:rsidP="006143CD">
      <w:pPr>
        <w:rPr>
          <w:rFonts w:ascii="Century Gothic" w:hAnsi="Century Gothic" w:cstheme="minorHAnsi"/>
        </w:rPr>
      </w:pP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r w:rsidR="00466C11" w:rsidRPr="00D96F0F">
        <w:rPr>
          <w:rFonts w:ascii="Century Gothic" w:hAnsi="Century Gothic" w:cs="Arial"/>
          <w:b w:val="0"/>
        </w:rPr>
        <w:t>$</w:t>
      </w:r>
      <w:proofErr w:type="spellStart"/>
      <w:r w:rsidR="00A24A18">
        <w:rPr>
          <w:rFonts w:ascii="Century Gothic" w:hAnsi="Century Gothic" w:cs="Arial"/>
          <w:b w:val="0"/>
        </w:rPr>
        <w:t>companyname</w:t>
      </w:r>
      <w:proofErr w:type="spellEnd"/>
      <w:r w:rsidR="006E6EF4" w:rsidRPr="00D96F0F">
        <w:rPr>
          <w:rFonts w:ascii="Century Gothic" w:hAnsi="Century Gothic" w:cs="Arial"/>
          <w:b w:val="0"/>
        </w:rPr>
        <w:t>$</w:t>
      </w:r>
      <w:bookmarkEnd w:id="2"/>
    </w:p>
    <w:p w:rsidR="00722AC9" w:rsidRPr="009A361D" w:rsidRDefault="00466C11" w:rsidP="00722AC9">
      <w:pPr>
        <w:rPr>
          <w:rFonts w:ascii="Century Gothic" w:hAnsi="Century Gothic" w:cstheme="minorHAnsi"/>
        </w:rPr>
      </w:pPr>
      <w:r w:rsidRPr="009A361D">
        <w:rPr>
          <w:rFonts w:ascii="Century Gothic" w:hAnsi="Century Gothic" w:cstheme="minorHAnsi"/>
        </w:rPr>
        <w:t>$</w:t>
      </w:r>
      <w:proofErr w:type="spellStart"/>
      <w:r w:rsidR="006E6EF4" w:rsidRPr="009A361D">
        <w:rPr>
          <w:rFonts w:ascii="Century Gothic" w:hAnsi="Century Gothic" w:cstheme="minorHAnsi"/>
        </w:rPr>
        <w:t>org_background</w:t>
      </w:r>
      <w:proofErr w:type="spellEnd"/>
      <w:r w:rsidR="006E6EF4" w:rsidRPr="009A361D">
        <w:rPr>
          <w:rFonts w:ascii="Century Gothic" w:hAnsi="Century Gothic" w:cstheme="minorHAnsi"/>
        </w:rPr>
        <w:t>$</w:t>
      </w:r>
    </w:p>
    <w:p w:rsidR="00722AC9" w:rsidRPr="00D96F0F" w:rsidRDefault="00722AC9" w:rsidP="00722AC9">
      <w:pPr>
        <w:rPr>
          <w:rFonts w:ascii="Century Gothic" w:hAnsi="Century Gothic" w:cstheme="minorHAnsi"/>
        </w:rPr>
      </w:pPr>
    </w:p>
    <w:p w:rsidR="00722AC9" w:rsidRPr="00D96F0F" w:rsidRDefault="00722AC9" w:rsidP="006143CD">
      <w:pPr>
        <w:rPr>
          <w:rFonts w:ascii="Century Gothic" w:hAnsi="Century Gothic" w:cstheme="minorHAnsi"/>
        </w:rPr>
      </w:pP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rsidR="00EE63EB" w:rsidRPr="009A361D" w:rsidRDefault="00466C11" w:rsidP="006143CD">
      <w:pPr>
        <w:rPr>
          <w:rFonts w:ascii="Century Gothic" w:hAnsi="Century Gothic" w:cstheme="minorHAnsi"/>
        </w:rPr>
      </w:pPr>
      <w:r w:rsidRPr="009A361D">
        <w:rPr>
          <w:rFonts w:ascii="Century Gothic" w:hAnsi="Century Gothic" w:cstheme="minorHAnsi"/>
        </w:rPr>
        <w:t>$</w:t>
      </w:r>
      <w:proofErr w:type="spellStart"/>
      <w:r w:rsidRPr="009A361D">
        <w:rPr>
          <w:rFonts w:ascii="Century Gothic" w:hAnsi="Century Gothic" w:cstheme="minorHAnsi"/>
        </w:rPr>
        <w:t>keyobjectives</w:t>
      </w:r>
      <w:proofErr w:type="spellEnd"/>
      <w:r w:rsidR="006E6EF4" w:rsidRPr="009A361D">
        <w:rPr>
          <w:rFonts w:ascii="Century Gothic" w:hAnsi="Century Gothic" w:cstheme="minorHAnsi"/>
        </w:rPr>
        <w:t>$</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Membership management</w:t>
      </w:r>
      <w:r>
        <w:rPr>
          <w:color w:val="000000"/>
          <w:sz w:val="24"/>
          <w:szCs w:val="24"/>
        </w:rPr>
        <w:br/>
        <w:br/>
        <w:t xml:space="preserve">Members are the lifeblood of the organisation, delivering services to them and enhancing their lives is a key priority. Membership Management is therefore an essential function for Associations and many other other non-profits groups.</w:t>
      </w:r>
      <w:r>
        <w:rPr>
          <w:color w:val="000000"/>
          <w:sz w:val="24"/>
          <w:szCs w:val="24"/>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color w:val="000000"/>
          <w:sz w:val="24"/>
          <w:szCs w:val="24"/>
        </w:rPr>
        <w:br/>
        <w:br/>
        <w:t xml:space="preserve"> Closely tracking and growing membership numbers is often a primary goal and key revenue generator, so storing and (quickly and flexibly) accessing information on them is essential.</w:t>
      </w:r>
      <w:r>
        <w:rPr>
          <w:color w:val="000000"/>
          <w:sz w:val="24"/>
          <w:szCs w:val="24"/>
        </w:rPr>
        <w:br/>
        <w:br/>
        <w:t xml:space="preserve"> Key Membership Management features include:</w:t>
      </w:r>
      <w:r>
        <w:rPr>
          <w:color w:val="000000"/>
          <w:sz w:val="24"/>
          <w:szCs w:val="24"/>
        </w:rPr>
        <w:br/>
        <w:t xml:space="preserve"> - Membership cycles can be defined (calendar year, pro-rater etc)</w:t>
      </w:r>
      <w:r>
        <w:rPr>
          <w:color w:val="000000"/>
          <w:sz w:val="24"/>
          <w:szCs w:val="24"/>
        </w:rPr>
        <w:br/>
        <w:t xml:space="preserve"> - Membership levels and pricing can be configured</w:t>
      </w:r>
      <w:r>
        <w:rPr>
          <w:color w:val="000000"/>
          <w:sz w:val="24"/>
          <w:szCs w:val="24"/>
        </w:rPr>
        <w:br/>
        <w:t xml:space="preserve"> - Membership reporting tools</w:t>
      </w:r>
      <w:r>
        <w:rPr>
          <w:b/>
          <w:color w:val="000000"/>
          <w:sz w:val="24"/>
          <w:szCs w:val="24"/>
        </w:rPr>
        <w:br/>
        <w:br/>
        <w:t xml:space="preserve">Membership Application</w:t>
      </w:r>
      <w:r>
        <w:rPr>
          <w:color w:val="000000"/>
          <w:sz w:val="24"/>
          <w:szCs w:val="24"/>
        </w:rPr>
        <w:br/>
        <w:br/>
        <w:t xml:space="preserve">Automation of membership processes, and providing the ability for members to self serve, can represent a significant saving (operational efficiency) to your organisation at the same time as providing improved (self) service.</w:t>
      </w:r>
      <w:r>
        <w:rPr>
          <w:color w:val="000000"/>
          <w:sz w:val="24"/>
          <w:szCs w:val="24"/>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color w:val="000000"/>
          <w:sz w:val="24"/>
          <w:szCs w:val="24"/>
        </w:rPr>
        <w:br/>
        <w:br/>
        <w:t xml:space="preserve"> Key Membership Application features are:</w:t>
      </w:r>
      <w:r>
        <w:rPr>
          <w:color w:val="000000"/>
          <w:sz w:val="24"/>
          <w:szCs w:val="24"/>
        </w:rPr>
        <w:br/>
        <w:t xml:space="preserve"> - Individuals / corporations can apply for membership via the public website</w:t>
      </w:r>
      <w:r>
        <w:rPr>
          <w:color w:val="000000"/>
          <w:sz w:val="24"/>
          <w:szCs w:val="24"/>
        </w:rPr>
        <w:br/>
        <w:t xml:space="preserve"> - Members can choose applicable options and levels</w:t>
      </w:r>
      <w:r>
        <w:rPr>
          <w:color w:val="000000"/>
          <w:sz w:val="24"/>
          <w:szCs w:val="24"/>
        </w:rPr>
        <w:br/>
        <w:t xml:space="preserve"> - Communications and payments are handeled by the system</w:t>
      </w:r>
      <w:r>
        <w:rPr>
          <w:b/>
          <w:color w:val="000000"/>
          <w:sz w:val="24"/>
          <w:szCs w:val="24"/>
        </w:rPr>
        <w:br/>
        <w:br/>
        <w:t xml:space="preserve">Membership renewal</w:t>
      </w:r>
      <w:r>
        <w:rPr>
          <w:color w:val="000000"/>
          <w:sz w:val="24"/>
          <w:szCs w:val="24"/>
        </w:rPr>
        <w:br/>
        <w:br/>
        <w:t xml:space="preserve">Allowing members to renew through your website in a simple and intuitive way will also create significant cost savings.</w:t>
      </w:r>
      <w:r>
        <w:rPr>
          <w:color w:val="000000"/>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sz w:val="24"/>
          <w:szCs w:val="24"/>
        </w:rPr>
        <w:br/>
        <w:br/>
        <w:t xml:space="preserve"> Key features include:</w:t>
      </w:r>
      <w:r>
        <w:rPr>
          <w:color w:val="000000"/>
          <w:sz w:val="24"/>
          <w:szCs w:val="24"/>
        </w:rPr>
        <w:br/>
        <w:t xml:space="preserve"> - Automated notifications of membership expiry</w:t>
      </w:r>
      <w:r>
        <w:rPr>
          <w:color w:val="000000"/>
          <w:sz w:val="24"/>
          <w:szCs w:val="24"/>
        </w:rPr>
        <w:br/>
        <w:t xml:space="preserve"> - Members can modify their membership types, interests and settings</w:t>
      </w:r>
      <w:r>
        <w:rPr>
          <w:color w:val="000000"/>
          <w:sz w:val="24"/>
          <w:szCs w:val="24"/>
        </w:rPr>
        <w:br/>
        <w:t xml:space="preserve"> - Online payments processed for renewals</w:t>
      </w:r>
      <w:r>
        <w:rPr>
          <w:b/>
          <w:color w:val="000000"/>
          <w:sz w:val="24"/>
          <w:szCs w:val="24"/>
        </w:rPr>
        <w:br/>
        <w:br/>
        <w:t xml:space="preserve">Marketing Communications</w:t>
      </w:r>
      <w:r>
        <w:rPr>
          <w:color w:val="000000"/>
          <w:sz w:val="24"/>
          <w:szCs w:val="24"/>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t xml:space="preserve"> - Newsletters (as well as notifications to individuals) can be sent from the system</w:t>
      </w:r>
      <w:r>
        <w:rPr>
          <w:color w:val="000000"/>
          <w:sz w:val="24"/>
          <w:szCs w:val="24"/>
        </w:rPr>
        <w:br/>
        <w:t xml:space="preserve"> - Subsets of database can be chosen based on a range of profile information and/or custom segments</w:t>
      </w:r>
      <w:r>
        <w:rPr>
          <w:color w:val="000000"/>
          <w:sz w:val="24"/>
          <w:szCs w:val="24"/>
        </w:rPr>
        <w:br/>
        <w:t xml:space="preserve"> - Statistics are available to allow analysis of success of communication</w:t>
      </w:r>
      <w:r>
        <w:rPr>
          <w:b/>
          <w:color w:val="000000"/>
          <w:sz w:val="24"/>
          <w:szCs w:val="24"/>
        </w:rPr>
        <w:br/>
        <w:br/>
        <w:t xml:space="preserve">Member Directory</w:t>
      </w:r>
      <w:r>
        <w:rPr>
          <w:color w:val="000000"/>
          <w:sz w:val="24"/>
          <w:szCs w:val="24"/>
        </w:rPr>
        <w:br/>
        <w:br/>
        <w:t xml:space="preserve">In some cases the publication of certain membership details back to the website is necessary. This often occurs amongst networking groups or where members are organisations and the organisational details are being published. </w:t>
      </w:r>
      <w:r>
        <w:rPr>
          <w:color w:val="000000"/>
          <w:sz w:val="24"/>
          <w:szCs w:val="24"/>
        </w:rPr>
        <w:br/>
        <w:br/>
        <w:t xml:space="preserve"> These directories or lists can be published publicly or log in only areas.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Members receive directory listings as part of their membership benefits</w:t>
      </w:r>
      <w:r>
        <w:rPr>
          <w:color w:val="000000"/>
          <w:sz w:val="24"/>
          <w:szCs w:val="24"/>
        </w:rPr>
        <w:br/>
        <w:t xml:space="preserve"> - Details to be included in the directory can be configured</w:t>
      </w:r>
      <w:r>
        <w:rPr>
          <w:color w:val="000000"/>
          <w:sz w:val="24"/>
          <w:szCs w:val="24"/>
        </w:rPr>
        <w:br/>
        <w:t xml:space="preserve"> - The member directory can be filtered by a range of custom options</w:t>
      </w:r>
      <w:r>
        <w:rPr>
          <w:b/>
          <w:color w:val="000000"/>
          <w:sz w:val="24"/>
          <w:szCs w:val="24"/>
        </w:rPr>
        <w:br/>
        <w:br/>
        <w:t xml:space="preserve">Events Registration</w:t>
      </w:r>
      <w:r>
        <w:rPr>
          <w:color w:val="000000"/>
          <w:sz w:val="24"/>
          <w:szCs w:val="24"/>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color w:val="000000"/>
          <w:sz w:val="24"/>
          <w:szCs w:val="24"/>
        </w:rPr>
        <w:br/>
        <w:br/>
        <w:t xml:space="preserve"> A list of functional line items relating to Event Registration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Events can be quickly and easily published onto the website</w:t>
      </w:r>
      <w:r>
        <w:rPr>
          <w:color w:val="000000"/>
          <w:sz w:val="24"/>
          <w:szCs w:val="24"/>
        </w:rPr>
        <w:br/>
        <w:t xml:space="preserve"> - Members receive different event pricing to non-members</w:t>
      </w:r>
      <w:r>
        <w:rPr>
          <w:color w:val="000000"/>
          <w:sz w:val="24"/>
          <w:szCs w:val="24"/>
        </w:rPr>
        <w:br/>
        <w:t xml:space="preserve"> - Registrants can purchase tickets to all events in a suite of events or purchase in groups</w:t>
      </w:r>
      <w:r>
        <w:rPr>
          <w:b/>
          <w:color w:val="000000"/>
          <w:sz w:val="24"/>
          <w:szCs w:val="24"/>
        </w:rPr>
        <w:br/>
        <w:br/>
        <w:t xml:space="preserve">Order Management</w:t>
      </w:r>
      <w:r>
        <w:rPr>
          <w:color w:val="000000"/>
          <w:sz w:val="24"/>
          <w:szCs w:val="24"/>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 range of online payment gateways are supported</w:t>
      </w:r>
      <w:r>
        <w:rPr>
          <w:color w:val="000000"/>
          <w:sz w:val="24"/>
          <w:szCs w:val="24"/>
        </w:rPr>
        <w:br/>
        <w:t xml:space="preserve"> - Orders can be processed through a number of different statuses reflecting your processes</w:t>
      </w:r>
      <w:r>
        <w:rPr>
          <w:color w:val="000000"/>
          <w:sz w:val="24"/>
          <w:szCs w:val="24"/>
        </w:rPr>
        <w:br/>
        <w:t xml:space="preserve"> - Integration with common accounting packages is available</w:t>
      </w:r>
      <w:r>
        <w:rPr>
          <w:b/>
          <w:color w:val="000000"/>
          <w:sz w:val="24"/>
          <w:szCs w:val="24"/>
        </w:rPr>
        <w:br/>
        <w:br/>
        <w:t xml:space="preserve">Continuing Professional Development</w:t>
      </w:r>
      <w:r>
        <w:rPr>
          <w:color w:val="000000"/>
          <w:sz w:val="24"/>
          <w:szCs w:val="24"/>
        </w:rPr>
        <w:br/>
        <w:br/>
        <w:t xml:space="preserve">Many Associations focus on assisting in improve industry standards by providing, monitoring and rewarding members for undertaking ongoing professional development activities. </w:t>
      </w:r>
      <w:r>
        <w:rPr>
          <w:color w:val="000000"/>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CPD goals and points can be set-up flexibility in the system</w:t>
      </w:r>
      <w:r>
        <w:rPr>
          <w:color w:val="000000"/>
          <w:sz w:val="24"/>
          <w:szCs w:val="24"/>
        </w:rPr>
        <w:br/>
        <w:t xml:space="preserve"> - Members can be prevented from renewing their membership if CPD goal(s) have not been met</w:t>
      </w:r>
      <w:r>
        <w:rPr>
          <w:color w:val="000000"/>
          <w:sz w:val="24"/>
          <w:szCs w:val="24"/>
        </w:rPr>
        <w:br/>
        <w:t xml:space="preserve"> - Members can track and manage their own CPD record e.g. to add external activities that qualify for CPD recognition</w:t>
      </w:r>
      <w:r>
        <w:rPr>
          <w:b/>
          <w:color w:val="000000"/>
          <w:sz w:val="24"/>
          <w:szCs w:val="24"/>
        </w:rPr>
        <w:br/>
        <w:br/>
        <w:t xml:space="preserve">Resource Library</w:t>
      </w:r>
      <w:r>
        <w:rPr>
          <w:color w:val="000000"/>
          <w:sz w:val="24"/>
          <w:szCs w:val="24"/>
        </w:rPr>
        <w:br/>
        <w:br/>
        <w:t xml:space="preserve">Many membership organisations have accumulated a considerable library of resources that need to be readily accessible to either to the public or, more often, available only to members as a benefit of membership. </w:t>
      </w:r>
      <w:r>
        <w:rPr>
          <w:color w:val="000000"/>
          <w:sz w:val="24"/>
          <w:szCs w:val="24"/>
        </w:rPr>
        <w:br/>
        <w:br/>
        <w:t xml:space="preserve"> The usefulness of this library is predicated on it being easily browsed or filtered via a variety of meta data relevant to the resources and their application. </w:t>
      </w:r>
      <w:r>
        <w:rPr>
          <w:color w:val="000000"/>
          <w:sz w:val="24"/>
          <w:szCs w:val="24"/>
        </w:rPr>
        <w:br/>
        <w:br/>
        <w:t xml:space="preserve"> Key features include:</w:t>
      </w:r>
      <w:r>
        <w:rPr>
          <w:color w:val="000000"/>
          <w:sz w:val="24"/>
          <w:szCs w:val="24"/>
        </w:rPr>
        <w:br/>
        <w:br/>
        <w:t xml:space="preserve"> - Resources within the resource library can be publicly available or restricted to members</w:t>
      </w:r>
      <w:r>
        <w:rPr>
          <w:color w:val="000000"/>
          <w:sz w:val="24"/>
          <w:szCs w:val="24"/>
        </w:rPr>
        <w:br/>
        <w:t xml:space="preserve"> - Metadata to be assigned to resources can be configured</w:t>
      </w:r>
      <w:r>
        <w:rPr>
          <w:color w:val="000000"/>
          <w:sz w:val="24"/>
          <w:szCs w:val="24"/>
        </w:rPr>
        <w:br/>
        <w:t xml:space="preserve"> - The resource library can be browsed by category or search/filtered by metadata</w:t>
      </w:r>
    </w:p>
    <w:p w:rsidR="00A24A18" w:rsidRPr="00B01755" w:rsidRDefault="00A24A18" w:rsidP="00A24A18">
      <w:pPr>
        <w:rPr>
          <w:rFonts w:ascii="Century Gothic" w:hAnsi="Century Gothic"/>
          <w:highlight w:val="yellow"/>
        </w:rPr>
      </w:pPr>
      <w:r w:rsidRPr="00B01755">
        <w:rPr>
          <w:rFonts w:ascii="Century Gothic" w:hAnsi="Century Gothic"/>
          <w:b/>
          <w:highlight w:val="yellow"/>
        </w:rPr>
        <w:t>$FA1_title$:</w:t>
      </w:r>
      <w:r w:rsidRPr="00B01755">
        <w:rPr>
          <w:rFonts w:ascii="Century Gothic" w:hAnsi="Century Gothic"/>
          <w:highlight w:val="yellow"/>
        </w:rPr>
        <w:t xml:space="preserve"> $FA1_desc$</w:t>
      </w:r>
    </w:p>
    <w:p w:rsidR="00A24A18" w:rsidRPr="00B01755" w:rsidRDefault="00A24A18" w:rsidP="00A24A18">
      <w:pPr>
        <w:rPr>
          <w:rFonts w:ascii="Century Gothic" w:hAnsi="Century Gothic"/>
          <w:highlight w:val="yellow"/>
        </w:rPr>
      </w:pPr>
      <w:r w:rsidRPr="00B01755">
        <w:rPr>
          <w:rFonts w:ascii="Century Gothic" w:hAnsi="Century Gothic"/>
          <w:b/>
          <w:highlight w:val="yellow"/>
        </w:rPr>
        <w:t>$FA2_title$:</w:t>
      </w:r>
      <w:r w:rsidRPr="00B01755">
        <w:rPr>
          <w:rFonts w:ascii="Century Gothic" w:hAnsi="Century Gothic"/>
          <w:highlight w:val="yellow"/>
        </w:rPr>
        <w:t xml:space="preserve"> $FA</w:t>
      </w:r>
      <w:r>
        <w:rPr>
          <w:rFonts w:ascii="Century Gothic" w:hAnsi="Century Gothic"/>
          <w:highlight w:val="yellow"/>
        </w:rPr>
        <w:t>2</w:t>
      </w:r>
      <w:r w:rsidRPr="00B01755">
        <w:rPr>
          <w:rFonts w:ascii="Century Gothic" w:hAnsi="Century Gothic"/>
          <w:highlight w:val="yellow"/>
        </w:rPr>
        <w:t>_desc$</w:t>
      </w:r>
    </w:p>
    <w:p w:rsidR="00A24A18" w:rsidRPr="00B01755" w:rsidRDefault="00A24A18" w:rsidP="00A24A18">
      <w:pPr>
        <w:rPr>
          <w:rFonts w:ascii="Century Gothic" w:hAnsi="Century Gothic"/>
          <w:highlight w:val="yellow"/>
        </w:rPr>
      </w:pPr>
      <w:r w:rsidRPr="00B01755">
        <w:rPr>
          <w:rFonts w:ascii="Century Gothic" w:hAnsi="Century Gothic"/>
          <w:b/>
          <w:highlight w:val="yellow"/>
        </w:rPr>
        <w:t>$FA3_title$:</w:t>
      </w:r>
      <w:r w:rsidRPr="00B01755">
        <w:rPr>
          <w:rFonts w:ascii="Century Gothic" w:hAnsi="Century Gothic"/>
          <w:highlight w:val="yellow"/>
        </w:rPr>
        <w:t xml:space="preserve"> $FA</w:t>
      </w:r>
      <w:r>
        <w:rPr>
          <w:rFonts w:ascii="Century Gothic" w:hAnsi="Century Gothic"/>
          <w:highlight w:val="yellow"/>
        </w:rPr>
        <w:t>3</w:t>
      </w:r>
      <w:r w:rsidRPr="00B01755">
        <w:rPr>
          <w:rFonts w:ascii="Century Gothic" w:hAnsi="Century Gothic"/>
          <w:highlight w:val="yellow"/>
        </w:rPr>
        <w:t>_desc$</w:t>
      </w:r>
    </w:p>
    <w:p w:rsidR="00A24A18" w:rsidRPr="009F4502" w:rsidRDefault="00A24A18" w:rsidP="00A24A18">
      <w:pPr>
        <w:rPr>
          <w:rFonts w:ascii="Century Gothic" w:hAnsi="Century Gothic"/>
        </w:rPr>
      </w:pPr>
      <w:r w:rsidRPr="00B01755">
        <w:rPr>
          <w:rFonts w:ascii="Century Gothic" w:hAnsi="Century Gothic"/>
          <w:b/>
          <w:highlight w:val="yellow"/>
        </w:rPr>
        <w:t>$</w:t>
      </w:r>
      <w:proofErr w:type="spellStart"/>
      <w:r w:rsidRPr="00B01755">
        <w:rPr>
          <w:rFonts w:ascii="Century Gothic" w:hAnsi="Century Gothic"/>
          <w:b/>
          <w:highlight w:val="yellow"/>
        </w:rPr>
        <w:t>FAN_title</w:t>
      </w:r>
      <w:proofErr w:type="spellEnd"/>
      <w:r w:rsidRPr="00B01755">
        <w:rPr>
          <w:rFonts w:ascii="Century Gothic" w:hAnsi="Century Gothic"/>
          <w:b/>
          <w:highlight w:val="yellow"/>
        </w:rPr>
        <w:t>$:</w:t>
      </w:r>
      <w:r w:rsidRPr="00B01755">
        <w:rPr>
          <w:rFonts w:ascii="Century Gothic" w:hAnsi="Century Gothic"/>
          <w:highlight w:val="yellow"/>
        </w:rPr>
        <w:t xml:space="preserve"> $</w:t>
      </w:r>
      <w:proofErr w:type="spellStart"/>
      <w:r w:rsidRPr="00B01755">
        <w:rPr>
          <w:rFonts w:ascii="Century Gothic" w:hAnsi="Century Gothic"/>
          <w:highlight w:val="yellow"/>
        </w:rPr>
        <w:t>FA</w:t>
      </w:r>
      <w:r>
        <w:rPr>
          <w:rFonts w:ascii="Century Gothic" w:hAnsi="Century Gothic"/>
          <w:highlight w:val="yellow"/>
        </w:rPr>
        <w:t>N</w:t>
      </w:r>
      <w:r w:rsidRPr="00B01755">
        <w:rPr>
          <w:rFonts w:ascii="Century Gothic" w:hAnsi="Century Gothic"/>
          <w:highlight w:val="yellow"/>
        </w:rPr>
        <w:t>_desc</w:t>
      </w:r>
      <w:proofErr w:type="spellEnd"/>
      <w:r w:rsidRPr="00B01755">
        <w:rPr>
          <w:rFonts w:ascii="Century Gothic" w:hAnsi="Century Gothic"/>
          <w:highlight w:val="yellow"/>
        </w:rPr>
        <w:t>$</w:t>
      </w:r>
    </w:p>
    <w:p w:rsidR="006143CD" w:rsidRPr="00D96F0F" w:rsidRDefault="006143CD">
      <w:pPr>
        <w:rPr>
          <w:rFonts w:ascii="Century Gothic" w:hAnsi="Century Gothic" w:cstheme="minorHAnsi"/>
        </w:rPr>
      </w:pPr>
      <w:r w:rsidRPr="00D96F0F">
        <w:rPr>
          <w:rFonts w:ascii="Century Gothic" w:hAnsi="Century Gothic" w:cstheme="minorHAnsi"/>
        </w:rPr>
        <w:br w:type="page"/>
      </w:r>
    </w:p>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6"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27</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Pr="004B7D40">
        <w:rPr>
          <w:rFonts w:ascii="Century Gothic" w:hAnsi="Century Gothic" w:cs="Arial"/>
          <w:b/>
        </w:rPr>
        <w:t xml:space="preserve"/>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920"/>
        <w:gridCol w:w="2513"/>
      </w:tblGrid>
      <w:tr w:rsidR="003F4A6D" w:rsidRPr="00D96F0F" w:rsidTr="009A361D">
        <w:trPr>
          <w:trHeight w:val="269"/>
        </w:trPr>
        <w:tc>
          <w:tcPr>
            <w:tcW w:w="5920" w:type="dxa"/>
          </w:tcPr>
          <w:p w:rsidR="003F4A6D" w:rsidRPr="009A361D" w:rsidRDefault="003F4A6D"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513" w:type="dxa"/>
          </w:tcPr>
          <w:p w:rsidR="003F4A6D" w:rsidRPr="009A361D" w:rsidRDefault="003F4A6D"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A361D" w:rsidRPr="00D96F0F" w:rsidTr="009A361D">
        <w:trPr>
          <w:trHeight w:val="143"/>
        </w:trPr>
        <w:tc>
          <w:tcPr>
            <w:tcW w:w="5920" w:type="dxa"/>
            <w:vAlign w:val="bottom"/>
          </w:tcPr>
          <w:p w:rsidR="009A361D" w:rsidRPr="009F4502" w:rsidRDefault="009A361D"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O</w:t>
            </w:r>
            <w:r w:rsidRPr="009F4502">
              <w:rPr>
                <w:rFonts w:ascii="Century Gothic" w:hAnsi="Century Gothic" w:cs="Arial"/>
                <w:color w:val="000000"/>
                <w:sz w:val="20"/>
                <w:szCs w:val="20"/>
              </w:rPr>
              <w:t>ne: Supplier engaged</w:t>
            </w:r>
          </w:p>
        </w:tc>
        <w:tc>
          <w:tcPr>
            <w:tcW w:w="2513" w:type="dxa"/>
          </w:tcPr>
          <w:p w:rsidR="009A361D" w:rsidRPr="004B7D40" w:rsidRDefault="009A361D" w:rsidP="00A40114">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supplier_engaged</w:t>
            </w:r>
            <w:proofErr w:type="spellEnd"/>
            <w:r w:rsidRPr="004B7D40">
              <w:rPr>
                <w:rFonts w:ascii="Century Gothic" w:hAnsi="Century Gothic" w:cstheme="minorHAnsi"/>
              </w:rPr>
              <w:t>$</w:t>
            </w:r>
          </w:p>
        </w:tc>
      </w:tr>
      <w:tr w:rsidR="009A361D" w:rsidRPr="00D96F0F" w:rsidTr="009A361D">
        <w:trPr>
          <w:trHeight w:val="147"/>
        </w:trPr>
        <w:tc>
          <w:tcPr>
            <w:tcW w:w="5920" w:type="dxa"/>
            <w:vAlign w:val="bottom"/>
          </w:tcPr>
          <w:p w:rsidR="009A361D" w:rsidRPr="009F4502" w:rsidRDefault="009A361D"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T</w:t>
            </w:r>
            <w:r w:rsidRPr="009F4502">
              <w:rPr>
                <w:rFonts w:ascii="Century Gothic" w:hAnsi="Century Gothic" w:cs="Arial"/>
                <w:color w:val="000000"/>
                <w:sz w:val="20"/>
                <w:szCs w:val="20"/>
              </w:rPr>
              <w:t>wo: Scoping and planning complete</w:t>
            </w:r>
          </w:p>
        </w:tc>
        <w:tc>
          <w:tcPr>
            <w:tcW w:w="2513" w:type="dxa"/>
          </w:tcPr>
          <w:p w:rsidR="009A361D" w:rsidRPr="004B7D40" w:rsidRDefault="009A361D" w:rsidP="00A40114">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scope_planning</w:t>
            </w:r>
            <w:proofErr w:type="spellEnd"/>
            <w:r w:rsidRPr="004B7D40">
              <w:rPr>
                <w:rFonts w:ascii="Century Gothic" w:hAnsi="Century Gothic" w:cstheme="minorHAnsi"/>
              </w:rPr>
              <w:t>$</w:t>
            </w:r>
          </w:p>
        </w:tc>
      </w:tr>
      <w:tr w:rsidR="009A361D" w:rsidRPr="00D96F0F" w:rsidTr="009A361D">
        <w:trPr>
          <w:trHeight w:val="77"/>
        </w:trPr>
        <w:tc>
          <w:tcPr>
            <w:tcW w:w="5920" w:type="dxa"/>
            <w:vAlign w:val="bottom"/>
          </w:tcPr>
          <w:p w:rsidR="009A361D" w:rsidRPr="009F4502" w:rsidRDefault="009A361D"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T</w:t>
            </w:r>
            <w:r w:rsidRPr="009F4502">
              <w:rPr>
                <w:rFonts w:ascii="Century Gothic" w:hAnsi="Century Gothic" w:cs="Arial"/>
                <w:color w:val="000000"/>
                <w:sz w:val="20"/>
                <w:szCs w:val="20"/>
              </w:rPr>
              <w:t>hree: Interface design complete</w:t>
            </w:r>
          </w:p>
        </w:tc>
        <w:tc>
          <w:tcPr>
            <w:tcW w:w="2513" w:type="dxa"/>
          </w:tcPr>
          <w:p w:rsidR="009A361D" w:rsidRPr="004B7D40" w:rsidRDefault="009A361D" w:rsidP="00A40114">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interface_design</w:t>
            </w:r>
            <w:proofErr w:type="spellEnd"/>
            <w:r w:rsidRPr="004B7D40">
              <w:rPr>
                <w:rFonts w:ascii="Century Gothic" w:hAnsi="Century Gothic" w:cstheme="minorHAnsi"/>
              </w:rPr>
              <w:t>$</w:t>
            </w:r>
          </w:p>
        </w:tc>
      </w:tr>
      <w:tr w:rsidR="009A361D" w:rsidRPr="00D96F0F" w:rsidTr="009A361D">
        <w:trPr>
          <w:trHeight w:val="77"/>
        </w:trPr>
        <w:tc>
          <w:tcPr>
            <w:tcW w:w="5920" w:type="dxa"/>
            <w:vAlign w:val="bottom"/>
          </w:tcPr>
          <w:p w:rsidR="009A361D" w:rsidRPr="009F4502" w:rsidRDefault="009A361D"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F</w:t>
            </w:r>
            <w:r w:rsidRPr="009F4502">
              <w:rPr>
                <w:rFonts w:ascii="Century Gothic" w:hAnsi="Century Gothic" w:cs="Arial"/>
                <w:color w:val="000000"/>
                <w:sz w:val="20"/>
                <w:szCs w:val="20"/>
              </w:rPr>
              <w:t>our: Development complete</w:t>
            </w:r>
          </w:p>
        </w:tc>
        <w:tc>
          <w:tcPr>
            <w:tcW w:w="2513" w:type="dxa"/>
          </w:tcPr>
          <w:p w:rsidR="009A361D" w:rsidRPr="004B7D40" w:rsidRDefault="009A361D" w:rsidP="00A40114">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dev_complete</w:t>
            </w:r>
            <w:proofErr w:type="spellEnd"/>
            <w:r w:rsidRPr="004B7D40">
              <w:rPr>
                <w:rFonts w:ascii="Century Gothic" w:hAnsi="Century Gothic" w:cstheme="minorHAnsi"/>
              </w:rPr>
              <w:t>$</w:t>
            </w:r>
          </w:p>
        </w:tc>
      </w:tr>
      <w:tr w:rsidR="009A361D" w:rsidRPr="00D96F0F" w:rsidTr="009A361D">
        <w:trPr>
          <w:trHeight w:val="77"/>
        </w:trPr>
        <w:tc>
          <w:tcPr>
            <w:tcW w:w="5920" w:type="dxa"/>
            <w:vAlign w:val="bottom"/>
          </w:tcPr>
          <w:p w:rsidR="009A361D" w:rsidRPr="009F4502" w:rsidRDefault="009A361D"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F</w:t>
            </w:r>
            <w:r w:rsidRPr="009F4502">
              <w:rPr>
                <w:rFonts w:ascii="Century Gothic" w:hAnsi="Century Gothic" w:cs="Arial"/>
                <w:color w:val="000000"/>
                <w:sz w:val="20"/>
                <w:szCs w:val="20"/>
              </w:rPr>
              <w:t>ive: User testing complete</w:t>
            </w:r>
          </w:p>
        </w:tc>
        <w:tc>
          <w:tcPr>
            <w:tcW w:w="2513" w:type="dxa"/>
          </w:tcPr>
          <w:p w:rsidR="009A361D" w:rsidRPr="004B7D40" w:rsidRDefault="009A361D" w:rsidP="00A40114">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user_testing</w:t>
            </w:r>
            <w:proofErr w:type="spellEnd"/>
            <w:r w:rsidRPr="004B7D40">
              <w:rPr>
                <w:rFonts w:ascii="Century Gothic" w:hAnsi="Century Gothic" w:cstheme="minorHAnsi"/>
              </w:rPr>
              <w:t>$</w:t>
            </w:r>
          </w:p>
        </w:tc>
      </w:tr>
      <w:tr w:rsidR="009A361D" w:rsidRPr="00D96F0F" w:rsidTr="009A361D">
        <w:trPr>
          <w:trHeight w:val="77"/>
        </w:trPr>
        <w:tc>
          <w:tcPr>
            <w:tcW w:w="5920" w:type="dxa"/>
            <w:vAlign w:val="bottom"/>
          </w:tcPr>
          <w:p w:rsidR="009A361D" w:rsidRPr="009F4502" w:rsidRDefault="009A361D"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S</w:t>
            </w:r>
            <w:r w:rsidRPr="009F4502">
              <w:rPr>
                <w:rFonts w:ascii="Century Gothic" w:hAnsi="Century Gothic" w:cs="Arial"/>
                <w:color w:val="000000"/>
                <w:sz w:val="20"/>
                <w:szCs w:val="20"/>
              </w:rPr>
              <w:t>ix: training complete and system live</w:t>
            </w:r>
          </w:p>
        </w:tc>
        <w:tc>
          <w:tcPr>
            <w:tcW w:w="2513" w:type="dxa"/>
          </w:tcPr>
          <w:p w:rsidR="009A361D" w:rsidRPr="004B7D40" w:rsidRDefault="009A361D" w:rsidP="00A40114">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training_complete</w:t>
            </w:r>
            <w:proofErr w:type="spellEnd"/>
            <w:r w:rsidRPr="004B7D40">
              <w:rPr>
                <w:rFonts w:ascii="Century Gothic" w:hAnsi="Century Gothic" w:cstheme="minorHAnsi"/>
              </w:rPr>
              <w:t>$</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114" w:rsidRDefault="00A40114" w:rsidP="006830D9">
      <w:pPr>
        <w:spacing w:after="0" w:line="240" w:lineRule="auto"/>
      </w:pPr>
      <w:r>
        <w:separator/>
      </w:r>
    </w:p>
  </w:endnote>
  <w:endnote w:type="continuationSeparator" w:id="0">
    <w:p w:rsidR="00A40114" w:rsidRDefault="00A4011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14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114" w:rsidRDefault="00A40114" w:rsidP="006830D9">
      <w:pPr>
        <w:spacing w:after="0" w:line="240" w:lineRule="auto"/>
      </w:pPr>
      <w:r>
        <w:separator/>
      </w:r>
    </w:p>
  </w:footnote>
  <w:footnote w:type="continuationSeparator" w:id="0">
    <w:p w:rsidR="00A40114" w:rsidRDefault="00A4011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359480">
    <w:multiLevelType w:val="hybridMultilevel"/>
    <w:lvl w:ilvl="0" w:tplc="973647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33359480">
    <w:abstractNumId w:val="333594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3720D"/>
    <w:rsid w:val="00274ED6"/>
    <w:rsid w:val="002A5ED5"/>
    <w:rsid w:val="002D651B"/>
    <w:rsid w:val="00306134"/>
    <w:rsid w:val="00383A22"/>
    <w:rsid w:val="00386FE2"/>
    <w:rsid w:val="003F1D62"/>
    <w:rsid w:val="003F4A6D"/>
    <w:rsid w:val="003F4E35"/>
    <w:rsid w:val="004456E0"/>
    <w:rsid w:val="00457DF9"/>
    <w:rsid w:val="00463292"/>
    <w:rsid w:val="00466C11"/>
    <w:rsid w:val="004D003E"/>
    <w:rsid w:val="00500E58"/>
    <w:rsid w:val="0052651C"/>
    <w:rsid w:val="005407E2"/>
    <w:rsid w:val="00555458"/>
    <w:rsid w:val="00577DAB"/>
    <w:rsid w:val="005C0FAE"/>
    <w:rsid w:val="005F3054"/>
    <w:rsid w:val="006143CD"/>
    <w:rsid w:val="00620C0C"/>
    <w:rsid w:val="006372CD"/>
    <w:rsid w:val="00662F1A"/>
    <w:rsid w:val="006655AD"/>
    <w:rsid w:val="00670863"/>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82A45"/>
    <w:rsid w:val="00983E61"/>
    <w:rsid w:val="009A361D"/>
    <w:rsid w:val="009C0E01"/>
    <w:rsid w:val="009E18E6"/>
    <w:rsid w:val="00A031E5"/>
    <w:rsid w:val="00A17478"/>
    <w:rsid w:val="00A24A18"/>
    <w:rsid w:val="00A40114"/>
    <w:rsid w:val="00A41CD0"/>
    <w:rsid w:val="00A44AB8"/>
    <w:rsid w:val="00A814B1"/>
    <w:rsid w:val="00A81F0D"/>
    <w:rsid w:val="00A93438"/>
    <w:rsid w:val="00A96A58"/>
    <w:rsid w:val="00AB6541"/>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30DAB"/>
    <w:rsid w:val="00D46819"/>
    <w:rsid w:val="00D56C35"/>
    <w:rsid w:val="00D67B5E"/>
    <w:rsid w:val="00D96F0F"/>
    <w:rsid w:val="00E70A1B"/>
    <w:rsid w:val="00E92DE7"/>
    <w:rsid w:val="00EB7989"/>
    <w:rsid w:val="00ED127A"/>
    <w:rsid w:val="00EE63EB"/>
    <w:rsid w:val="00EF1450"/>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71CF6-EC56-417E-A281-4D223188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34</cp:revision>
  <dcterms:created xsi:type="dcterms:W3CDTF">2014-02-03T22:05:00Z</dcterms:created>
  <dcterms:modified xsi:type="dcterms:W3CDTF">2014-04-17T04:04:00Z</dcterms:modified>
</cp:coreProperties>
</file>