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Juliana Project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w:r>
      <w:r>
        <w:rPr>
          <w:color w:val="000000"/>
          <w:sz w:val="24"/>
          <w:szCs w:val="24"/>
        </w:rPr>
        <w:drawing>
          <wp:inline distT="0" distB="0" distL="0" distR="0">
            <wp:extent cx="2160000" cy="1620000"/>
            <wp:docPr id="27643632" name="name1541c06066bd39" descr="2449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93398.jpg"/>
                    <pic:cNvPicPr/>
                  </pic:nvPicPr>
                  <pic:blipFill>
                    <a:blip r:link="rId1541c06066b94d" cstate="print"/>
                    <a:stretch>
                      <a:fillRect/>
                    </a:stretch>
                  </pic:blipFill>
                  <pic:spPr>
                    <a:xfrm>
                      <a:off x="0" y="0"/>
                      <a:ext cx="2160000" cy="1620000"/>
                    </a:xfrm>
                    <a:prstGeom prst="rect">
                      <a:avLst/>
                    </a:prstGeom>
                    <a:ln w="0">
                      <a:noFill/>
                    </a:ln>
                  </pic:spPr>
                </pic:pic>
              </a:graphicData>
            </a:graphic>
          </wp:inline>
        </w:drawing>
      </w:r>
      <w:hyperlink r:id="rId1541c06066c508" w:history="1">
        <w:r>
          <w:rPr>
            <w:color w:val="0000CC"/>
            <w:sz w:val="24"/>
            <w:szCs w:val="24"/>
            <w:u w:val="single"/>
          </w:rPr>
          <w:br/>
          <w:t xml:space="preserve">Click here to see Company Logo</w:t>
        </w:r>
      </w:hyperlink>
      <w:r>
        <w:t xml:space="preserve"/>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34 Soft Interactive Pvt Ltd</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E 196 Phase 8B Industrial Area</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Mohali, Punjab, 160055</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19 September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Vivek Mahajan</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dd</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Becomes to be the Software Giant</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2489</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5</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5</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2489</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5</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Vivek Mahajan</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34</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45</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23</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23</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43</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343</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22 August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31 August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Becomes to be the Software Giant</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Becomes to be the Software Giant</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dd</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Becomes to be the Software Giant</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1197</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136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Services/benefits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306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Directory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306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544</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w:t>
      </w:r>
      <w:proofErr w:type="gramStart"/>
      <w:r w:rsidRPr="009F6334">
        <w:rPr>
          <w:rFonts w:ascii="Century Gothic" w:hAnsi="Century Gothic" w:cstheme="minorHAnsi"/>
        </w:rPr>
        <w:t>members,</w:t>
      </w:r>
      <w:proofErr w:type="gramEnd"/>
      <w:r w:rsidRPr="009F6334">
        <w:rPr>
          <w:rFonts w:ascii="Century Gothic" w:hAnsi="Century Gothic" w:cstheme="minorHAnsi"/>
        </w:rPr>
        <w:t xml:space="preserve">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Vivek Mahajan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asASA</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44</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34</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45</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23</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23</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43</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343</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22 August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31 August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22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23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24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25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26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27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29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31 August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 xml:space="preserve">unctional </w:t>
      </w:r>
      <w:proofErr w:type="gramStart"/>
      <w:r w:rsidRPr="009F6334">
        <w:t>area</w:t>
      </w:r>
      <w:r>
        <w:t>s :</w:t>
      </w:r>
      <w:proofErr w:type="gramEnd"/>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position w:val="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position w:val="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position w:val="0"/>
                <w:sz w:val="22"/>
                <w:szCs w:val="22"/>
              </w:rPr>
              <w:br/>
              <w:br/>
              <w:t xml:space="preserve"> Key Membership Management features include:</w:t>
            </w:r>
            <w:r>
              <w:rPr>
                <w:rFonts w:ascii="Century Gothic" w:hAnsi="Century Gothic" w:cs="Century Gothic"/>
                <w:color w:val="000000"/>
                <w:position w:val="0"/>
                <w:sz w:val="22"/>
                <w:szCs w:val="22"/>
              </w:rPr>
              <w:br/>
              <w:t xml:space="preserve"> - Membership cycles can be defined (calendar year, pro-rater etc)</w:t>
            </w:r>
            <w:r>
              <w:rPr>
                <w:rFonts w:ascii="Century Gothic" w:hAnsi="Century Gothic" w:cs="Century Gothic"/>
                <w:color w:val="000000"/>
                <w:position w:val="0"/>
                <w:sz w:val="22"/>
                <w:szCs w:val="22"/>
              </w:rPr>
              <w:br/>
              <w:t xml:space="preserve"> - Membership levels and pricing can be configured</w:t>
            </w:r>
            <w:r>
              <w:rPr>
                <w:rFonts w:ascii="Century Gothic" w:hAnsi="Century Gothic" w:cs="Century Gothic"/>
                <w:color w:val="000000"/>
                <w:position w:val="0"/>
                <w:sz w:val="22"/>
                <w:szCs w:val="22"/>
              </w:rPr>
              <w:br/>
              <w:t xml:space="preserve"> - Membership reporting tools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$1197/YR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$136/YR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Services/benefits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position w:val="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can update there own details at any time</w:t>
            </w:r>
            <w:r>
              <w:rPr>
                <w:rFonts w:ascii="Century Gothic" w:hAnsi="Century Gothic" w:cs="Century Gothic"/>
                <w:color w:val="000000"/>
                <w:position w:val="0"/>
                <w:sz w:val="22"/>
                <w:szCs w:val="22"/>
              </w:rPr>
              <w:br/>
              <w:t xml:space="preserve"> - Different levels of memberships can have access to different information/services</w:t>
            </w:r>
            <w:r>
              <w:rPr>
                <w:rFonts w:ascii="Century Gothic" w:hAnsi="Century Gothic" w:cs="Century Gothic"/>
                <w:color w:val="000000"/>
                <w:position w:val="0"/>
                <w:sz w:val="22"/>
                <w:szCs w:val="22"/>
              </w:rPr>
              <w:br/>
              <w:t xml:space="preserve"> - Non-members (contacts or lapsed members) can also update details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$306/YR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Directory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position w:val="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receive directory listings as part of their membership benefits</w:t>
            </w:r>
            <w:r>
              <w:rPr>
                <w:rFonts w:ascii="Century Gothic" w:hAnsi="Century Gothic" w:cs="Century Gothic"/>
                <w:color w:val="000000"/>
                <w:position w:val="0"/>
                <w:sz w:val="22"/>
                <w:szCs w:val="22"/>
              </w:rPr>
              <w:br/>
              <w:t xml:space="preserve"> - Details to be included in the directory can be configured</w:t>
            </w:r>
            <w:r>
              <w:rPr>
                <w:rFonts w:ascii="Century Gothic" w:hAnsi="Century Gothic" w:cs="Century Gothic"/>
                <w:color w:val="000000"/>
                <w:position w:val="0"/>
                <w:sz w:val="22"/>
                <w:szCs w:val="22"/>
              </w:rPr>
              <w:br/>
              <w:t xml:space="preserve"> - The member directory can be filtered by a range of custom options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$306/YR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 xml:space="preserve">related </w:t>
      </w:r>
      <w:proofErr w:type="gramStart"/>
      <w:r w:rsidRPr="009F6334">
        <w:rPr>
          <w:rFonts w:ascii="Century Gothic" w:hAnsi="Century Gothic"/>
        </w:rPr>
        <w:t>features</w:t>
      </w:r>
      <w:r w:rsidR="000032F4" w:rsidRPr="009F6334">
        <w:rPr>
          <w:rFonts w:ascii="Century Gothic" w:hAnsi="Century Gothic"/>
        </w:rPr>
        <w:t>,</w:t>
      </w:r>
      <w:proofErr w:type="gramEnd"/>
      <w:r w:rsidR="000032F4" w:rsidRPr="009F6334">
        <w:rPr>
          <w:rFonts w:ascii="Century Gothic" w:hAnsi="Century Gothic"/>
        </w:rPr>
        <w:t xml:space="preserve">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Membership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Pro-rata membership pricing is available for a number of time periods, e.g. daily, quarterly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$1197/YR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$136/YR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Services/benefits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$306/YR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Directory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$306/YR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6E" w:rsidRDefault="00E21C6E" w:rsidP="006830D9">
      <w:pPr>
        <w:spacing w:after="0" w:line="240" w:lineRule="auto"/>
      </w:pPr>
      <w:r>
        <w:separator/>
      </w:r>
    </w:p>
  </w:endnote>
  <w:endnote w:type="continuationSeparator" w:id="0">
    <w:p w:rsidR="00E21C6E" w:rsidRDefault="00E21C6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6E" w:rsidRDefault="00E21C6E" w:rsidP="006830D9">
      <w:pPr>
        <w:spacing w:after="0" w:line="240" w:lineRule="auto"/>
      </w:pPr>
      <w:r>
        <w:separator/>
      </w:r>
    </w:p>
  </w:footnote>
  <w:footnote w:type="continuationSeparator" w:id="0">
    <w:p w:rsidR="00E21C6E" w:rsidRDefault="00E21C6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470555">
    <w:multiLevelType w:val="hybridMultilevel"/>
    <w:lvl w:ilvl="0" w:tplc="827943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29470555">
    <w:abstractNumId w:val="294705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c06066c508" Type="http://schemas.openxmlformats.org/officeDocument/2006/relationships/hyperlink" Target="http://beta.skop.es/wp-content/uploads/companylogos/thumbs/125/24493398.jpg" TargetMode="External"/><Relationship Id="rId1541c06066b94d" Type="http://schemas.openxmlformats.org/officeDocument/2006/relationships/image" Target="http://beta.skop.es/wp-content/uploads/companylogos/thumbs/125/24493398.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217</cp:revision>
  <cp:lastPrinted>2014-05-13T02:22:00Z</cp:lastPrinted>
  <dcterms:created xsi:type="dcterms:W3CDTF">2014-02-03T05:19:00Z</dcterms:created>
  <dcterms:modified xsi:type="dcterms:W3CDTF">2014-09-17T23:25:00Z</dcterms:modified>
</cp:coreProperties>
</file>