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Integrated Membership Management</w:t>
      </w:r>
    </w:p>
    <w:p w:rsidR="00F266C2" w:rsidRDefault="00F266C2" w:rsidP="009F6334">
      <w:pPr>
        <w:jc w:val="center"/>
        <w:rPr>
          <w:rFonts w:ascii="Century Gothic" w:hAnsi="Century Gothic" w:cs="Arial"/>
          <w:sz w:val="28"/>
        </w:rPr>
      </w:pPr>
      <w:r w:rsidRPr="00F266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3f60f0d97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Apple and Pear Australia Limited (APAL)</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39 O'Connell St</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North Melbourne, VIC, 3051</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25 November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Sophie Clayton</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 better member management will help us communicate more effectively with apple and pear growers to support the industry betterrn</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 streamline our member and contact management  - improve communication with members - integrate different software platforms</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2300</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10</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6</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1</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2300</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20,000</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Sophie Clayton</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Leanne Groves</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Nikita Block</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71</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28 August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07 November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Apple and Pear Australia Limited (APAL) is the peak industry body representing commercial apple and pear growers in Australia. APAL is charged with providing leadership, support and additional resources to drive key industry initiatives, which meet the goals of the industry strategic plan.</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Includes: - increase membership - communicate more effectively with apple and pear growers - improve industry participation - increase organisational efficiency - provide better services to members, stakeholders, and apple and pear growers - organise our data management and systems for members, contacts, newsletters, web logins, SMS, etc - capture organisational data and share it better across the organisation</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 better member management will help us communicate more effectively with apple and pear growers to support the industry betterrn</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 streamline our member and contact management  - improve communication with members - integrate different software platforms</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6</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2</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renewal</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2300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Services/benefits</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4</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Marketing Communications</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6</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Directory</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Events Registration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4</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Event Administration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6</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Order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Website Content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4</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Sophie Clayton</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Project manager</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8</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Leanne Groves</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Strategic adviser - member knowledge</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5</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Nikita Block</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Strategic adviser - current systems and data</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5</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71</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28 August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07 November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28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10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01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29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08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31 October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07 November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40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20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5</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6</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5 mandatory, 1 important, 0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membersAPAL staff</w:t>
            </w:r>
            <w:r>
              <w:rPr>
                <w:rFonts w:ascii="Century Gothic" w:hAnsi="Century Gothic" w:cs="Century Gothic"/>
                <w:color w:val="000000"/>
                <w:position w:val="0"/>
                <w:sz w:val="22"/>
                <w:szCs w:val="22"/>
              </w:rPr>
              <w:br/>
              <w:t xml:space="preserve">HALAPAL staffAPAL staff</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APAL Board</w:t>
            </w:r>
            <w:r>
              <w:rPr>
                <w:rFonts w:ascii="Century Gothic" w:hAnsi="Century Gothic" w:cs="Century Gothic"/>
                <w:color w:val="000000"/>
                <w:position w:val="0"/>
                <w:sz w:val="22"/>
                <w:szCs w:val="22"/>
              </w:rPr>
              <w:br/>
              <w:t xml:space="preserve">PartnersAPAL staffAPAL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APAL Board</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HAL</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position w:val="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position w:val="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position w:val="0"/>
                <w:sz w:val="22"/>
                <w:szCs w:val="22"/>
              </w:rPr>
              <w:br/>
              <w:br/>
              <w:t xml:space="preserve"> Key Membership Management features include:</w:t>
            </w:r>
            <w:r>
              <w:rPr>
                <w:rFonts w:ascii="Century Gothic" w:hAnsi="Century Gothic" w:cs="Century Gothic"/>
                <w:color w:val="000000"/>
                <w:position w:val="0"/>
                <w:sz w:val="22"/>
                <w:szCs w:val="22"/>
              </w:rPr>
              <w:br/>
              <w:t xml:space="preserve"> - Membership cycles can be defined (calendar year, pro-rater etc)</w:t>
            </w:r>
            <w:r>
              <w:rPr>
                <w:rFonts w:ascii="Century Gothic" w:hAnsi="Century Gothic" w:cs="Century Gothic"/>
                <w:color w:val="000000"/>
                <w:position w:val="0"/>
                <w:sz w:val="22"/>
                <w:szCs w:val="22"/>
              </w:rPr>
              <w:br/>
              <w:t xml:space="preserve"> - Membership levels and pricing can be configured</w:t>
            </w:r>
            <w:r>
              <w:rPr>
                <w:rFonts w:ascii="Century Gothic" w:hAnsi="Century Gothic" w:cs="Century Gothic"/>
                <w:color w:val="000000"/>
                <w:position w:val="0"/>
                <w:sz w:val="22"/>
                <w:szCs w:val="22"/>
              </w:rPr>
              <w:br/>
              <w:t xml:space="preserve"> - Membership reporting tools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2</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2 important, 0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BoardAPAL staff</w:t>
            </w:r>
            <w:r>
              <w:rPr>
                <w:rFonts w:ascii="Century Gothic" w:hAnsi="Century Gothic" w:cs="Century Gothic"/>
                <w:color w:val="000000"/>
                <w:position w:val="0"/>
                <w:sz w:val="22"/>
                <w:szCs w:val="22"/>
              </w:rPr>
              <w:br/>
              <w:t xml:space="preserve">APAL Board</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renewal</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Allowing members to renew through your website in a simple and intuitive way will also create significant cost savings.</w:t>
            </w:r>
            <w:r>
              <w:rPr>
                <w:rFonts w:ascii="Century Gothic" w:hAnsi="Century Gothic" w:cs="Century Gothic"/>
                <w:color w:val="000000"/>
                <w:position w:val="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Automated notifications of membership expiry</w:t>
            </w:r>
            <w:r>
              <w:rPr>
                <w:rFonts w:ascii="Century Gothic" w:hAnsi="Century Gothic" w:cs="Century Gothic"/>
                <w:color w:val="000000"/>
                <w:position w:val="0"/>
                <w:sz w:val="22"/>
                <w:szCs w:val="22"/>
              </w:rPr>
              <w:br/>
              <w:t xml:space="preserve"> - Members can modify their membership types, interests and settings</w:t>
            </w:r>
            <w:r>
              <w:rPr>
                <w:rFonts w:ascii="Century Gothic" w:hAnsi="Century Gothic" w:cs="Century Gothic"/>
                <w:color w:val="000000"/>
                <w:position w:val="0"/>
                <w:sz w:val="22"/>
                <w:szCs w:val="22"/>
              </w:rPr>
              <w:br/>
              <w:t xml:space="preserve"> - Online payments processed for renewals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$2300/YR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Services/benefits</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position w:val="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can update there own details at any time</w:t>
            </w:r>
            <w:r>
              <w:rPr>
                <w:rFonts w:ascii="Century Gothic" w:hAnsi="Century Gothic" w:cs="Century Gothic"/>
                <w:color w:val="000000"/>
                <w:position w:val="0"/>
                <w:sz w:val="22"/>
                <w:szCs w:val="22"/>
              </w:rPr>
              <w:br/>
              <w:t xml:space="preserve"> - Different levels of memberships can have access to different information/services</w:t>
            </w:r>
            <w:r>
              <w:rPr>
                <w:rFonts w:ascii="Century Gothic" w:hAnsi="Century Gothic" w:cs="Century Gothic"/>
                <w:color w:val="000000"/>
                <w:position w:val="0"/>
                <w:sz w:val="22"/>
                <w:szCs w:val="22"/>
              </w:rPr>
              <w:br/>
              <w:t xml:space="preserve"> - Non-members (contacts or lapsed members) can also update details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4</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2 mandatory, 2 important, 0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membersAPAL members</w:t>
            </w:r>
            <w:r>
              <w:rPr>
                <w:rFonts w:ascii="Century Gothic" w:hAnsi="Century Gothic" w:cs="Century Gothic"/>
                <w:color w:val="000000"/>
                <w:position w:val="0"/>
                <w:sz w:val="22"/>
                <w:szCs w:val="22"/>
              </w:rPr>
              <w:br/>
              <w:t xml:space="preserve">APAL staffAPAL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Levy payers apple and pearAPAL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Levy payers apple and pear</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Marketing Communications</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position w:val="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Newsletters (as well as notifications to individuals) can be sent from the system</w:t>
            </w:r>
            <w:r>
              <w:rPr>
                <w:rFonts w:ascii="Century Gothic" w:hAnsi="Century Gothic" w:cs="Century Gothic"/>
                <w:color w:val="000000"/>
                <w:position w:val="0"/>
                <w:sz w:val="22"/>
                <w:szCs w:val="22"/>
              </w:rPr>
              <w:br/>
              <w:t xml:space="preserve"> - Subsets of database can be chosen based on a range of profile information and/or custom segments</w:t>
            </w:r>
            <w:r>
              <w:rPr>
                <w:rFonts w:ascii="Century Gothic" w:hAnsi="Century Gothic" w:cs="Century Gothic"/>
                <w:color w:val="000000"/>
                <w:position w:val="0"/>
                <w:sz w:val="22"/>
                <w:szCs w:val="22"/>
              </w:rPr>
              <w:br/>
              <w:t xml:space="preserve"> - Statistics are available to allow analysis of success of communication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6</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3 mandatory, 3 important, 0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membersLevy payers apple and pear</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BoardAPAL staff</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PartnersAPAL staffAPAL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BoardAPAL staff</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Directory</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position w:val="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receive directory listings as part of their membership benefits</w:t>
            </w:r>
            <w:r>
              <w:rPr>
                <w:rFonts w:ascii="Century Gothic" w:hAnsi="Century Gothic" w:cs="Century Gothic"/>
                <w:color w:val="000000"/>
                <w:position w:val="0"/>
                <w:sz w:val="22"/>
                <w:szCs w:val="22"/>
              </w:rPr>
              <w:br/>
              <w:t xml:space="preserve"> - Details to be included in the directory can be configured</w:t>
            </w:r>
            <w:r>
              <w:rPr>
                <w:rFonts w:ascii="Century Gothic" w:hAnsi="Century Gothic" w:cs="Century Gothic"/>
                <w:color w:val="000000"/>
                <w:position w:val="0"/>
                <w:sz w:val="22"/>
                <w:szCs w:val="22"/>
              </w:rPr>
              <w:br/>
              <w:t xml:space="preserve"> - The member directory can be filtered by a range of custom options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0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Events Registration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position w:val="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Events can be quickly and easily published onto the website</w:t>
            </w:r>
            <w:r>
              <w:rPr>
                <w:rFonts w:ascii="Century Gothic" w:hAnsi="Century Gothic" w:cs="Century Gothic"/>
                <w:color w:val="000000"/>
                <w:position w:val="0"/>
                <w:sz w:val="22"/>
                <w:szCs w:val="22"/>
              </w:rPr>
              <w:br/>
              <w:t xml:space="preserve"> - Members receive different event pricing to non-members</w:t>
            </w:r>
            <w:r>
              <w:rPr>
                <w:rFonts w:ascii="Century Gothic" w:hAnsi="Century Gothic" w:cs="Century Gothic"/>
                <w:color w:val="000000"/>
                <w:position w:val="0"/>
                <w:sz w:val="22"/>
                <w:szCs w:val="22"/>
              </w:rPr>
              <w:br/>
              <w:t xml:space="preserve"> - Registrants can purchase tickets to all events in a suite of events or purchase in groups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4</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3 important, 1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w:t>
            </w:r>
            <w:r>
              <w:rPr>
                <w:rFonts w:ascii="Century Gothic" w:hAnsi="Century Gothic" w:cs="Century Gothic"/>
                <w:color w:val="000000"/>
                <w:position w:val="0"/>
                <w:sz w:val="22"/>
                <w:szCs w:val="22"/>
              </w:rPr>
              <w:br/>
              <w:t xml:space="preserve">APAL staffAPAL membersAPAL members</w:t>
            </w:r>
            <w:r>
              <w:rPr>
                <w:rFonts w:ascii="Century Gothic" w:hAnsi="Century Gothic" w:cs="Century Gothic"/>
                <w:color w:val="000000"/>
                <w:position w:val="0"/>
                <w:sz w:val="22"/>
                <w:szCs w:val="22"/>
              </w:rPr>
              <w:br/>
              <w:t xml:space="preserve">APAL staff</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Event Administration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Seating allocation can be done automatically but with manual override as required</w:t>
            </w:r>
            <w:r>
              <w:rPr>
                <w:rFonts w:ascii="Century Gothic" w:hAnsi="Century Gothic" w:cs="Century Gothic"/>
                <w:color w:val="000000"/>
                <w:position w:val="0"/>
                <w:sz w:val="22"/>
                <w:szCs w:val="22"/>
              </w:rPr>
              <w:br/>
              <w:t xml:space="preserve"> - Name tags can be automatically generated for event</w:t>
            </w:r>
            <w:r>
              <w:rPr>
                <w:rFonts w:ascii="Century Gothic" w:hAnsi="Century Gothic" w:cs="Century Gothic"/>
                <w:color w:val="000000"/>
                <w:position w:val="0"/>
                <w:sz w:val="22"/>
                <w:szCs w:val="22"/>
              </w:rPr>
              <w:br/>
              <w:t xml:space="preserve"> - Follow up emails can be sent to both attendees and non-attendees after event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6</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6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BoardAPAL staffAPAL staffAPAL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APAL BoardAPAL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BoardAPAL staff</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Order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A range of online payment gateways are supported</w:t>
            </w:r>
            <w:r>
              <w:rPr>
                <w:rFonts w:ascii="Century Gothic" w:hAnsi="Century Gothic" w:cs="Century Gothic"/>
                <w:color w:val="000000"/>
                <w:position w:val="0"/>
                <w:sz w:val="22"/>
                <w:szCs w:val="22"/>
              </w:rPr>
              <w:br/>
              <w:t xml:space="preserve"> - Orders can be processed through a number of different statuses reflecting your processes</w:t>
            </w:r>
            <w:r>
              <w:rPr>
                <w:rFonts w:ascii="Century Gothic" w:hAnsi="Century Gothic" w:cs="Century Gothic"/>
                <w:color w:val="000000"/>
                <w:position w:val="0"/>
                <w:sz w:val="22"/>
                <w:szCs w:val="22"/>
              </w:rPr>
              <w:br/>
              <w:t xml:space="preserve"> - Integration with common accounting packages is available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members</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Website Content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All site content can be managed by non-technical administrators</w:t>
            </w:r>
            <w:r>
              <w:rPr>
                <w:rFonts w:ascii="Century Gothic" w:hAnsi="Century Gothic" w:cs="Century Gothic"/>
                <w:color w:val="000000"/>
                <w:position w:val="0"/>
                <w:sz w:val="22"/>
                <w:szCs w:val="22"/>
              </w:rPr>
              <w:br/>
              <w:t xml:space="preserve"> - Menu structures and Information Architectures (site maps) can managed</w:t>
            </w:r>
            <w:r>
              <w:rPr>
                <w:rFonts w:ascii="Century Gothic" w:hAnsi="Century Gothic" w:cs="Century Gothic"/>
                <w:color w:val="000000"/>
                <w:position w:val="0"/>
                <w:sz w:val="22"/>
                <w:szCs w:val="22"/>
              </w:rPr>
              <w:br/>
              <w:t xml:space="preserve"> - Content approval workflow is supported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4</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3 mandatory, 0 important, 1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APAL staffAPAL staffAPAL staffAPAL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w:t>
            </w:r>
            <w:r>
              <w:rPr>
                <w:rFonts w:ascii="Century Gothic" w:hAnsi="Century Gothic" w:cs="Century Gothic"/>
                <w:color w:val="000000"/>
                <w:position w:val="0"/>
                <w:sz w:val="22"/>
                <w:szCs w:val="22"/>
              </w:rPr>
              <w:br/>
              <w:t xml:space="preserve">APAL staff</w:t>
            </w:r>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We require the ability to add custom fields for contacts/members.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HAL</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provides multiple levels of hierarchy e.g. Organisation, Division, Contact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can be searched, filtered and segmented in a number of different ways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APAL Board</w:t>
            </w:r>
            <w:r>
              <w:rPr>
                <w:rFonts w:ascii="Century Gothic" w:hAnsi="Century Gothic" w:cs="Century Gothic"/>
                <w:color w:val="000000"/>
                <w:position w:val="0"/>
                <w:sz w:val="22"/>
                <w:szCs w:val="22"/>
              </w:rPr>
              <w:br/>
              <w:t xml:space="preserve">Partners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Subsets of the Contact Database can be exported for use externally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APAL Board</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HAL</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Memberships can be processed through a number of different statuses reflecting the organisation's administration processes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Board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membership related reports are available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We require membership reports showing number of members, eg by state and what they grow.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Board</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renewal</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$2300/YR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Services/benefits</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update there own details at any time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that members can update can be configured to be a subset of total contact database information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members</w:t>
            </w:r>
            <w:r>
              <w:rPr>
                <w:rFonts w:ascii="Century Gothic" w:hAnsi="Century Gothic" w:cs="Century Gothic"/>
                <w:color w:val="000000"/>
                <w:position w:val="0"/>
                <w:sz w:val="22"/>
                <w:szCs w:val="22"/>
              </w:rPr>
              <w:b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Levy payers apple and pear</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levels of memberships can have access to different information/services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Ideally we want an integrated service where members and contacts can subscribe to specific services (eg. newsletters, magazine) on the one platform.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Levy payers apple and pear</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Marketing Communications</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subsets of members can be targeted based on membership type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Both members can non-members can be targeted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Levy payers apple and pear</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APAL staff</w:t>
            </w:r>
            <w:r>
              <w:rPr>
                <w:rFonts w:ascii="Century Gothic" w:hAnsi="Century Gothic" w:cs="Century Gothic"/>
                <w:color w:val="000000"/>
                <w:position w:val="0"/>
                <w:sz w:val="22"/>
                <w:szCs w:val="22"/>
              </w:rPr>
              <w:br/>
              <w:t xml:space="preserve">APAL Board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Subsets of database can be chosen based on a range of profile information and/or custom segments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communications require differently styled email templates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Statistics are available to allow analysis of success of communication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Needs to be comparable in capacity to system like MailChimp.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Newsletters (as well as notifications to individuals) can be sent from the system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Would be nice to have this embedded in tool OR have capacity to synchronise with them (MailChimp).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Directory</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directory listings as part of their membership benefits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Events Registration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browsed via any number of categories and subcategories e.g. by location, by type of event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w:t>
            </w:r>
            <w:r>
              <w:rPr>
                <w:rFonts w:ascii="Century Gothic" w:hAnsi="Century Gothic" w:cs="Century Gothic"/>
                <w:color w:val="000000"/>
                <w:position w:val="0"/>
                <w:sz w:val="22"/>
                <w:szCs w:val="22"/>
              </w:rPr>
              <w:b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receive different event pricing to non-members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members</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have early bird pricing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members</w:t>
            </w:r>
            <w:r>
              <w:rPr>
                <w:rFonts w:ascii="Century Gothic" w:hAnsi="Century Gothic" w:cs="Century Gothic"/>
                <w:color w:val="000000"/>
                <w:position w:val="0"/>
                <w:sz w:val="22"/>
                <w:szCs w:val="22"/>
              </w:rPr>
              <w:br/>
              <w:t xml:space="preserve">APAL staff</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Event Administration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Certain types of events can only be attended by members or by certain types of members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Name tags can be automatically generated for event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Reminder emails can be sent to registrants prior to event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APAL Board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Followup emails can be sent to both attendees and non-attendees after event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Person's attendance at an event can be recorded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Order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 range of payment methods can be offered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r>
              <w:rPr>
                <w:rFonts w:ascii="Century Gothic" w:hAnsi="Century Gothic" w:cs="Century Gothic"/>
                <w:color w:val="000000"/>
                <w:position w:val="0"/>
                <w:sz w:val="22"/>
                <w:szCs w:val="22"/>
              </w:rPr>
              <w:br/>
              <w:t xml:space="preserve">APAL members</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Website Content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Version control and archiving of content is available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staff</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Generated site content is search engine friendly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APAL members</w:t>
            </w:r>
            <w:r>
              <w:rPr>
                <w:rFonts w:ascii="Century Gothic" w:hAnsi="Century Gothic" w:cs="Century Gothic"/>
                <w:color w:val="000000"/>
                <w:position w:val="0"/>
                <w:sz w:val="22"/>
                <w:szCs w:val="22"/>
              </w:rPr>
              <w:br/>
              <w:t xml:space="preserve">HAL</w:t>
            </w:r>
            <w:r>
              <w:rPr>
                <w:rFonts w:ascii="Century Gothic" w:hAnsi="Century Gothic" w:cs="Century Gothic"/>
                <w:color w:val="000000"/>
                <w:position w:val="0"/>
                <w:sz w:val="22"/>
                <w:szCs w:val="22"/>
              </w:rPr>
              <w:br/>
              <w:t xml:space="preserve">Partners</w:t>
            </w:r>
            <w:r>
              <w:rPr>
                <w:rFonts w:ascii="Century Gothic" w:hAnsi="Century Gothic" w:cs="Century Gothic"/>
                <w:color w:val="000000"/>
                <w:position w:val="0"/>
                <w:sz w:val="22"/>
                <w:szCs w:val="22"/>
              </w:rPr>
              <w:br/>
              <w:t xml:space="preserve">Levy payers apple and pear</w:t>
            </w:r>
            <w:r>
              <w:rPr>
                <w:rFonts w:ascii="Century Gothic" w:hAnsi="Century Gothic" w:cs="Century Gothic"/>
                <w:color w:val="000000"/>
                <w:position w:val="0"/>
                <w:sz w:val="22"/>
                <w:szCs w:val="22"/>
              </w:rPr>
              <w:br/>
              <w:t xml:space="preserve">APAL Board</w:t>
            </w:r>
            <w:r>
              <w:rPr>
                <w:rFonts w:ascii="Century Gothic" w:hAnsi="Century Gothic" w:cs="Century Gothic"/>
                <w:color w:val="000000"/>
                <w:position w:val="0"/>
                <w:sz w:val="22"/>
                <w:szCs w:val="22"/>
              </w:rPr>
              <w:br/>
              <w:t xml:space="preserve">APAL staff</w:t>
            </w: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2F2" w:rsidRDefault="005662F2" w:rsidP="006830D9">
      <w:pPr>
        <w:spacing w:after="0" w:line="240" w:lineRule="auto"/>
      </w:pPr>
      <w:r>
        <w:separator/>
      </w:r>
    </w:p>
  </w:endnote>
  <w:endnote w:type="continuationSeparator" w:id="1">
    <w:p w:rsidR="005662F2" w:rsidRDefault="005662F2"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25 November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2F2" w:rsidRDefault="005662F2" w:rsidP="006830D9">
      <w:pPr>
        <w:spacing w:after="0" w:line="240" w:lineRule="auto"/>
      </w:pPr>
      <w:r>
        <w:separator/>
      </w:r>
    </w:p>
  </w:footnote>
  <w:footnote w:type="continuationSeparator" w:id="1">
    <w:p w:rsidR="005662F2" w:rsidRDefault="005662F2"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1221963">
    <w:multiLevelType w:val="hybridMultilevel"/>
    <w:lvl w:ilvl="0" w:tplc="110461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81221963">
    <w:abstractNumId w:val="8122196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3f60f0d977" Type="http://schemas.openxmlformats.org/officeDocument/2006/relationships/image" Target="media/APAL_Logo_RGB.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218</cp:revision>
  <cp:lastPrinted>2014-05-13T02:22:00Z</cp:lastPrinted>
  <dcterms:created xsi:type="dcterms:W3CDTF">2014-02-03T05:19:00Z</dcterms:created>
  <dcterms:modified xsi:type="dcterms:W3CDTF">2014-10-02T11:04:00Z</dcterms:modified>
</cp:coreProperties>
</file>