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AE677D" w:rsidRPr="007D6E1E" w:rsidRDefault="007D6E1E" w:rsidP="007D6E1E">
      <w:pPr>
        <w:jc w:val="center"/>
        <w:rPr>
          <w:rFonts w:ascii="Century Gothic" w:hAnsi="Century Gothic" w:cs="Arial"/>
          <w:b/>
          <w:sz w:val="32"/>
        </w:rPr>
      </w:pPr>
      <w:r w:rsidRPr="007D6E1E">
        <w:rPr>
          <w:rFonts w:ascii="Century Gothic" w:hAnsi="Century Gothic" w:cs="Arial"/>
          <w:b/>
          <w:sz w:val="32"/>
        </w:rPr>
        <w:t xml:space="preserve">Juliana Project</w:t>
      </w: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
      </w:r>
      <w:r>
        <w:rPr>
          <w:color w:val="000000"/>
          <w:sz w:val="24"/>
          <w:szCs w:val="24"/>
        </w:rPr>
        <w:drawing>
          <wp:inline distT="0" distB="0" distL="0" distR="0">
            <wp:extent cx="2160000" cy="1310400"/>
            <wp:docPr id="28508363" name="name1542bb356f1e19" descr="215739_547711931908117_28967614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739_547711931908117_289676141_n.jpg"/>
                    <pic:cNvPicPr/>
                  </pic:nvPicPr>
                  <pic:blipFill>
                    <a:blip r:link="rId1542bb356f1a34" cstate="print"/>
                    <a:stretch>
                      <a:fillRect/>
                    </a:stretch>
                  </pic:blipFill>
                  <pic:spPr>
                    <a:xfrm>
                      <a:off x="0" y="0"/>
                      <a:ext cx="2160000" cy="1310400"/>
                    </a:xfrm>
                    <a:prstGeom prst="rect">
                      <a:avLst/>
                    </a:prstGeom>
                    <a:ln w="0">
                      <a:noFill/>
                    </a:ln>
                  </pic:spPr>
                </pic:pic>
              </a:graphicData>
            </a:graphic>
          </wp:inline>
        </w:drawing>
      </w:r>
      <w:r>
        <w:t xml:space="preserve"/>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34 Soft Interactive Pvt Ltd</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E 196 Phase 8B Industrial Area</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Mohali, Punjab, 160055</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01 October 2014</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Vivek Mahajan</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Juliana Project</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34 Soft Interactive Pvt Ltd</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pPr>
        <w:widowControl w:val="on"/>
        <w:pBdr/>
        <w:spacing w:before="240" w:after="240" w:line="240" w:lineRule="auto"/>
        <w:ind w:left="0" w:right="0"/>
        <w:jc w:val="left"/>
      </w:pPr>
      <w:r>
        <w:rPr>
          <w:color w:val="000000"/>
          <w:sz w:val="24"/>
          <w:szCs w:val="24"/>
        </w:rPr>
        <w:t xml:space="preserve">              </w:t>
      </w:r>
      <w:r>
        <w:rPr>
          <w:rFonts w:ascii="Century Gothic" w:hAnsi="Century Gothic" w:cs="Century Gothic"/>
          <w:color w:val="000000"/>
          <w:sz w:val="22"/>
          <w:szCs w:val="22"/>
        </w:rPr>
        <w:t xml:space="preserve">Membership management</w:t>
      </w:r>
      <w:r>
        <w:rPr>
          <w:color w:val="000000"/>
          <w:sz w:val="24"/>
          <w:szCs w:val="24"/>
        </w:rPr>
        <w:br/>
        <w:br/>
        <w:t xml:space="preserve">              </w:t>
      </w:r>
      <w:r>
        <w:rPr>
          <w:rFonts w:ascii="Century Gothic" w:hAnsi="Century Gothic" w:cs="Century Gothic"/>
          <w:color w:val="000000"/>
          <w:sz w:val="22"/>
          <w:szCs w:val="22"/>
        </w:rPr>
        <w:t xml:space="preserve">Membership renewal</w:t>
      </w:r>
      <w:r>
        <w:rPr>
          <w:color w:val="000000"/>
          <w:sz w:val="24"/>
          <w:szCs w:val="24"/>
        </w:rPr>
        <w:br/>
        <w:br/>
        <w:t xml:space="preserve">              </w:t>
      </w:r>
      <w:r>
        <w:rPr>
          <w:rFonts w:ascii="Century Gothic" w:hAnsi="Century Gothic" w:cs="Century Gothic"/>
          <w:color w:val="000000"/>
          <w:sz w:val="22"/>
          <w:szCs w:val="22"/>
        </w:rPr>
        <w:t xml:space="preserve">Marketing Communications</w:t>
      </w:r>
      <w:r>
        <w:rPr>
          <w:color w:val="000000"/>
          <w:sz w:val="24"/>
          <w:szCs w:val="24"/>
        </w:rPr>
        <w:br/>
        <w:br/>
        <w:t xml:space="preserve">              </w:t>
      </w:r>
      <w:r>
        <w:rPr>
          <w:rFonts w:ascii="Century Gothic" w:hAnsi="Century Gothic" w:cs="Century Gothic"/>
          <w:color w:val="000000"/>
          <w:sz w:val="22"/>
          <w:szCs w:val="22"/>
        </w:rPr>
        <w:t xml:space="preserve">Events Registration</w:t>
      </w:r>
      <w:r>
        <w:rPr>
          <w:color w:val="000000"/>
          <w:sz w:val="24"/>
          <w:szCs w:val="24"/>
        </w:rPr>
        <w:br/>
        <w:br/>
        <w:t xml:space="preserve">              </w:t>
      </w:r>
      <w:r>
        <w:rPr>
          <w:rFonts w:ascii="Century Gothic" w:hAnsi="Century Gothic" w:cs="Century Gothic"/>
          <w:color w:val="000000"/>
          <w:sz w:val="22"/>
          <w:szCs w:val="22"/>
        </w:rPr>
        <w:t xml:space="preserve">Event Administration</w:t>
      </w:r>
      <w:r>
        <w:rPr>
          <w:color w:val="000000"/>
          <w:sz w:val="24"/>
          <w:szCs w:val="24"/>
        </w:rPr>
        <w:br/>
        <w:br/>
        <w:t xml:space="preserve">              </w:t>
      </w:r>
      <w:r>
        <w:rPr>
          <w:rFonts w:ascii="Century Gothic" w:hAnsi="Century Gothic" w:cs="Century Gothic"/>
          <w:color w:val="000000"/>
          <w:sz w:val="22"/>
          <w:szCs w:val="22"/>
        </w:rPr>
        <w:t xml:space="preserve">Continuing Professional Development</w:t>
      </w:r>
      <w:r>
        <w:rPr>
          <w:color w:val="000000"/>
          <w:sz w:val="24"/>
          <w:szCs w:val="24"/>
        </w:rPr>
        <w:br/>
        <w:br/>
        <w:t xml:space="preserve">              </w:t>
      </w:r>
      <w:r>
        <w:rPr>
          <w:rFonts w:ascii="Century Gothic" w:hAnsi="Century Gothic" w:cs="Century Gothic"/>
          <w:color w:val="000000"/>
          <w:sz w:val="22"/>
          <w:szCs w:val="22"/>
        </w:rPr>
        <w:t xml:space="preserve">Resource Library</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 pricing can be configured including early bird discounts, joining fee, late fee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member through renewal workflow are supported -e.g. renewal reminder, renewal acknowledgement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Both members can non-members can be targeted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quicklyand easily published onto the website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to be captured for an event can be configured and presented to the end user in a consistent layout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Any number of different CPD goals can be defined to reflect different requirements for different types of members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Resources within the resource library can be publicly available or restricted to members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B29" w:rsidRDefault="008B2B29" w:rsidP="006830D9">
      <w:pPr>
        <w:spacing w:after="0" w:line="240" w:lineRule="auto"/>
      </w:pPr>
      <w:r>
        <w:separator/>
      </w:r>
    </w:p>
  </w:endnote>
  <w:endnote w:type="continuationSeparator" w:id="1">
    <w:p w:rsidR="008B2B29" w:rsidRDefault="008B2B2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01 October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B29" w:rsidRDefault="008B2B29" w:rsidP="006830D9">
      <w:pPr>
        <w:spacing w:after="0" w:line="240" w:lineRule="auto"/>
      </w:pPr>
      <w:r>
        <w:separator/>
      </w:r>
    </w:p>
  </w:footnote>
  <w:footnote w:type="continuationSeparator" w:id="1">
    <w:p w:rsidR="008B2B29" w:rsidRDefault="008B2B2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313607">
    <w:multiLevelType w:val="hybridMultilevel"/>
    <w:lvl w:ilvl="0" w:tplc="4481994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20313607">
    <w:abstractNumId w:val="2031360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A0D29"/>
    <w:rsid w:val="00CB0E1D"/>
    <w:rsid w:val="00CD126C"/>
    <w:rsid w:val="00CD5C8E"/>
    <w:rsid w:val="00D0659F"/>
    <w:rsid w:val="00D20E88"/>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2bb356f1a34" Type="http://schemas.openxmlformats.org/officeDocument/2006/relationships/image" Target="http://beta.skop.es/wp-content/uploads/companylogos/thumbs/202/215739_547711931908117_289676141_n.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103</cp:revision>
  <dcterms:created xsi:type="dcterms:W3CDTF">2014-02-04T03:21:00Z</dcterms:created>
  <dcterms:modified xsi:type="dcterms:W3CDTF">2014-09-18T09:33:00Z</dcterms:modified>
</cp:coreProperties>
</file>