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sz w:val="28"/>
        </w:rPr>
      </w:pPr>
      <w:r w:rsidRPr="00DD5479">
        <w:rPr>
          <w:rFonts w:ascii="Century Gothic" w:hAnsi="Century Gothic" w:cs="Arial"/>
          <w:b/>
          <w:sz w:val="32"/>
        </w:rPr>
        <w:t xml:space="preserve">Integrated Membership Management</w:t>
      </w:r>
    </w:p>
    <w:p w:rsidR="001A1AC2" w:rsidRDefault="001A1AC2" w:rsidP="008E3143">
      <w:pPr>
        <w:jc w:val="center"/>
        <w:rPr>
          <w:rFonts w:ascii="Century Gothic" w:hAnsi="Century Gothic" w:cs="Arial"/>
          <w:sz w:val="28"/>
        </w:rPr>
      </w:pPr>
      <w:r w:rsidRPr="001A1A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3fc8f602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Apple and Pear Australia Limited (APAL)</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39 O'Connell St</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North Melbourne, VIC, 3051</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25 November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Sophie Clayton</w:t>
      </w:r>
    </w:p>
    <w:p w:rsidR="006143CD" w:rsidRPr="008E3143" w:rsidRDefault="006143CD">
      <w:pPr>
        <w:rPr>
          <w:rFonts w:ascii="Century Gothic" w:hAnsi="Century Gothic" w:cstheme="minorHAnsi"/>
          <w:sz w:val="28"/>
        </w:rPr>
      </w:pPr>
      <w:r w:rsidRPr="008E3143">
        <w:rPr>
          <w:rFonts w:ascii="Century Gothic" w:hAnsi="Century Gothic" w:cstheme="minorHAnsi"/>
          <w:sz w:val="28"/>
        </w:rPr>
        <w:lastRenderedPageBreak/>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Integrated Membership Management</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Apple and Pear Australia Limited (APAL)</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improvements,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10</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71</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28 August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07 November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Apple and Pear Australia Limited (APAL)</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Apple and Pear Australia Limited (APAL) is the peak industry body representing commercial apple and pear growers in Australia. APAL is charged with providing leadership, support and additional resources to drive key industry initiatives, which meet the goals of the industry strategic plan.</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Includes: - increase membership - communicate more effectively with apple and pear growers - improve industry participation - increase organisational efficiency - provide better services to members, stakeholders, and apple and pear growers - organise our data management and systems for members, contacts, newsletters, web logins, SMS, etc - capture organisational data and share it better across the organisation</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 better member management will help us communicate more effectively with apple and pear growers to support the industry betterrn</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 streamline our member and contact management  - improve communication with members - integrate different software platforms</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Sophie Clayton</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Sophie Clayton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Project manager</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Leanne Groves</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Strategic adviser - member knowledge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Nikita Block</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Strategic adviser - current systems and data</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We are expecting the project to be delivered during the following period,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71</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28 August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07 November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28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10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01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29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08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31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07 November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40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20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response,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10</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We require the ability to add custom fields for contacts/members.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provides multiple levels of hierarchy e.g. Organisation, Division, Contact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can be searched, filtered and segmented in a number of different ways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the Contact Database can be exported for use externally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Memberships can be processed through a number of different statuses reflecting the organisation\'s administration processes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membership related reports are available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We require membership reports showing number of members, eg by state and what they grow.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that members can update can be configured to be a subset of total contact database information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levels of memberships can have access to different information/services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Ideally we want an integrated service where members and contacts can subscribe to specific services (eg. newsletters, magazine) on the one platform.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subsets of members can be targeted based on membership type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Both members can non-members can be targeted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database can be chosen based on a range of profile information and/or custom segments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communications require differently styled email templates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Statistics are available to allow analysis of success of communication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Needs to be comparable in capacity to system like MailChimp.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Newsletters (as well as notifications to individuals) can be sent from the system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Would be nice to have this embedded in tool OR have capacity to synchronise with them (MailChimp).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browsed via any number of categories and subcategories e.g. by location, by type of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different event pricing to non-members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have early bird pricing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Certain types of events can only be attended by members or by certain types of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Name tags can be automatically generated for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Reminder emails can be sent to registrants prior to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Followup emails can be sent to both attendees and non-attendees after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Person\'s attendance at an event can be recorded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payment methods can be offered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Version control and archiving of content is available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$RFQ_reponse_date$</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A84" w:rsidRDefault="00F42A84" w:rsidP="006830D9">
      <w:pPr>
        <w:spacing w:after="0" w:line="240" w:lineRule="auto"/>
      </w:pPr>
      <w:r>
        <w:separator/>
      </w:r>
    </w:p>
  </w:endnote>
  <w:endnote w:type="continuationSeparator" w:id="1">
    <w:p w:rsidR="00F42A84" w:rsidRDefault="00F42A8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25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A84" w:rsidRDefault="00F42A84" w:rsidP="006830D9">
      <w:pPr>
        <w:spacing w:after="0" w:line="240" w:lineRule="auto"/>
      </w:pPr>
      <w:r>
        <w:separator/>
      </w:r>
    </w:p>
  </w:footnote>
  <w:footnote w:type="continuationSeparator" w:id="1">
    <w:p w:rsidR="00F42A84" w:rsidRDefault="00F42A8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709031">
    <w:multiLevelType w:val="hybridMultilevel"/>
    <w:lvl w:ilvl="0" w:tplc="603265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78709031">
    <w:abstractNumId w:val="787090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A1AC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206CF"/>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2A84"/>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3fc8f60234"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23</cp:revision>
  <dcterms:created xsi:type="dcterms:W3CDTF">2014-08-26T00:50:00Z</dcterms:created>
  <dcterms:modified xsi:type="dcterms:W3CDTF">2014-10-02T11:05:00Z</dcterms:modified>
</cp:coreProperties>
</file>