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sz w:val="28"/>
        </w:rPr>
      </w:pPr>
      <w:r w:rsidRPr="00DD5479">
        <w:rPr>
          <w:rFonts w:ascii="Century Gothic" w:hAnsi="Century Gothic" w:cs="Arial"/>
          <w:b/>
          <w:sz w:val="32"/>
        </w:rPr>
        <w:t xml:space="preserve">Skop es</w:t>
      </w:r>
    </w:p>
    <w:p w:rsidR="001A1AC2" w:rsidRDefault="001A1AC2" w:rsidP="008E3143">
      <w:pPr>
        <w:jc w:val="center"/>
        <w:rPr>
          <w:rFonts w:ascii="Century Gothic" w:hAnsi="Century Gothic" w:cs="Arial"/>
          <w:sz w:val="28"/>
        </w:rPr>
      </w:pPr>
      <w:r w:rsidRPr="001A1A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2d32069fc0c">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Art</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Lane number 6 # 321 industrial Area -Mohali</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Mohali, Punjab, ujy</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02 October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Neeraj Attri</w:t>
      </w:r>
    </w:p>
    <w:p w:rsidR="006143CD" w:rsidRPr="008E3143" w:rsidRDefault="006143CD">
      <w:pPr>
        <w:rPr>
          <w:rFonts w:ascii="Century Gothic" w:hAnsi="Century Gothic" w:cstheme="minorHAnsi"/>
          <w:sz w:val="28"/>
        </w:rPr>
      </w:pPr>
      <w:r w:rsidRPr="008E3143">
        <w:rPr>
          <w:rFonts w:ascii="Century Gothic" w:hAnsi="Century Gothic" w:cstheme="minorHAnsi"/>
          <w:sz w:val="28"/>
        </w:rPr>
        <w:lastRenderedPageBreak/>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Skop es</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Art</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improvements,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98</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4</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23</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September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24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Art</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To attain top position</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r</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sdsd</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dsd</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a</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a</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p</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a</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g</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afgrh</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gl</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tr</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glgl</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We are expecting the project to be delivered during the following period,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23</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September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24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01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df</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10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fd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09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02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sdd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dfdf</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fdfd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fdfsf</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9</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fd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10</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fdf</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df</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24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response,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98</w:t>
      </w:r>
      <w:r w:rsidRPr="00021F03">
        <w:rPr>
          <w:rFonts w:ascii="Century Gothic" w:hAnsi="Century Gothic"/>
        </w:rPr>
        <w:t xml:space="preserve"> features, broken into </w:t>
      </w:r>
      <w:r w:rsidR="005922C7" w:rsidRPr="00021F03">
        <w:rPr>
          <w:rFonts w:ascii="Century Gothic" w:hAnsi="Century Gothic" w:cs="Arial"/>
        </w:rPr>
        <w:t xml:space="preserve">4</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Where appropriate fees can be paid via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Corporations can apply for membership and nominate employees to receive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membership types are supported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applicant through application workflow are supported -e.g. application acknowledge, application approval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layoutThe details to be captured for an event can be configured and presented to the end user in a consistent layout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Where event attendance attracts PD points, points are awarded automatically when attendance is confirmed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$RFQ_reponse_date$</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A84" w:rsidRDefault="00F42A84" w:rsidP="006830D9">
      <w:pPr>
        <w:spacing w:after="0" w:line="240" w:lineRule="auto"/>
      </w:pPr>
      <w:r>
        <w:separator/>
      </w:r>
    </w:p>
  </w:endnote>
  <w:endnote w:type="continuationSeparator" w:id="1">
    <w:p w:rsidR="00F42A84" w:rsidRDefault="00F42A8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02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A84" w:rsidRDefault="00F42A84" w:rsidP="006830D9">
      <w:pPr>
        <w:spacing w:after="0" w:line="240" w:lineRule="auto"/>
      </w:pPr>
      <w:r>
        <w:separator/>
      </w:r>
    </w:p>
  </w:footnote>
  <w:footnote w:type="continuationSeparator" w:id="1">
    <w:p w:rsidR="00F42A84" w:rsidRDefault="00F42A8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624855">
    <w:multiLevelType w:val="hybridMultilevel"/>
    <w:lvl w:ilvl="0" w:tplc="584516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76624855">
    <w:abstractNumId w:val="766248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A1AC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206CF"/>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2A84"/>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2d32069fc0c" Type="http://schemas.openxmlformats.org/officeDocument/2006/relationships/image" Target="media/ICC_Logo_300dpi.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23</cp:revision>
  <dcterms:created xsi:type="dcterms:W3CDTF">2014-08-26T00:50:00Z</dcterms:created>
  <dcterms:modified xsi:type="dcterms:W3CDTF">2014-10-02T11:05:00Z</dcterms:modified>
</cp:coreProperties>
</file>