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Lightgbm Integrated Word Version</w:t>
      </w:r>
    </w:p>
    <w:p>
      <w:r>
        <w:t>综合版：整合 README 的完整准备内容、FORMULA_GUIDE 的公式化依据、以及本板块对应图片。</w:t>
      </w:r>
    </w:p>
    <w:p>
      <w:pPr>
        <w:pStyle w:val="Heading1"/>
      </w:pPr>
      <w:r>
        <w:t>Part A. README 完整准备内容</w:t>
      </w:r>
    </w:p>
    <w:p>
      <w:pPr>
        <w:pStyle w:val="Title"/>
      </w:pPr>
      <w:r>
        <w:t>LightGBM</w:t>
      </w:r>
    </w:p>
    <w:p>
      <w:pPr>
        <w:pStyle w:val="Heading1"/>
      </w:pPr>
      <w:r>
        <w:t>是什么</w:t>
      </w:r>
    </w:p>
    <w:p>
      <w:r>
        <w:t>LightGBM 是本项目的核心非线性预测模型。它通过 gradient boosting 逐轮训练决策树，每一轮重点修正上一轮的残差，因此适合捕捉员工结构特征、政策语义特征和交互特征之间的复杂关系。</w:t>
      </w:r>
    </w:p>
    <w:p>
      <w:r>
        <w:t>核心公式：</w:t>
      </w:r>
    </w:p>
    <w:p>
      <w:r>
        <w:rPr>
          <w:rFonts w:ascii="Consolas" w:hAnsi="Consolas"/>
          <w:sz w:val="18"/>
        </w:rPr>
        <w:t>F(x) = sum_m eta * f_m(x)</w:t>
        <w:br/>
        <w:t>P(y=1|x) = sigma(F(x))</w:t>
      </w:r>
    </w:p>
    <w:p>
      <w:pPr>
        <w:pStyle w:val="Heading1"/>
      </w:pPr>
      <w:r>
        <w:t>怎么用</w:t>
      </w:r>
    </w:p>
    <w:p>
      <w:r>
        <w:t>pre 中建议把 LightGBM 放在 LR + ET 之后讲：</w:t>
      </w:r>
    </w:p>
    <w:p>
      <w:pPr>
        <w:pStyle w:val="ListNumber"/>
      </w:pPr>
      <w:r>
        <w:t>LR 只能处理较强线性关系。</w:t>
      </w:r>
    </w:p>
    <w:p>
      <w:pPr>
        <w:pStyle w:val="ListNumber"/>
      </w:pPr>
      <w:r>
        <w:t>ET 能捕捉非线性，但不是逐步纠错。</w:t>
      </w:r>
    </w:p>
    <w:p>
      <w:pPr>
        <w:pStyle w:val="ListNumber"/>
      </w:pPr>
      <w:r>
        <w:t>LightGBM 通过 boosting 机制学习更强的非线性风险模式。</w:t>
      </w:r>
    </w:p>
    <w:p>
      <w:pPr>
        <w:pStyle w:val="Heading1"/>
      </w:pPr>
      <w:r>
        <w:t>对齐 PDF 要求怎么讲</w:t>
      </w:r>
    </w:p>
    <w:p>
      <w:r>
        <w:t>这一板块主要支撑 PDF rubric 里的这些评分点：</w:t>
      </w:r>
    </w:p>
    <w:p>
      <w:pPr>
        <w:pStyle w:val="ListBullet"/>
      </w:pPr>
      <w:r>
        <w:t>Tools, techniques and methods: 说明使用 LightGBM、early stopping、class weighting、hyperparameter search。</w:t>
      </w:r>
    </w:p>
    <w:p>
      <w:pPr>
        <w:pStyle w:val="ListBullet"/>
      </w:pPr>
      <w:r>
        <w:t>Selected approach and why: 解释为什么选择 boosting tree 作为核心预测器。</w:t>
      </w:r>
    </w:p>
    <w:p>
      <w:pPr>
        <w:pStyle w:val="ListBullet"/>
      </w:pPr>
      <w:r>
        <w:t>Final proposed solution: LightGBM 是最终融合方案中的核心非线性基础模型。</w:t>
      </w:r>
    </w:p>
    <w:p>
      <w:pPr>
        <w:pStyle w:val="ListBullet"/>
      </w:pPr>
      <w:r>
        <w:t>Functional requirements: 支撑系统输出员工流失概率和高风险排序。</w:t>
      </w:r>
    </w:p>
    <w:p>
      <w:r>
        <w:t>建议用 2.5 分钟讲：</w:t>
      </w:r>
    </w:p>
    <w:p>
      <w:pPr>
        <w:pStyle w:val="ListNumber"/>
      </w:pPr>
      <w:r>
        <w:t>30 秒：说明为什么员工流失是非线性问题。</w:t>
      </w:r>
    </w:p>
    <w:p>
      <w:pPr>
        <w:pStyle w:val="ListNumber"/>
      </w:pPr>
      <w:r>
        <w:t>45 秒：讲 LightGBM boosting 机制和核心公式。</w:t>
      </w:r>
    </w:p>
    <w:p>
      <w:pPr>
        <w:pStyle w:val="ListNumber"/>
      </w:pPr>
      <w:r>
        <w:t>35 秒：讲 early stopping、样本不平衡和调参。</w:t>
      </w:r>
    </w:p>
    <w:p>
      <w:pPr>
        <w:pStyle w:val="ListNumber"/>
      </w:pPr>
      <w:r>
        <w:t>40 秒：展示 LGB feature importance / ROC PR 结果。</w:t>
      </w:r>
    </w:p>
    <w:p>
      <w:pPr>
        <w:pStyle w:val="ListNumber"/>
      </w:pPr>
      <w:r>
        <w:t>30 秒：引出为什么还需要消融和 Stacking 验证。</w:t>
      </w:r>
    </w:p>
    <w:p>
      <w:r>
        <w:t>英文讲稿关键词：</w:t>
      </w:r>
    </w:p>
    <w:p>
      <w:r>
        <w:rPr>
          <w:rFonts w:ascii="Consolas" w:hAnsi="Consolas"/>
          <w:sz w:val="18"/>
        </w:rPr>
        <w:t>core nonlinear predictor</w:t>
        <w:br/>
        <w:t>gradient boosting decision tree</w:t>
        <w:br/>
        <w:t>interaction effects</w:t>
        <w:br/>
        <w:t>early stopping</w:t>
        <w:br/>
        <w:t>class imbalance</w:t>
        <w:br/>
        <w:t>feature importance by gain</w:t>
      </w:r>
    </w:p>
    <w:p>
      <w:pPr>
        <w:pStyle w:val="Heading1"/>
      </w:pPr>
      <w:r>
        <w:t>为什么这么用</w:t>
      </w:r>
    </w:p>
    <w:p>
      <w:r>
        <w:t>员工流失风险通常不是单变量线性关系。例如远距离通勤、加班、低满意度、长期未晋升、收入增长慢、政策支持不足可能共同作用。LightGBM 对这类非线性与交互关系更敏感，同时训练效率较高，适合结构化表格数据。</w:t>
      </w:r>
    </w:p>
    <w:p>
      <w:pPr>
        <w:pStyle w:val="Heading1"/>
      </w:pPr>
      <w:r>
        <w:t>所有可以讲的点</w:t>
      </w:r>
    </w:p>
    <w:p>
      <w:pPr>
        <w:pStyle w:val="ListBullet"/>
      </w:pPr>
      <w:r>
        <w:t>boosting 思路：多个弱学习器逐轮组合成强学习器。</w:t>
      </w:r>
    </w:p>
    <w:p>
      <w:pPr>
        <w:pStyle w:val="ListBullet"/>
      </w:pPr>
      <w:r>
        <w:t>非线性能力：处理交互特征与阈值效应。</w:t>
      </w:r>
    </w:p>
    <w:p>
      <w:pPr>
        <w:pStyle w:val="ListBullet"/>
      </w:pPr>
      <w:r>
        <w:t>类别不平衡：使用正负样本权重和阈值优化，不只看 Accuracy。</w:t>
      </w:r>
    </w:p>
    <w:p>
      <w:pPr>
        <w:pStyle w:val="ListBullet"/>
      </w:pPr>
      <w:r>
        <w:t>early stopping：用验证表现控制过拟合。</w:t>
      </w:r>
    </w:p>
    <w:p>
      <w:pPr>
        <w:pStyle w:val="ListBullet"/>
      </w:pPr>
      <w:r>
        <w:t>feature importance by gain：看哪些特征真正贡献分裂收益。</w:t>
      </w:r>
    </w:p>
    <w:p>
      <w:pPr>
        <w:pStyle w:val="ListBullet"/>
      </w:pPr>
      <w:r>
        <w:t>单模型性能：Sentence-BERT + LGB 已明显优于 LR / ET。</w:t>
      </w:r>
    </w:p>
    <w:p>
      <w:pPr>
        <w:pStyle w:val="ListBullet"/>
      </w:pPr>
      <w:r>
        <w:t>作为 SHAP 解释对象：树模型适合 TreeSHAP。</w:t>
      </w:r>
    </w:p>
    <w:p>
      <w:pPr>
        <w:pStyle w:val="ListBullet"/>
      </w:pPr>
      <w:r>
        <w:t>作为 Stacking 基础模型：贡献强预测概率，但不直接独占最终决策。</w:t>
      </w:r>
    </w:p>
    <w:p>
      <w:pPr>
        <w:pStyle w:val="Heading1"/>
      </w:pPr>
      <w:r>
        <w:t>支撑数据和图</w:t>
      </w:r>
    </w:p>
    <w:p>
      <w:pPr>
        <w:pStyle w:val="ListBullet"/>
      </w:pPr>
      <w:r>
        <w:t>LGB Gain 重要性：employee_attrition_analysis_LGB_Gain特征重要性.png (F:/app_bundle/models/employee_attrition_analysis_LGB_Gain特征重要性.png)</w:t>
      </w:r>
    </w:p>
    <w:p>
      <w:pPr>
        <w:pStyle w:val="ListBullet"/>
      </w:pPr>
      <w:r>
        <w:t>LGB 训练轮数曲线：employee_attrition_analysis_LGB训练轮数曲线.png (F:/app_bundle/models/employee_attrition_analysis_LGB训练轮数曲线.png)</w:t>
      </w:r>
    </w:p>
    <w:p>
      <w:pPr>
        <w:pStyle w:val="ListBullet"/>
      </w:pPr>
      <w:r>
        <w:t>ROC/PR/混淆矩阵：employee_attrition_analysis_ROC_PR_混淆矩阵.png (F:/app_bundle/models/employee_attrition_analysis_ROC_PR_混淆矩阵.png)</w:t>
      </w:r>
    </w:p>
    <w:p>
      <w:pPr>
        <w:pStyle w:val="ListBullet"/>
      </w:pPr>
      <w:r>
        <w:t>Top20 特征：feature_importance_top20.xlsx (F:/app_bundle/models/feature_importance_top20.xlsx)</w:t>
      </w:r>
    </w:p>
    <w:p>
      <w:pPr>
        <w:pStyle w:val="ListBullet"/>
      </w:pPr>
      <w:r>
        <w:t>模型指标：employee_attrition_analysis_模型评估指标.xlsx (F:/app_bundle/models/employee_attrition_analysis_模型评估指标.xlsx)</w:t>
      </w:r>
    </w:p>
    <w:p>
      <w:r>
        <w:t>可直接引用的 Top 特征：</w:t>
      </w:r>
    </w:p>
    <w:p>
      <w:pPr>
        <w:pStyle w:val="ListBullet"/>
      </w:pPr>
      <w:r>
        <w:t>PercentSalaryHike</w:t>
      </w:r>
    </w:p>
    <w:p>
      <w:pPr>
        <w:pStyle w:val="ListBullet"/>
      </w:pPr>
      <w:r>
        <w:t>DistanceOverTimePressure</w:t>
      </w:r>
    </w:p>
    <w:p>
      <w:pPr>
        <w:pStyle w:val="ListBullet"/>
      </w:pPr>
      <w:r>
        <w:t>Age_WorkBalance</w:t>
      </w:r>
    </w:p>
    <w:p>
      <w:pPr>
        <w:pStyle w:val="ListBullet"/>
      </w:pPr>
      <w:r>
        <w:t>YearsAtCompany</w:t>
      </w:r>
    </w:p>
    <w:p>
      <w:pPr>
        <w:pStyle w:val="ListBullet"/>
      </w:pPr>
      <w:r>
        <w:t>ExternalMobilityRatio</w:t>
      </w:r>
    </w:p>
    <w:p>
      <w:pPr>
        <w:pStyle w:val="ListBullet"/>
      </w:pPr>
      <w:r>
        <w:t>DistanceFromHome</w:t>
      </w:r>
    </w:p>
    <w:p>
      <w:pPr>
        <w:pStyle w:val="ListBullet"/>
      </w:pPr>
      <w:r>
        <w:t>policy_development_exposure</w:t>
      </w:r>
    </w:p>
    <w:p>
      <w:pPr>
        <w:pStyle w:val="ListBullet"/>
      </w:pPr>
      <w:r>
        <w:t>PromotionWaitRatio</w:t>
      </w:r>
    </w:p>
    <w:p>
      <w:pPr>
        <w:pStyle w:val="ListBullet"/>
      </w:pPr>
      <w:r>
        <w:t>SatisfactionIndex</w:t>
      </w:r>
    </w:p>
    <w:p>
      <w:pPr>
        <w:pStyle w:val="ListBullet"/>
      </w:pPr>
      <w:r>
        <w:t>policy_constraint_score</w:t>
      </w:r>
    </w:p>
    <w:p>
      <w:r>
        <w:t>关键数值：</w:t>
      </w:r>
    </w:p>
    <w:p>
      <w:pPr>
        <w:pStyle w:val="ListBullet"/>
      </w:pPr>
      <w:r>
        <w:t>Sentence-BERT + LGB: Test AUC 0.980581, Test F1 0.918149</w:t>
      </w:r>
    </w:p>
    <w:p>
      <w:pPr>
        <w:pStyle w:val="ListBullet"/>
      </w:pPr>
      <w:r>
        <w:t>Full without LGB: Test AUC 0.976270, Test F1 0.899032</w:t>
      </w:r>
    </w:p>
    <w:p>
      <w:pPr>
        <w:pStyle w:val="ListBullet"/>
      </w:pPr>
      <w:r>
        <w:t>Full Model: Test AUC 0.984701, Test F1 0.924839</w:t>
      </w:r>
    </w:p>
    <w:p>
      <w:pPr>
        <w:pStyle w:val="Heading1"/>
      </w:pPr>
      <w:r>
        <w:t>Q&amp;A 防守点</w:t>
      </w:r>
    </w:p>
    <w:p>
      <w:r>
        <w:t>可能被问：</w:t>
      </w:r>
    </w:p>
    <w:p>
      <w:pPr>
        <w:pStyle w:val="ListBullet"/>
      </w:pPr>
      <w:r>
        <w:t>为什么用 LightGBM，不用 XGBoost / Random Forest？</w:t>
      </w:r>
    </w:p>
    <w:p>
      <w:pPr>
        <w:pStyle w:val="ListBullet"/>
      </w:pPr>
      <w:r>
        <w:t>是否过拟合？</w:t>
      </w:r>
    </w:p>
    <w:p>
      <w:pPr>
        <w:pStyle w:val="ListBullet"/>
      </w:pPr>
      <w:r>
        <w:t>如何处理类别不平衡？</w:t>
      </w:r>
    </w:p>
    <w:p>
      <w:pPr>
        <w:pStyle w:val="ListBullet"/>
      </w:pPr>
      <w:r>
        <w:t>Feature importance 是否稳定？</w:t>
      </w:r>
    </w:p>
    <w:p>
      <w:pPr>
        <w:pStyle w:val="ListBullet"/>
      </w:pPr>
      <w:r>
        <w:t>为什么 LGB already strong 还要 Stacking？</w:t>
      </w:r>
    </w:p>
    <w:p>
      <w:r>
        <w:t>答法：</w:t>
      </w:r>
    </w:p>
    <w:p>
      <w:pPr>
        <w:pStyle w:val="ListBullet"/>
      </w:pPr>
      <w:r>
        <w:t>LightGBM 对表格数据高效，适合非线性和交互特征，训练速度和性能平衡好。</w:t>
      </w:r>
    </w:p>
    <w:p>
      <w:pPr>
        <w:pStyle w:val="ListBullet"/>
      </w:pPr>
      <w:r>
        <w:t>OOF/Test AUC gap 约 0.0054，generalization warning 为 OK，说明当前验证下没有明显泛化风险。</w:t>
      </w:r>
    </w:p>
    <w:p>
      <w:pPr>
        <w:pStyle w:val="ListBullet"/>
      </w:pPr>
      <w:r>
        <w:t>使用正负样本权重、F1/Recall/Precision 阈值优化和 Top-K 评估，而不是只看 Accuracy。</w:t>
      </w:r>
    </w:p>
    <w:p>
      <w:pPr>
        <w:pStyle w:val="ListBullet"/>
      </w:pPr>
      <w:r>
        <w:t>Feature importance 与 SHAP / ET 对比一起使用，避免只依赖单一解释。</w:t>
      </w:r>
    </w:p>
    <w:p>
      <w:pPr>
        <w:pStyle w:val="ListBullet"/>
      </w:pPr>
      <w:r>
        <w:t>LGB 是强基础模型，但 Stacking 可以利用 LR 和 ET 的互补概率信号。</w:t>
      </w:r>
    </w:p>
    <w:p>
      <w:pPr>
        <w:pStyle w:val="Heading1"/>
      </w:pPr>
      <w:r>
        <w:t>与前后板块衔接</w:t>
      </w:r>
    </w:p>
    <w:p>
      <w:r>
        <w:t>前接 LR + ET：</w:t>
      </w:r>
    </w:p>
    <w:p>
      <w:r>
        <w:rPr>
          <w:rFonts w:ascii="Consolas" w:hAnsi="Consolas"/>
          <w:sz w:val="18"/>
        </w:rPr>
        <w:t>LR and ET establish baseline and robustness. LightGBM then provides the main nonlinear learning capacity.</w:t>
      </w:r>
    </w:p>
    <w:p>
      <w:r>
        <w:t>后接 Ablation / OOF Stacking：</w:t>
      </w:r>
    </w:p>
    <w:p>
      <w:r>
        <w:rPr>
          <w:rFonts w:ascii="Consolas" w:hAnsi="Consolas"/>
          <w:sz w:val="18"/>
        </w:rPr>
        <w:t>However, a strong single model is not enough academically. We need ablation and OOF Stacking to prove contribution and generalization.</w:t>
      </w:r>
    </w:p>
    <w:p>
      <w:pPr>
        <w:pStyle w:val="Heading1"/>
      </w:pPr>
      <w:r>
        <w:t>备选 slide 标题</w:t>
      </w:r>
    </w:p>
    <w:p>
      <w:pPr>
        <w:pStyle w:val="ListBullet"/>
      </w:pPr>
      <w:r>
        <w:t>LightGBM as the Core Nonlinear Predictor</w:t>
      </w:r>
    </w:p>
    <w:p>
      <w:pPr>
        <w:pStyle w:val="ListBullet"/>
      </w:pPr>
      <w:r>
        <w:t>Capturing Interaction Effects in Attrition Risk</w:t>
      </w:r>
    </w:p>
    <w:p>
      <w:pPr>
        <w:pStyle w:val="ListBullet"/>
      </w:pPr>
      <w:r>
        <w:t>From Engineered Features to Risk Probability</w:t>
      </w:r>
    </w:p>
    <w:p>
      <w:r>
        <w:br w:type="page"/>
      </w:r>
    </w:p>
    <w:p>
      <w:pPr>
        <w:pStyle w:val="Heading1"/>
      </w:pPr>
      <w:r>
        <w:t>Part B. 公式 / 依据细化版</w:t>
      </w:r>
    </w:p>
    <w:p>
      <w:pPr>
        <w:pStyle w:val="Heading1"/>
      </w:pPr>
      <w:r>
        <w:t>公式化步骤：公式 / 依据先行，再讲原因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公式 / 依据</w:t>
            </w:r>
          </w:p>
        </w:tc>
        <w:tc>
          <w:tcPr>
            <w:tcW w:type="dxa" w:w="2880"/>
          </w:tcPr>
          <w:p>
            <w:r>
              <w:t>表达式</w:t>
            </w:r>
          </w:p>
        </w:tc>
        <w:tc>
          <w:tcPr>
            <w:tcW w:type="dxa" w:w="2880"/>
          </w:tcPr>
          <w:p>
            <w:r>
              <w:t>为什么这一步需要</w:t>
            </w:r>
          </w:p>
        </w:tc>
      </w:tr>
      <w:tr>
        <w:tc>
          <w:tcPr>
            <w:tcW w:type="dxa" w:w="2880"/>
            <w:vAlign w:val="top"/>
          </w:tcPr>
          <w:p>
            <w:r>
              <w:t>加法模型</w:t>
            </w:r>
          </w:p>
        </w:tc>
        <w:tc>
          <w:tcPr>
            <w:tcW w:type="dxa" w:w="2880"/>
            <w:vAlign w:val="top"/>
          </w:tcPr>
          <w:p>
            <w:r>
              <w:t>F_M(x) = sum_{m=1}^M eta * f_m(x)</w:t>
            </w:r>
          </w:p>
        </w:tc>
        <w:tc>
          <w:tcPr>
            <w:tcW w:type="dxa" w:w="2880"/>
            <w:vAlign w:val="top"/>
          </w:tcPr>
          <w:p>
            <w:r>
              <w:t>通过多棵树逐步叠加形成强预测器。</w:t>
            </w:r>
          </w:p>
        </w:tc>
      </w:tr>
      <w:tr>
        <w:tc>
          <w:tcPr>
            <w:tcW w:type="dxa" w:w="2880"/>
            <w:vAlign w:val="top"/>
          </w:tcPr>
          <w:p>
            <w:r>
              <w:t>损失函数依据</w:t>
            </w:r>
          </w:p>
        </w:tc>
        <w:tc>
          <w:tcPr>
            <w:tcW w:type="dxa" w:w="2880"/>
            <w:vAlign w:val="top"/>
          </w:tcPr>
          <w:p>
            <w:r>
              <w:t>L = - sum_i [y_i log(p_i) + (1-y_i) log(1-p_i)]</w:t>
            </w:r>
          </w:p>
        </w:tc>
        <w:tc>
          <w:tcPr>
            <w:tcW w:type="dxa" w:w="2880"/>
            <w:vAlign w:val="top"/>
          </w:tcPr>
          <w:p>
            <w:r>
              <w:t>二分类任务使用 logloss 优化概率预测。</w:t>
            </w:r>
          </w:p>
        </w:tc>
      </w:tr>
      <w:tr>
        <w:tc>
          <w:tcPr>
            <w:tcW w:type="dxa" w:w="2880"/>
            <w:vAlign w:val="top"/>
          </w:tcPr>
          <w:p>
            <w:r>
              <w:t>类别不平衡权重</w:t>
            </w:r>
          </w:p>
        </w:tc>
        <w:tc>
          <w:tcPr>
            <w:tcW w:type="dxa" w:w="2880"/>
            <w:vAlign w:val="top"/>
          </w:tcPr>
          <w:p>
            <w:r>
              <w:t>scale_pos_weight = N_negative / N_positive</w:t>
            </w:r>
          </w:p>
        </w:tc>
        <w:tc>
          <w:tcPr>
            <w:tcW w:type="dxa" w:w="2880"/>
            <w:vAlign w:val="top"/>
          </w:tcPr>
          <w:p>
            <w:r>
              <w:t>流失样本较少时提高正类学习权重，避免只偏向多数类。</w:t>
            </w:r>
          </w:p>
        </w:tc>
      </w:tr>
      <w:tr>
        <w:tc>
          <w:tcPr>
            <w:tcW w:type="dxa" w:w="2880"/>
            <w:vAlign w:val="top"/>
          </w:tcPr>
          <w:p>
            <w:r>
              <w:t>Gain 重要性</w:t>
            </w:r>
          </w:p>
        </w:tc>
        <w:tc>
          <w:tcPr>
            <w:tcW w:type="dxa" w:w="2880"/>
            <w:vAlign w:val="top"/>
          </w:tcPr>
          <w:p>
            <w:r>
              <w:t>Importance_j = sum split_gain_j</w:t>
            </w:r>
          </w:p>
        </w:tc>
        <w:tc>
          <w:tcPr>
            <w:tcW w:type="dxa" w:w="2880"/>
            <w:vAlign w:val="top"/>
          </w:tcPr>
          <w:p>
            <w:r>
              <w:t>用分裂增益衡量特征对模型改进的贡献。</w:t>
            </w:r>
          </w:p>
        </w:tc>
      </w:tr>
      <w:tr>
        <w:tc>
          <w:tcPr>
            <w:tcW w:type="dxa" w:w="2880"/>
            <w:vAlign w:val="top"/>
          </w:tcPr>
          <w:p>
            <w:r>
              <w:t>Early stopping</w:t>
            </w:r>
          </w:p>
        </w:tc>
        <w:tc>
          <w:tcPr>
            <w:tcW w:type="dxa" w:w="2880"/>
            <w:vAlign w:val="top"/>
          </w:tcPr>
          <w:p>
            <w:r>
              <w:t>stop if validation AUC / logloss does not improve for R rounds</w:t>
            </w:r>
          </w:p>
        </w:tc>
        <w:tc>
          <w:tcPr>
            <w:tcW w:type="dxa" w:w="2880"/>
            <w:vAlign w:val="top"/>
          </w:tcPr>
          <w:p>
            <w:r>
              <w:t>控制过拟合，并说明训练曲线收敛。</w:t>
            </w:r>
          </w:p>
        </w:tc>
      </w:tr>
    </w:tbl>
    <w:p>
      <w:pPr>
        <w:pStyle w:val="Heading1"/>
      </w:pPr>
      <w:r>
        <w:t>可引用证据</w:t>
      </w:r>
    </w:p>
    <w:p>
      <w:pPr>
        <w:pStyle w:val="ListBullet"/>
      </w:pPr>
      <w:r>
        <w:t>Sentence-BERT + LGB: Test AUC 0.980581, Test F1 0.918149。</w:t>
      </w:r>
    </w:p>
    <w:p>
      <w:pPr>
        <w:pStyle w:val="ListBullet"/>
      </w:pPr>
      <w:r>
        <w:t>Full without LGB: Test AUC 0.976270, Test F1 0.899032，低于 Full Model。</w:t>
      </w:r>
    </w:p>
    <w:p>
      <w:pPr>
        <w:pStyle w:val="ListBullet"/>
      </w:pPr>
      <w:r>
        <w:t>Full Model: Test AUC 0.984701, Test F1 0.924839。</w:t>
      </w:r>
    </w:p>
    <w:p>
      <w:r>
        <w:br w:type="page"/>
      </w:r>
    </w:p>
    <w:p>
      <w:pPr>
        <w:pStyle w:val="Heading1"/>
      </w:pPr>
      <w:r>
        <w:t>Part C. 对应图片汇总</w:t>
      </w:r>
    </w:p>
    <w:p>
      <w:pPr>
        <w:pStyle w:val="ListBullet"/>
      </w:pPr>
      <w:r>
        <w:t>LightGBM gain feature importance</w:t>
      </w:r>
    </w:p>
    <w:p>
      <w:r>
        <w:drawing>
          <wp:inline xmlns:a="http://schemas.openxmlformats.org/drawingml/2006/main" xmlns:pic="http://schemas.openxmlformats.org/drawingml/2006/picture">
            <wp:extent cx="5394960" cy="3412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b_gain_feature_impor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12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LightGBM early stopping curve</w:t>
      </w:r>
    </w:p>
    <w:p>
      <w:r>
        <w:drawing>
          <wp:inline xmlns:a="http://schemas.openxmlformats.org/drawingml/2006/main" xmlns:pic="http://schemas.openxmlformats.org/drawingml/2006/picture">
            <wp:extent cx="5394960" cy="2994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gb_trai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4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ROC, PR and confusion matrix</w:t>
      </w:r>
    </w:p>
    <w:p>
      <w:r>
        <w:drawing>
          <wp:inline xmlns:a="http://schemas.openxmlformats.org/drawingml/2006/main" xmlns:pic="http://schemas.openxmlformats.org/drawingml/2006/picture">
            <wp:extent cx="5394960" cy="17083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pr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0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General feature importance</w:t>
      </w:r>
    </w:p>
    <w:p>
      <w:r>
        <w:drawing>
          <wp:inline xmlns:a="http://schemas.openxmlformats.org/drawingml/2006/main" xmlns:pic="http://schemas.openxmlformats.org/drawingml/2006/picture">
            <wp:extent cx="5394960" cy="35829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top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829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