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消融实验 / OOF Stacking: 模块贡献与泛化验证</w:t>
      </w:r>
    </w:p>
    <w:p>
      <w:r>
        <w:t>本板块是学术性核心：用消融实验回答每个模块是否有贡献，用 OOF Stacking 回答最终融合是否避免训练集内乐观偏差。</w:t>
      </w:r>
    </w:p>
    <w:p>
      <w:pPr>
        <w:pStyle w:val="Heading1"/>
      </w:pPr>
      <w:r>
        <w:t>1. 公式化步骤：公式 / 依据先行，再讲原因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公式 / 依据</w:t>
            </w:r>
          </w:p>
        </w:tc>
        <w:tc>
          <w:tcPr>
            <w:tcW w:type="dxa" w:w="2880"/>
          </w:tcPr>
          <w:p>
            <w:r>
              <w:t>表达式</w:t>
            </w:r>
          </w:p>
        </w:tc>
        <w:tc>
          <w:tcPr>
            <w:tcW w:type="dxa" w:w="2880"/>
          </w:tcPr>
          <w:p>
            <w:r>
              <w:t>为什么这一步需要</w:t>
            </w:r>
          </w:p>
        </w:tc>
      </w:tr>
      <w:tr>
        <w:tc>
          <w:tcPr>
            <w:tcW w:type="dxa" w:w="2880"/>
            <w:vAlign w:val="top"/>
          </w:tcPr>
          <w:p>
            <w:r>
              <w:t>OOF 预测定义</w:t>
            </w:r>
          </w:p>
        </w:tc>
        <w:tc>
          <w:tcPr>
            <w:tcW w:type="dxa" w:w="2880"/>
            <w:vAlign w:val="top"/>
          </w:tcPr>
          <w:p>
            <w:r>
              <w:t>p_i^OOF = f_{-k}(x_i),  i in fold k</w:t>
            </w:r>
          </w:p>
        </w:tc>
        <w:tc>
          <w:tcPr>
            <w:tcW w:type="dxa" w:w="2880"/>
            <w:vAlign w:val="top"/>
          </w:tcPr>
          <w:p>
            <w:r>
              <w:t>每个样本的二层训练输入来自没见过该样本的模型，降低数据泄漏风险。</w:t>
            </w:r>
          </w:p>
        </w:tc>
      </w:tr>
      <w:tr>
        <w:tc>
          <w:tcPr>
            <w:tcW w:type="dxa" w:w="2880"/>
            <w:vAlign w:val="top"/>
          </w:tcPr>
          <w:p>
            <w:r>
              <w:t>简单平均基线</w:t>
            </w:r>
          </w:p>
        </w:tc>
        <w:tc>
          <w:tcPr>
            <w:tcW w:type="dxa" w:w="2880"/>
            <w:vAlign w:val="top"/>
          </w:tcPr>
          <w:p>
            <w:r>
              <w:t>P_avg = (P_LR + P_ET + P_LGB) / 3</w:t>
            </w:r>
          </w:p>
        </w:tc>
        <w:tc>
          <w:tcPr>
            <w:tcW w:type="dxa" w:w="2880"/>
            <w:vAlign w:val="top"/>
          </w:tcPr>
          <w:p>
            <w:r>
              <w:t>作为最简单融合 baseline，但假设三个模型同等可靠。</w:t>
            </w:r>
          </w:p>
        </w:tc>
      </w:tr>
      <w:tr>
        <w:tc>
          <w:tcPr>
            <w:tcW w:type="dxa" w:w="2880"/>
            <w:vAlign w:val="top"/>
          </w:tcPr>
          <w:p>
            <w:r>
              <w:t>加权融合</w:t>
            </w:r>
          </w:p>
        </w:tc>
        <w:tc>
          <w:tcPr>
            <w:tcW w:type="dxa" w:w="2880"/>
            <w:vAlign w:val="top"/>
          </w:tcPr>
          <w:p>
            <w:r>
              <w:t>P_blend = alpha P_LGB + beta P_LR + gamma P_ET,  alpha+beta+gamma=1</w:t>
            </w:r>
          </w:p>
        </w:tc>
        <w:tc>
          <w:tcPr>
            <w:tcW w:type="dxa" w:w="2880"/>
            <w:vAlign w:val="top"/>
          </w:tcPr>
          <w:p>
            <w:r>
              <w:t>允许不同基础模型根据 OOF 表现承担不同权重。</w:t>
            </w:r>
          </w:p>
        </w:tc>
      </w:tr>
      <w:tr>
        <w:tc>
          <w:tcPr>
            <w:tcW w:type="dxa" w:w="2880"/>
            <w:vAlign w:val="top"/>
          </w:tcPr>
          <w:p>
            <w:r>
              <w:t>二层特征</w:t>
            </w:r>
          </w:p>
        </w:tc>
        <w:tc>
          <w:tcPr>
            <w:tcW w:type="dxa" w:w="2880"/>
            <w:vAlign w:val="top"/>
          </w:tcPr>
          <w:p>
            <w:r>
              <w:t>z = [P_LGB, P_LR, P_ET, P_blend, mean(P), std(P), max(P)-min(P)]</w:t>
            </w:r>
          </w:p>
        </w:tc>
        <w:tc>
          <w:tcPr>
            <w:tcW w:type="dxa" w:w="2880"/>
            <w:vAlign w:val="top"/>
          </w:tcPr>
          <w:p>
            <w:r>
              <w:t>把模型分歧和概率稳定性显式交给 meta learner。</w:t>
            </w:r>
          </w:p>
        </w:tc>
      </w:tr>
      <w:tr>
        <w:tc>
          <w:tcPr>
            <w:tcW w:type="dxa" w:w="2880"/>
            <w:vAlign w:val="top"/>
          </w:tcPr>
          <w:p>
            <w:r>
              <w:t>Meta LR</w:t>
            </w:r>
          </w:p>
        </w:tc>
        <w:tc>
          <w:tcPr>
            <w:tcW w:type="dxa" w:w="2880"/>
            <w:vAlign w:val="top"/>
          </w:tcPr>
          <w:p>
            <w:r>
              <w:t>P_final = sigmoid(w^T z + b)</w:t>
            </w:r>
          </w:p>
        </w:tc>
        <w:tc>
          <w:tcPr>
            <w:tcW w:type="dxa" w:w="2880"/>
            <w:vAlign w:val="top"/>
          </w:tcPr>
          <w:p>
            <w:r>
              <w:t>用轻量二层模型学习何时相信哪个基础模型。</w:t>
            </w:r>
          </w:p>
        </w:tc>
      </w:tr>
      <w:tr>
        <w:tc>
          <w:tcPr>
            <w:tcW w:type="dxa" w:w="2880"/>
            <w:vAlign w:val="top"/>
          </w:tcPr>
          <w:p>
            <w:r>
              <w:t>阈值决策</w:t>
            </w:r>
          </w:p>
        </w:tc>
        <w:tc>
          <w:tcPr>
            <w:tcW w:type="dxa" w:w="2880"/>
            <w:vAlign w:val="top"/>
          </w:tcPr>
          <w:p>
            <w:r>
              <w:t>y_hat = 1 if P_final &gt;= tau</w:t>
            </w:r>
          </w:p>
        </w:tc>
        <w:tc>
          <w:tcPr>
            <w:tcW w:type="dxa" w:w="2880"/>
            <w:vAlign w:val="top"/>
          </w:tcPr>
          <w:p>
            <w:r>
              <w:t>将概率转化为 HR 可执行的风险名单。</w:t>
            </w:r>
          </w:p>
        </w:tc>
      </w:tr>
      <w:tr>
        <w:tc>
          <w:tcPr>
            <w:tcW w:type="dxa" w:w="2880"/>
            <w:vAlign w:val="top"/>
          </w:tcPr>
          <w:p>
            <w:r>
              <w:t>20-bin 校准</w:t>
            </w:r>
          </w:p>
        </w:tc>
        <w:tc>
          <w:tcPr>
            <w:tcW w:type="dxa" w:w="2880"/>
            <w:vAlign w:val="top"/>
          </w:tcPr>
          <w:p>
            <w:r>
              <w:t>actual_rate_b = mean(y_i in bin b), predicted_b = mean(p_i in bin b)</w:t>
            </w:r>
          </w:p>
        </w:tc>
        <w:tc>
          <w:tcPr>
            <w:tcW w:type="dxa" w:w="2880"/>
            <w:vAlign w:val="top"/>
          </w:tcPr>
          <w:p>
            <w:r>
              <w:t>比较每个风险区间的真实流失率与预测概率，说明概率校准情况。</w:t>
            </w:r>
          </w:p>
        </w:tc>
      </w:tr>
    </w:tbl>
    <w:p>
      <w:pPr>
        <w:pStyle w:val="Heading1"/>
      </w:pPr>
      <w:r>
        <w:t>2. 可引用证据</w:t>
      </w:r>
    </w:p>
    <w:p>
      <w:pPr>
        <w:pStyle w:val="ListBullet"/>
      </w:pPr>
      <w:r>
        <w:t>Full Model: OOF AUC 0.979347, Test AUC 0.984701, Test F1 0.924839。</w:t>
      </w:r>
    </w:p>
    <w:p>
      <w:pPr>
        <w:pStyle w:val="ListBullet"/>
      </w:pPr>
      <w:r>
        <w:t>OOF/Test AUC gap 0.005354，generalization warning 为 OK。</w:t>
      </w:r>
    </w:p>
    <w:p>
      <w:pPr>
        <w:pStyle w:val="ListBullet"/>
      </w:pPr>
      <w:r>
        <w:t>融合权重：LGB 0.36, LR 0.45, ET 0.19。</w:t>
      </w:r>
    </w:p>
    <w:p>
      <w:pPr>
        <w:pStyle w:val="ListBullet"/>
      </w:pPr>
      <w:r>
        <w:t>最终分箱图采用 20-bin，每箱约 150 个测试样本，清晰且波动较小。</w:t>
      </w:r>
    </w:p>
    <w:p>
      <w:pPr>
        <w:pStyle w:val="Heading1"/>
      </w:pPr>
      <w:r>
        <w:t>3. 对应图片</w:t>
      </w:r>
    </w:p>
    <w:p>
      <w:pPr>
        <w:pStyle w:val="ListBullet"/>
      </w:pPr>
      <w:r>
        <w:t>OOF stacking flow</w:t>
      </w:r>
    </w:p>
    <w:p>
      <w:r>
        <w:drawing>
          <wp:inline xmlns:a="http://schemas.openxmlformats.org/drawingml/2006/main" xmlns:pic="http://schemas.openxmlformats.org/drawingml/2006/picture">
            <wp:extent cx="5303520" cy="1379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of_stacking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7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Ablation metrics comparison</w:t>
      </w:r>
    </w:p>
    <w:p>
      <w:r>
        <w:drawing>
          <wp:inline xmlns:a="http://schemas.openxmlformats.org/drawingml/2006/main" xmlns:pic="http://schemas.openxmlformats.org/drawingml/2006/picture">
            <wp:extent cx="5303520" cy="24039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metrics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03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Final 20-bin calibration chart</w:t>
      </w:r>
    </w:p>
    <w:p>
      <w:r>
        <w:drawing>
          <wp:inline xmlns:a="http://schemas.openxmlformats.org/drawingml/2006/main" xmlns:pic="http://schemas.openxmlformats.org/drawingml/2006/picture">
            <wp:extent cx="5303520" cy="30022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vs_predicted_final_020_bi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2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ROC, PR and confusion matrix</w:t>
      </w:r>
    </w:p>
    <w:p>
      <w:r>
        <w:drawing>
          <wp:inline xmlns:a="http://schemas.openxmlformats.org/drawingml/2006/main" xmlns:pic="http://schemas.openxmlformats.org/drawingml/2006/picture">
            <wp:extent cx="5303520" cy="16793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pr_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7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Q&amp;A 防守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可能被质疑的问题</w:t>
            </w:r>
          </w:p>
        </w:tc>
        <w:tc>
          <w:tcPr>
            <w:tcW w:type="dxa" w:w="4320"/>
          </w:tcPr>
          <w:p>
            <w:r>
              <w:t>答辩口径</w:t>
            </w:r>
          </w:p>
        </w:tc>
      </w:tr>
      <w:tr>
        <w:tc>
          <w:tcPr>
            <w:tcW w:type="dxa" w:w="4320"/>
          </w:tcPr>
          <w:p>
            <w:r>
              <w:t>Stacking 是否数据泄漏？</w:t>
            </w:r>
          </w:p>
        </w:tc>
        <w:tc>
          <w:tcPr>
            <w:tcW w:type="dxa" w:w="4320"/>
          </w:tcPr>
          <w:p>
            <w:r>
              <w:t>使用 OOF prediction 训练 meta learner，每个样本的 OOF 概率来自未见过该样本的模型。</w:t>
            </w:r>
          </w:p>
        </w:tc>
      </w:tr>
      <w:tr>
        <w:tc>
          <w:tcPr>
            <w:tcW w:type="dxa" w:w="4320"/>
          </w:tcPr>
          <w:p>
            <w:r>
              <w:t>为什么不用简单平均？</w:t>
            </w:r>
          </w:p>
        </w:tc>
        <w:tc>
          <w:tcPr>
            <w:tcW w:type="dxa" w:w="4320"/>
          </w:tcPr>
          <w:p>
            <w:r>
              <w:t>简单平均忽略模型可靠性差异和模型分歧；Stacking 能学习这些差异。</w:t>
            </w:r>
          </w:p>
        </w:tc>
      </w:tr>
      <w:tr>
        <w:tc>
          <w:tcPr>
            <w:tcW w:type="dxa" w:w="4320"/>
          </w:tcPr>
          <w:p>
            <w:r>
              <w:t>为什么不用 0.5 阈值？</w:t>
            </w:r>
          </w:p>
        </w:tc>
        <w:tc>
          <w:tcPr>
            <w:tcW w:type="dxa" w:w="4320"/>
          </w:tcPr>
          <w:p>
            <w:r>
              <w:t>HR 预警需要控制 Precision、Recall、F1 和名单比例，固定 0.5 不一定符合业务目标。</w:t>
            </w:r>
          </w:p>
        </w:tc>
      </w:tr>
    </w:tbl>
    <w:p>
      <w:pPr>
        <w:pStyle w:val="Heading1"/>
      </w:pPr>
      <w:r>
        <w:t>5. Presentation 提醒</w:t>
      </w:r>
    </w:p>
    <w:p>
      <w:r>
        <w:t>讲这一板块时，先给公式或依据，再解释为什么需要这一步，最后展示对应图和关键数值。这样更技术化，也更贴合 PDF rubric 中 tools, methods, selected approach and Q&amp;A 的评分点。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