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Ablation Oof Stacking - Latest Contextual Image Version</w:t>
      </w:r>
    </w:p>
    <w:p>
      <w:r>
        <w:t>最新版审计后综合版：README 完整内容 + 公式/依据细化 + 图片插入到最能使用的位置。</w:t>
      </w:r>
    </w:p>
    <w:p>
      <w:pPr>
        <w:pStyle w:val="Heading1"/>
      </w:pPr>
      <w:r>
        <w:t>是什么</w:t>
      </w:r>
    </w:p>
    <w:p>
      <w:r>
        <w:t>这一板块负责证明模型设计不是任意堆叠，而是经过模块化验证。它包括两部分：</w:t>
      </w:r>
    </w:p>
    <w:p>
      <w:pPr>
        <w:pStyle w:val="ListNumber"/>
      </w:pPr>
      <w:r>
        <w:t>消融实验：去掉或替换某个模块，观察性能变化。</w:t>
      </w:r>
    </w:p>
    <w:p>
      <w:pPr>
        <w:pStyle w:val="ListNumber"/>
      </w:pPr>
      <w:r>
        <w:t>OOF Stacking：用 out-of-fold 概率训练二层 meta learner，减少训练集内乐观偏差。</w:t>
      </w:r>
    </w:p>
    <w:p>
      <w:pPr>
        <w:pStyle w:val="Heading1"/>
      </w:pPr>
      <w:r>
        <w:t>怎么用</w:t>
      </w:r>
    </w:p>
    <w:p>
      <w:r>
        <w:t>pre 中建议用一张总表讲消融实验，再用一张流程图讲 OOF Stacking：</w:t>
      </w:r>
    </w:p>
    <w:p>
      <w:r>
        <w:rPr>
          <w:rFonts w:ascii="Consolas" w:hAnsi="Consolas"/>
          <w:sz w:val="18"/>
        </w:rPr>
        <w:t>Training data</w:t>
        <w:br/>
        <w:t>-&gt; 5-fold split</w:t>
        <w:br/>
        <w:t>-&gt; base models produce OOF probabilities</w:t>
        <w:br/>
        <w:t>-&gt; meta features: LGB prob, LR prob, ET prob, weighted blend, mean, std, disagreement</w:t>
        <w:br/>
        <w:t>-&gt; meta Logistic Regression</w:t>
        <w:br/>
        <w:t>-&gt; segment-aware threshold</w:t>
        <w:br/>
        <w:t>-&gt; final attrition label and HR action list</w:t>
      </w:r>
    </w:p>
    <w:p>
      <w:r>
        <w:t>Stacking 公式可以写成：</w:t>
      </w:r>
    </w:p>
    <w:p>
      <w:r>
        <w:rPr>
          <w:rFonts w:ascii="Consolas" w:hAnsi="Consolas"/>
          <w:sz w:val="18"/>
        </w:rPr>
        <w:t>P_blend = alpha P_LGB + beta P_LR + gamma P_ET</w:t>
        <w:br/>
        <w:t>alpha + beta + gamma = 1</w:t>
        <w:br/>
        <w:br/>
        <w:t>z_meta = g(P_LGB, P_LR, P_ET, P_blend, mean(P), std(P), disagreement(P))</w:t>
        <w:br/>
        <w:t>P_final = sigmoid(z_meta)</w:t>
        <w:br/>
        <w:t>y = 1 if P_final &gt;= tau</w:t>
      </w:r>
    </w:p>
    <w:p>
      <w:r>
        <w:rPr>
          <w:b/>
        </w:rPr>
        <w:t>图：OOF Stacking 流程。这里用来配合 p_i^OOF=f_{-k}(x_i)、meta features 和 meta LR 公式讲融合过程。</w:t>
      </w:r>
    </w:p>
    <w:p>
      <w:r>
        <w:drawing>
          <wp:inline xmlns:a="http://schemas.openxmlformats.org/drawingml/2006/main" xmlns:pic="http://schemas.openxmlformats.org/drawingml/2006/picture">
            <wp:extent cx="5349240" cy="13916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f_stack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39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 ablation study、5-fold OOF、Stacking、threshold optimization。</w:t>
      </w:r>
    </w:p>
    <w:p>
      <w:pPr>
        <w:pStyle w:val="ListBullet"/>
      </w:pPr>
      <w:r>
        <w:t>Selected approach and why: 解释为什么用 Stacking，而不是 simple average 或单模型。</w:t>
      </w:r>
    </w:p>
    <w:p>
      <w:pPr>
        <w:pStyle w:val="ListBullet"/>
      </w:pPr>
      <w:r>
        <w:t>Framework for solving the problem: 展示从 base models 到 meta learner 再到 HR action list 的最终决策框架。</w:t>
      </w:r>
    </w:p>
    <w:p>
      <w:pPr>
        <w:pStyle w:val="ListBullet"/>
      </w:pPr>
      <w:r>
        <w:t>Final proposed solution: 这是最终模型方案的核心证据。</w:t>
      </w:r>
    </w:p>
    <w:p>
      <w:pPr>
        <w:pStyle w:val="ListBullet"/>
      </w:pPr>
      <w:r>
        <w:t>Structured academic presentation: 用消融实验证明每个模块作用，增强学术性。</w:t>
      </w:r>
    </w:p>
    <w:p>
      <w:r>
        <w:t>建议用 3 分钟讲：</w:t>
      </w:r>
    </w:p>
    <w:p>
      <w:pPr>
        <w:pStyle w:val="ListNumber"/>
      </w:pPr>
      <w:r>
        <w:t>35 秒：说明为什么需要消融实验。</w:t>
      </w:r>
    </w:p>
    <w:p>
      <w:pPr>
        <w:pStyle w:val="ListNumber"/>
      </w:pPr>
      <w:r>
        <w:t>45 秒：展示 14 组实验和 Full Model 结果。</w:t>
      </w:r>
    </w:p>
    <w:p>
      <w:pPr>
        <w:pStyle w:val="ListNumber"/>
      </w:pPr>
      <w:r>
        <w:t>55 秒：解释 OOF Stacking 和 meta features。</w:t>
      </w:r>
    </w:p>
    <w:p>
      <w:pPr>
        <w:pStyle w:val="ListNumber"/>
      </w:pPr>
      <w:r>
        <w:t>25 秒：解释为什么不用 simple average。</w:t>
      </w:r>
    </w:p>
    <w:p>
      <w:pPr>
        <w:pStyle w:val="ListNumber"/>
      </w:pPr>
      <w:r>
        <w:t>20 秒：讲阈值与 Top-K HR 名单。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ablation study</w:t>
        <w:br/>
        <w:t>out-of-fold prediction</w:t>
        <w:br/>
        <w:t>meta learner</w:t>
        <w:br/>
        <w:t>simple average baseline</w:t>
        <w:br/>
        <w:t>model disagreement</w:t>
        <w:br/>
        <w:t>segment-aware threshold</w:t>
        <w:br/>
        <w:t>generalization gap</w:t>
      </w:r>
    </w:p>
    <w:p>
      <w:pPr>
        <w:pStyle w:val="Heading2"/>
      </w:pPr>
      <w:r>
        <w:t>公式 / 依据细化：先给依据，再解释原因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OOF 预测定义</w:t>
            </w:r>
          </w:p>
        </w:tc>
        <w:tc>
          <w:tcPr>
            <w:tcW w:type="dxa" w:w="2880"/>
            <w:vAlign w:val="top"/>
          </w:tcPr>
          <w:p>
            <w:r>
              <w:t>p_i^OOF = f_{-k}(x_i),  i in fold k</w:t>
            </w:r>
          </w:p>
        </w:tc>
        <w:tc>
          <w:tcPr>
            <w:tcW w:type="dxa" w:w="2880"/>
            <w:vAlign w:val="top"/>
          </w:tcPr>
          <w:p>
            <w:r>
              <w:t>每个样本的二层训练输入来自没见过该样本的模型，降低数据泄漏风险。</w:t>
            </w:r>
          </w:p>
        </w:tc>
      </w:tr>
      <w:tr>
        <w:tc>
          <w:tcPr>
            <w:tcW w:type="dxa" w:w="2880"/>
            <w:vAlign w:val="top"/>
          </w:tcPr>
          <w:p>
            <w:r>
              <w:t>简单平均基线</w:t>
            </w:r>
          </w:p>
        </w:tc>
        <w:tc>
          <w:tcPr>
            <w:tcW w:type="dxa" w:w="2880"/>
            <w:vAlign w:val="top"/>
          </w:tcPr>
          <w:p>
            <w:r>
              <w:t>P_avg = (P_LR + P_ET + P_LGB) / 3</w:t>
            </w:r>
          </w:p>
        </w:tc>
        <w:tc>
          <w:tcPr>
            <w:tcW w:type="dxa" w:w="2880"/>
            <w:vAlign w:val="top"/>
          </w:tcPr>
          <w:p>
            <w:r>
              <w:t>作为最简单融合 baseline，但假设三个模型同等可靠。</w:t>
            </w:r>
          </w:p>
        </w:tc>
      </w:tr>
      <w:tr>
        <w:tc>
          <w:tcPr>
            <w:tcW w:type="dxa" w:w="2880"/>
            <w:vAlign w:val="top"/>
          </w:tcPr>
          <w:p>
            <w:r>
              <w:t>加权融合</w:t>
            </w:r>
          </w:p>
        </w:tc>
        <w:tc>
          <w:tcPr>
            <w:tcW w:type="dxa" w:w="2880"/>
            <w:vAlign w:val="top"/>
          </w:tcPr>
          <w:p>
            <w:r>
              <w:t>P_blend = alpha P_LGB + beta P_LR + gamma P_ET,  alpha+beta+gamma=1</w:t>
            </w:r>
          </w:p>
        </w:tc>
        <w:tc>
          <w:tcPr>
            <w:tcW w:type="dxa" w:w="2880"/>
            <w:vAlign w:val="top"/>
          </w:tcPr>
          <w:p>
            <w:r>
              <w:t>允许不同基础模型根据 OOF 表现承担不同权重。</w:t>
            </w:r>
          </w:p>
        </w:tc>
      </w:tr>
      <w:tr>
        <w:tc>
          <w:tcPr>
            <w:tcW w:type="dxa" w:w="2880"/>
            <w:vAlign w:val="top"/>
          </w:tcPr>
          <w:p>
            <w:r>
              <w:t>二层特征</w:t>
            </w:r>
          </w:p>
        </w:tc>
        <w:tc>
          <w:tcPr>
            <w:tcW w:type="dxa" w:w="2880"/>
            <w:vAlign w:val="top"/>
          </w:tcPr>
          <w:p>
            <w:r>
              <w:t>z = [P_LGB, P_LR, P_ET, P_blend, mean(P), std(P), max(P)-min(P)]</w:t>
            </w:r>
          </w:p>
        </w:tc>
        <w:tc>
          <w:tcPr>
            <w:tcW w:type="dxa" w:w="2880"/>
            <w:vAlign w:val="top"/>
          </w:tcPr>
          <w:p>
            <w:r>
              <w:t>把模型分歧和概率稳定性显式交给 meta learner。</w:t>
            </w:r>
          </w:p>
        </w:tc>
      </w:tr>
      <w:tr>
        <w:tc>
          <w:tcPr>
            <w:tcW w:type="dxa" w:w="2880"/>
            <w:vAlign w:val="top"/>
          </w:tcPr>
          <w:p>
            <w:r>
              <w:t>Meta LR</w:t>
            </w:r>
          </w:p>
        </w:tc>
        <w:tc>
          <w:tcPr>
            <w:tcW w:type="dxa" w:w="2880"/>
            <w:vAlign w:val="top"/>
          </w:tcPr>
          <w:p>
            <w:r>
              <w:t>P_final = sigmoid(w^T z + b)</w:t>
            </w:r>
          </w:p>
        </w:tc>
        <w:tc>
          <w:tcPr>
            <w:tcW w:type="dxa" w:w="2880"/>
            <w:vAlign w:val="top"/>
          </w:tcPr>
          <w:p>
            <w:r>
              <w:t>用轻量二层模型学习何时相信哪个基础模型。</w:t>
            </w:r>
          </w:p>
        </w:tc>
      </w:tr>
      <w:tr>
        <w:tc>
          <w:tcPr>
            <w:tcW w:type="dxa" w:w="2880"/>
            <w:vAlign w:val="top"/>
          </w:tcPr>
          <w:p>
            <w:r>
              <w:t>阈值决策</w:t>
            </w:r>
          </w:p>
        </w:tc>
        <w:tc>
          <w:tcPr>
            <w:tcW w:type="dxa" w:w="2880"/>
            <w:vAlign w:val="top"/>
          </w:tcPr>
          <w:p>
            <w:r>
              <w:t>y_hat = 1 if P_final &gt;= tau</w:t>
            </w:r>
          </w:p>
        </w:tc>
        <w:tc>
          <w:tcPr>
            <w:tcW w:type="dxa" w:w="2880"/>
            <w:vAlign w:val="top"/>
          </w:tcPr>
          <w:p>
            <w:r>
              <w:t>将概率转化为 HR 可执行的风险名单。</w:t>
            </w:r>
          </w:p>
        </w:tc>
      </w:tr>
      <w:tr>
        <w:tc>
          <w:tcPr>
            <w:tcW w:type="dxa" w:w="2880"/>
            <w:vAlign w:val="top"/>
          </w:tcPr>
          <w:p>
            <w:r>
              <w:t>20-bin 校准</w:t>
            </w:r>
          </w:p>
        </w:tc>
        <w:tc>
          <w:tcPr>
            <w:tcW w:type="dxa" w:w="2880"/>
            <w:vAlign w:val="top"/>
          </w:tcPr>
          <w:p>
            <w:r>
              <w:t>actual_rate_b = mean(y_i in bin b), predicted_b = mean(p_i in bin b)</w:t>
            </w:r>
          </w:p>
        </w:tc>
        <w:tc>
          <w:tcPr>
            <w:tcW w:type="dxa" w:w="2880"/>
            <w:vAlign w:val="top"/>
          </w:tcPr>
          <w:p>
            <w:r>
              <w:t>比较每个风险区间的真实流失率与预测概率，说明概率校准情况。</w:t>
            </w:r>
          </w:p>
        </w:tc>
      </w:tr>
    </w:tbl>
    <w:p>
      <w:pPr>
        <w:pStyle w:val="Heading1"/>
      </w:pPr>
      <w:r>
        <w:t>为什么不用简单平均</w:t>
      </w:r>
    </w:p>
    <w:p>
      <w:r>
        <w:t>简单平均默认三个模型同等可靠，且默认它们在所有样本上的可信度一样。这在 HR 流失预测中不现实：</w:t>
      </w:r>
    </w:p>
    <w:p>
      <w:pPr>
        <w:pStyle w:val="ListBullet"/>
      </w:pPr>
      <w:r>
        <w:t>LR 可能更稳定但表达能力弱。</w:t>
      </w:r>
    </w:p>
    <w:p>
      <w:pPr>
        <w:pStyle w:val="ListBullet"/>
      </w:pPr>
      <w:r>
        <w:t>ET 更稳健但概率可能较保守。</w:t>
      </w:r>
    </w:p>
    <w:p>
      <w:pPr>
        <w:pStyle w:val="ListBullet"/>
      </w:pPr>
      <w:r>
        <w:t>LGB 更强但可能在局部样本上过拟合。</w:t>
      </w:r>
    </w:p>
    <w:p>
      <w:pPr>
        <w:pStyle w:val="ListBullet"/>
      </w:pPr>
      <w:r>
        <w:t>模型之间的分歧本身就是信息，简单平均会把分歧抹平。</w:t>
      </w:r>
    </w:p>
    <w:p>
      <w:r>
        <w:t>OOF Stacking 的优势是：只用每个样本在“没见过它的模型”上产生的 OOF 概率训练 meta learner，降低信息泄漏风险；同时把 std_prob 和 disagreement 加入二层特征，让融合器知道什么时候模型之间存在不确定性。</w:t>
      </w:r>
    </w:p>
    <w:p>
      <w:r>
        <w:rPr>
          <w:b/>
        </w:rPr>
        <w:t>图：阈值-Precision/Recall/F1 曲线。这里用来说明最终阈值不是固定 0.5，而是围绕预警任务指标权衡。</w:t>
      </w:r>
    </w:p>
    <w:p>
      <w:r>
        <w:drawing>
          <wp:inline xmlns:a="http://schemas.openxmlformats.org/drawingml/2006/main" xmlns:pic="http://schemas.openxmlformats.org/drawingml/2006/picture">
            <wp:extent cx="5349240" cy="2774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precision_recall_f1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74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设计思路基于什么</w:t>
      </w:r>
    </w:p>
    <w:p>
      <w:pPr>
        <w:pStyle w:val="ListBullet"/>
      </w:pPr>
      <w:r>
        <w:t>Baseline 思路：先有 LR、ET、LGB 三类基础模型，分别代表线性、随机树集成、boosting 非线性模型。</w:t>
      </w:r>
    </w:p>
    <w:p>
      <w:pPr>
        <w:pStyle w:val="ListBullet"/>
      </w:pPr>
      <w:r>
        <w:t>Ensemble 思路：不同模型错误模式不完全相同，融合可以提高稳定性。</w:t>
      </w:r>
    </w:p>
    <w:p>
      <w:pPr>
        <w:pStyle w:val="ListBullet"/>
      </w:pPr>
      <w:r>
        <w:t>OOF 思路：二层模型必须基于 out-of-fold prediction 学习，否则会把训练集内拟合误认为真实泛化能力。</w:t>
      </w:r>
    </w:p>
    <w:p>
      <w:pPr>
        <w:pStyle w:val="ListBullet"/>
      </w:pPr>
      <w:r>
        <w:t>Threshold 思路：员工流失预警不是纯排序任务，还要控制干预名单比例，因此阈值基于 OOF 优化并结合 segment-aware 策略。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14 组消融实验的目的。</w:t>
      </w:r>
    </w:p>
    <w:p>
      <w:pPr>
        <w:pStyle w:val="ListBullet"/>
      </w:pPr>
      <w:r>
        <w:t>TF-IDF vs Sentence-BERT: 文本表示贡献。</w:t>
      </w:r>
    </w:p>
    <w:p>
      <w:pPr>
        <w:pStyle w:val="ListBullet"/>
      </w:pPr>
      <w:r>
        <w:t>LR / ET / LGB only: 单模型能力。</w:t>
      </w:r>
    </w:p>
    <w:p>
      <w:pPr>
        <w:pStyle w:val="ListBullet"/>
      </w:pPr>
      <w:r>
        <w:t>without LR / ET / LGB / Sentence-BERT: 模块边际贡献。</w:t>
      </w:r>
    </w:p>
    <w:p>
      <w:pPr>
        <w:pStyle w:val="ListBullet"/>
      </w:pPr>
      <w:r>
        <w:t>Full Model + SHAP: 解释模块不改变性能，只改变透明度。</w:t>
      </w:r>
    </w:p>
    <w:p>
      <w:pPr>
        <w:pStyle w:val="ListBullet"/>
      </w:pPr>
      <w:r>
        <w:t>OOF 五折：每折验证集只用未见过该折数据的模型预测。</w:t>
      </w:r>
    </w:p>
    <w:p>
      <w:pPr>
        <w:pStyle w:val="ListBullet"/>
      </w:pPr>
      <w:r>
        <w:t>Meta features：基础概率、加权概率、均值、标准差、分歧度。</w:t>
      </w:r>
    </w:p>
    <w:p>
      <w:pPr>
        <w:pStyle w:val="ListBullet"/>
      </w:pPr>
      <w:r>
        <w:t>阈值：不是固定 0.5，而是 OOF 上优化，并做高风险/常规分层。</w:t>
      </w:r>
    </w:p>
    <w:p>
      <w:pPr>
        <w:pStyle w:val="ListBullet"/>
      </w:pPr>
      <w:r>
        <w:t>Top-K 名单：从模型概率转向业务可执行的 HR 干预清单。</w:t>
      </w:r>
    </w:p>
    <w:p>
      <w:pPr>
        <w:pStyle w:val="ListBullet"/>
      </w:pPr>
      <w:r>
        <w:t>分箱校准图：展示不同风险区间的预测概率与真实流失率是否一致。</w:t>
      </w:r>
    </w:p>
    <w:p>
      <w:pPr>
        <w:pStyle w:val="Heading1"/>
      </w:pPr>
      <w:r>
        <w:t>支撑数据和图</w:t>
      </w:r>
    </w:p>
    <w:p>
      <w:pPr>
        <w:pStyle w:val="ListBullet"/>
      </w:pPr>
      <w:r>
        <w:t>消融实验：model_ablation_suite_metrics_20260510_231414.xlsx (F:/app_bundle/reports/model_ablation_suite_metrics_20260510_231414.xlsx)</w:t>
      </w:r>
    </w:p>
    <w:p>
      <w:pPr>
        <w:pStyle w:val="ListBullet"/>
      </w:pPr>
      <w:r>
        <w:t>主模型指标：employee_attrition_analysis_模型评估指标.xlsx (F:/app_bundle/models/employee_attrition_analysis_模型评估指标.xlsx)</w:t>
      </w:r>
    </w:p>
    <w:p>
      <w:pPr>
        <w:pStyle w:val="ListBullet"/>
      </w:pPr>
      <w:r>
        <w:t>5-fold 明细：employee_attrition_analysis_5fold交叉验证明细.xlsx (F:/app_bundle/models/employee_attrition_analysis_5fold交叉验证明细.xlsx)</w:t>
      </w:r>
    </w:p>
    <w:p>
      <w:pPr>
        <w:pStyle w:val="ListBullet"/>
      </w:pPr>
      <w:r>
        <w:t>预测结果：employee_attrition_analysis_预测结果.xlsx (F:/app_bundle/models/employee_attrition_analysis_预测结果.xlsx)</w:t>
      </w:r>
    </w:p>
    <w:p>
      <w:pPr>
        <w:pStyle w:val="ListBullet"/>
      </w:pPr>
      <w:r>
        <w:t>ROC/PR/混淆矩阵：employee_attrition_analysis_ROC_PR_混淆矩阵.png (F:/app_bundle/models/employee_attrition_analysis_ROC_PR_混淆矩阵.png)</w:t>
      </w:r>
    </w:p>
    <w:p>
      <w:pPr>
        <w:pStyle w:val="ListBullet"/>
      </w:pPr>
      <w:r>
        <w:t>原始 100-bin 分箱图：employee_attrition_analysis_分箱Actual_vs_Predicted.png (F:/app_bundle/models/employee_attrition_analysis_分箱Actual_vs_Predicted.png)</w:t>
      </w:r>
    </w:p>
    <w:p>
      <w:pPr>
        <w:pStyle w:val="ListBullet"/>
      </w:pPr>
      <w:r>
        <w:t>新增 10-bin 图：actual_vs_predicted_010_bins.png (F:/app_bundle/presentation_prep/04_ablation_oof_stacking/assets/binned_calibration/actual_vs_predicted_010_bins.png)</w:t>
      </w:r>
    </w:p>
    <w:p>
      <w:pPr>
        <w:pStyle w:val="ListBullet"/>
      </w:pPr>
      <w:r>
        <w:t>新增 20-bin 图：actual_vs_predicted_020_bins.png (F:/app_bundle/presentation_prep/04_ablation_oof_stacking/assets/binned_calibration/actual_vs_predicted_020_bins.png)</w:t>
      </w:r>
    </w:p>
    <w:p>
      <w:pPr>
        <w:pStyle w:val="ListBullet"/>
      </w:pPr>
      <w:r>
        <w:t>新增 50-bin 图：actual_vs_predicted_050_bins.png (F:/app_bundle/presentation_prep/04_ablation_oof_stacking/assets/binned_calibration/actual_vs_predicted_050_bins.png)</w:t>
      </w:r>
    </w:p>
    <w:p>
      <w:pPr>
        <w:pStyle w:val="ListBullet"/>
      </w:pPr>
      <w:r>
        <w:t>新增 100-bin 图：actual_vs_predicted_100_bins.png (F:/app_bundle/presentation_prep/04_ablation_oof_stacking/assets/binned_calibration/actual_vs_predicted_100_bins.png)</w:t>
      </w:r>
    </w:p>
    <w:p>
      <w:pPr>
        <w:pStyle w:val="ListBullet"/>
      </w:pPr>
      <w:r>
        <w:t>新增 200-bin 图：actual_vs_predicted_200_bins.png (F:/app_bundle/presentation_prep/04_ablation_oof_stacking/assets/binned_calibration/actual_vs_predicted_200_bins.png)</w:t>
      </w:r>
    </w:p>
    <w:p>
      <w:pPr>
        <w:pStyle w:val="ListBullet"/>
      </w:pPr>
      <w:r>
        <w:t>新增分箱汇总：actual_vs_predicted_multi_bin_summary.xlsx (F:/app_bundle/presentation_prep/04_ablation_oof_stacking/assets/binned_calibration/actual_vs_predicted_multi_bin_summary.xlsx)</w:t>
      </w:r>
    </w:p>
    <w:p>
      <w:r>
        <w:t>关键数值：</w:t>
      </w:r>
    </w:p>
    <w:p>
      <w:pPr>
        <w:pStyle w:val="ListBullet"/>
      </w:pPr>
      <w:r>
        <w:t>Full Model: OOF AUC 0.979347, Test AUC 0.984701</w:t>
      </w:r>
    </w:p>
    <w:p>
      <w:pPr>
        <w:pStyle w:val="ListBullet"/>
      </w:pPr>
      <w:r>
        <w:t>Full Model: Test Precision 0.945827, Test Recall 0.904762, Test F1 0.924839</w:t>
      </w:r>
    </w:p>
    <w:p>
      <w:pPr>
        <w:pStyle w:val="ListBullet"/>
      </w:pPr>
      <w:r>
        <w:t>OOF/Test AUC gap: 0.005354, generalization warning: OK</w:t>
      </w:r>
    </w:p>
    <w:p>
      <w:pPr>
        <w:pStyle w:val="ListBullet"/>
      </w:pPr>
      <w:r>
        <w:t>融合权重：LGB 0.36, LR 0.45, ET 0.19</w:t>
      </w:r>
    </w:p>
    <w:p>
      <w:pPr>
        <w:pStyle w:val="ListBullet"/>
      </w:pPr>
      <w:r>
        <w:t>Top 5% Precision 0.993333, Recall 0.208683, Lift 4.173669</w:t>
      </w:r>
    </w:p>
    <w:p>
      <w:pPr>
        <w:pStyle w:val="ListBullet"/>
      </w:pPr>
      <w:r>
        <w:t>Top 20% Precision 0.970000, Recall 0.815126, Lift 4.075630</w:t>
      </w:r>
    </w:p>
    <w:p>
      <w:pPr>
        <w:pStyle w:val="ListBullet"/>
      </w:pPr>
      <w:r>
        <w:t>分箱整体：测试集 actual positive rate 0.238, mean predicted probability 0.284616, Brier score 0.038959</w:t>
      </w:r>
    </w:p>
    <w:p>
      <w:r>
        <w:rPr>
          <w:b/>
        </w:rPr>
        <w:t>图：消融指标对比。这里用来证明不是只报最高分，而是验证每个模块贡献。</w:t>
      </w:r>
    </w:p>
    <w:p>
      <w:r>
        <w:drawing>
          <wp:inline xmlns:a="http://schemas.openxmlformats.org/drawingml/2006/main" xmlns:pic="http://schemas.openxmlformats.org/drawingml/2006/picture">
            <wp:extent cx="5349240" cy="2424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metric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42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图：Top-K 名单评估。这里用来说明模型概率如何转成 HR 可执行的高风险名单。</w:t>
      </w:r>
    </w:p>
    <w:p>
      <w:r>
        <w:drawing>
          <wp:inline xmlns:a="http://schemas.openxmlformats.org/drawingml/2006/main" xmlns:pic="http://schemas.openxmlformats.org/drawingml/2006/picture">
            <wp:extent cx="5349240" cy="2868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k_precision_recall_li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8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图：ROC / PR / 混淆矩阵。这里用来支撑最终模型的分类与排序表现。</w:t>
      </w:r>
    </w:p>
    <w:p>
      <w:r>
        <w:drawing>
          <wp:inline xmlns:a="http://schemas.openxmlformats.org/drawingml/2006/main" xmlns:pic="http://schemas.openxmlformats.org/drawingml/2006/picture">
            <wp:extent cx="5349240" cy="1693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69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最终分箱图版本</w:t>
      </w:r>
    </w:p>
    <w:p>
      <w:pPr>
        <w:pStyle w:val="ListBullet"/>
      </w:pPr>
      <w:r>
        <w:t>最终 PPT 主图固定使用 20-bin：每箱约 5% 测试集样本，视觉清晰且统计波动比 100-bin / 200-bin 更小。</w:t>
      </w:r>
    </w:p>
    <w:p>
      <w:pPr>
        <w:pStyle w:val="ListBullet"/>
      </w:pPr>
      <w:r>
        <w:t>技术 backup slide 放 100-bin：对应 1% 风险区间。</w:t>
      </w:r>
    </w:p>
    <w:p>
      <w:pPr>
        <w:pStyle w:val="ListBullet"/>
      </w:pPr>
      <w:r>
        <w:t>200-bin 只做敏感性检查：每箱 15 个样本，波动较大，适合说明细粒度分箱会增加统计噪声。</w:t>
      </w:r>
    </w:p>
    <w:p>
      <w:r>
        <w:rPr>
          <w:b/>
        </w:rPr>
        <w:t>图：最终 20-bin 分箱图。这里用来配合 actual_rate_b 与 predicted_b 的公式，说明概率校准与 ranking score 的 limitation。</w:t>
      </w:r>
    </w:p>
    <w:p>
      <w:r>
        <w:drawing>
          <wp:inline xmlns:a="http://schemas.openxmlformats.org/drawingml/2006/main" xmlns:pic="http://schemas.openxmlformats.org/drawingml/2006/picture">
            <wp:extent cx="5349240" cy="3028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final_020_bi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28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Stacking 是否会数据泄漏？</w:t>
      </w:r>
    </w:p>
    <w:p>
      <w:pPr>
        <w:pStyle w:val="ListBullet"/>
      </w:pPr>
      <w:r>
        <w:t>为什么不用 simple average？</w:t>
      </w:r>
    </w:p>
    <w:p>
      <w:pPr>
        <w:pStyle w:val="ListBullet"/>
      </w:pPr>
      <w:r>
        <w:t>为什么 Test AUC 比 OOF AUC 高？</w:t>
      </w:r>
    </w:p>
    <w:p>
      <w:pPr>
        <w:pStyle w:val="ListBullet"/>
      </w:pPr>
      <w:r>
        <w:t>为什么阈值不是 0.5？</w:t>
      </w:r>
    </w:p>
    <w:p>
      <w:pPr>
        <w:pStyle w:val="ListBullet"/>
      </w:pPr>
      <w:r>
        <w:t>为什么有些 ablation 的 AUC 高，但 F1 或业务名单不一定最好？</w:t>
      </w:r>
    </w:p>
    <w:p>
      <w:pPr>
        <w:pStyle w:val="ListBullet"/>
      </w:pPr>
      <w:r>
        <w:t>为什么 20-bin 是最终分箱图？</w:t>
      </w:r>
    </w:p>
    <w:p>
      <w:r>
        <w:t>答法：</w:t>
      </w:r>
    </w:p>
    <w:p>
      <w:pPr>
        <w:pStyle w:val="ListBullet"/>
      </w:pPr>
      <w:r>
        <w:t>Meta learner 使用 OOF prediction 训练，每个样本的二层训练输入来自未见过该样本的模型预测。</w:t>
      </w:r>
    </w:p>
    <w:p>
      <w:pPr>
        <w:pStyle w:val="ListBullet"/>
      </w:pPr>
      <w:r>
        <w:t>Simple average 忽略模型可靠性差异和模型分歧；Stacking 可以学习这些信息。</w:t>
      </w:r>
    </w:p>
    <w:p>
      <w:pPr>
        <w:pStyle w:val="ListBullet"/>
      </w:pPr>
      <w:r>
        <w:t>Test AUC 略高于 OOF AUC 可能来自测试集抽样差异，关键是 gap 很小且诊断 OK。</w:t>
      </w:r>
    </w:p>
    <w:p>
      <w:pPr>
        <w:pStyle w:val="ListBullet"/>
      </w:pPr>
      <w:r>
        <w:t>HR 预警任务需要控制 Precision、Recall、F1 和名单比例，0.5 阈值不一定符合业务目标。</w:t>
      </w:r>
    </w:p>
    <w:p>
      <w:pPr>
        <w:pStyle w:val="ListBullet"/>
      </w:pPr>
      <w:r>
        <w:t>AUC 衡量排序能力，F1/Recall/Top-K Lift 更接近干预名单质量。</w:t>
      </w:r>
    </w:p>
    <w:p>
      <w:pPr>
        <w:pStyle w:val="ListBullet"/>
      </w:pPr>
      <w:r>
        <w:t>20-bin 每箱约 150 个测试样本，视觉清楚且比 100/200-bin 更不受小样本波动影响。</w:t>
      </w:r>
    </w:p>
    <w:p>
      <w:pPr>
        <w:pStyle w:val="Heading1"/>
      </w:pPr>
      <w:r>
        <w:t>与前后板块衔接</w:t>
      </w:r>
    </w:p>
    <w:p>
      <w:r>
        <w:t>前接 LightGBM：</w:t>
      </w:r>
    </w:p>
    <w:p>
      <w:r>
        <w:rPr>
          <w:rFonts w:ascii="Consolas" w:hAnsi="Consolas"/>
          <w:sz w:val="18"/>
        </w:rPr>
        <w:t>LightGBM is strong, but we need ablation and OOF Stacking to show that the final solution is validated rather than just selected by a single score.</w:t>
      </w:r>
    </w:p>
    <w:p>
      <w:r>
        <w:t>后接 SHAP：</w:t>
      </w:r>
    </w:p>
    <w:p>
      <w:r>
        <w:rPr>
          <w:rFonts w:ascii="Consolas" w:hAnsi="Consolas"/>
          <w:sz w:val="18"/>
        </w:rPr>
        <w:t>After validating the predictive performance, the next question is whether HR users can understand why the model flags an employee as high risk.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Ablation Study and OOF Stacking</w:t>
      </w:r>
    </w:p>
    <w:p>
      <w:pPr>
        <w:pStyle w:val="ListBullet"/>
      </w:pPr>
      <w:r>
        <w:t>Why the Ensemble Is More Than a Simple Average</w:t>
      </w:r>
    </w:p>
    <w:p>
      <w:pPr>
        <w:pStyle w:val="ListBullet"/>
      </w:pPr>
      <w:r>
        <w:t>From Model Probability to Actionable HR Lists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