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2D4F"/>
          <w:sz w:val="72"/>
          <w:szCs w:val="72"/>
        </w:rPr>
        <w:t xml:space="preserve">INSIGNIA PASS</w:t>
      </w:r>
    </w:p>
    <w:p>
      <w:pPr>
        <w:spacing w:after="200"/>
        <w:jc w:val="center"/>
      </w:pPr>
      <w:r>
        <w:rPr>
          <w:color w:val="2E4374"/>
          <w:sz w:val="36"/>
          <w:szCs w:val="36"/>
        </w:rPr>
        <w:t xml:space="preserve">Benchmark del Mercado Mexicano de Boleteras</w:t>
      </w:r>
    </w:p>
    <w:p>
      <w:pPr>
        <w:spacing w:after="400"/>
        <w:jc w:val="center"/>
      </w:pPr>
      <w:r>
        <w:rPr>
          <w:i/>
          <w:iCs/>
          <w:color w:val="555555"/>
          <w:sz w:val="24"/>
          <w:szCs w:val="24"/>
        </w:rPr>
        <w:t xml:space="preserve">Análisis estratégico para el desarrollo de la nueva plataforma de Insignia Entertainment</w:t>
      </w:r>
    </w:p>
    <w:p>
      <w:pPr>
        <w:spacing w:before="600"/>
        <w:jc w:val="center"/>
      </w:pPr>
      <w:r>
        <w:rPr>
          <w:b/>
          <w:bCs/>
          <w:color w:val="B89968"/>
          <w:sz w:val="26"/>
          <w:szCs w:val="26"/>
        </w:rPr>
        <w:t xml:space="preserve">Mayo 2026</w:t>
      </w:r>
    </w:p>
    <w:p>
      <w:r>
        <w:br w:type="page"/>
      </w:r>
    </w:p>
    <w:p>
      <w:pPr>
        <w:pStyle w:val="Heading1"/>
      </w:pPr>
      <w: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Resumen ejecutivo</w:t>
      </w:r>
    </w:p>
    <w:p>
      <w:pPr>
        <w:spacing w:after="60" w:before="60" w:line="320"/>
        <w:jc w:val="both"/>
      </w:pPr>
      <w:r>
        <w:t xml:space="preserve">Este documento presenta el análisis comparativo del mercado mexicano de boletería con el propósito de informar el desarrollo de Insignia Pass, la nueva plataforma de venta y administración de boletos de Insignia Entertainment. El estudio cubre nueve plataformas relevantes —Ticketmaster México, Superboletos, eTicket, Funticket, Boletia, Boletópolis/Ticketopolis, Eventbrite México y Passline— evaluadas en cuatro dimensiones críticas: funcionalidades, modelo de negocio, experiencia de usuario y posicionamiento de mercado.</w:t>
      </w:r>
    </w:p>
    <w:p>
      <w:pPr>
        <w:spacing w:after="60" w:before="60" w:line="320"/>
        <w:jc w:val="both"/>
      </w:pPr>
      <w:r>
        <w:t xml:space="preserve">México se consolidó en 2025 como el tercer mercado mundial de música en vivo, con una derrama económica de 68,990 millones de pesos y un crecimiento del 3.2% anual, más del doble que el PIB nacional. Ochenta por ciento de los boletos emitidos en el país son ya digitales, lo que valida la viabilidad técnica de una plataforma 100% digital. Sin embargo, el mercado está dominado por un duopolio Ticketmaster-OCESA con cargos por servicio que escalaron al 24%, ampliamente percibidos como abusivos por consumidores y legisladores.</w:t>
      </w:r>
    </w:p>
    <w:p>
      <w:pPr>
        <w:spacing w:after="60" w:before="60" w:line="320"/>
        <w:jc w:val="both"/>
      </w:pPr>
      <w:r>
        <w:t xml:space="preserve">La oportunidad para Insignia Pass es construir una boletera que combine el respaldo operativo y de marca de Insignia Entertainment con un modelo radicalmente más justo y transparente que el dominante, dirigido al segmento de promotores medianos e independientes que ya están migrando fuera del duopolio y que hoy son atendidos principalmente por Boletia.</w:t>
      </w:r>
    </w:p>
    <w:p>
      <w:pPr>
        <w:pStyle w:val="Heading3"/>
        <w:spacing w:after="80" w:before="180"/>
      </w:pPr>
      <w:r>
        <w:t xml:space="preserve">Hallazgos clave</w:t>
      </w:r>
    </w:p>
    <w:p>
      <w:pPr>
        <w:pStyle w:val="ListParagraph"/>
        <w:numPr>
          <w:ilvl w:val="0"/>
          <w:numId w:val="2"/>
        </w:numPr>
        <w:spacing w:after="40" w:before="40" w:line="300"/>
      </w:pPr>
      <w:r>
        <w:t xml:space="preserve">Las comisiones del mercado oscilan entre 10% y 28% del precio del boleto, sin transparencia pública en los líderes.</w:t>
      </w:r>
    </w:p>
    <w:p>
      <w:pPr>
        <w:pStyle w:val="ListParagraph"/>
        <w:numPr>
          <w:ilvl w:val="0"/>
          <w:numId w:val="2"/>
        </w:numPr>
        <w:spacing w:after="40" w:before="40" w:line="300"/>
      </w:pPr>
      <w:r>
        <w:t xml:space="preserve">Boletia es el referente del segmento independiente con 12% + $5 MXN publicado y más de 12 millones de boletos vendidos.</w:t>
      </w:r>
    </w:p>
    <w:p>
      <w:pPr>
        <w:pStyle w:val="ListParagraph"/>
        <w:numPr>
          <w:ilvl w:val="0"/>
          <w:numId w:val="2"/>
        </w:numPr>
        <w:spacing w:after="40" w:before="40" w:line="300"/>
      </w:pPr>
      <w:r>
        <w:t xml:space="preserve">Profeco registró 5,652 quejas en venta de boletos entre 2022 y 2024; la frustración del consumidor es alta y movilizada.</w:t>
      </w:r>
    </w:p>
    <w:p>
      <w:pPr>
        <w:pStyle w:val="ListParagraph"/>
        <w:numPr>
          <w:ilvl w:val="0"/>
          <w:numId w:val="2"/>
        </w:numPr>
        <w:spacing w:after="40" w:before="40" w:line="300"/>
      </w:pPr>
      <w:r>
        <w:t xml:space="preserve">El Senado discute topes regulatorios a las comisiones; entrar pronto con un modelo justo da ventaja temprana.</w:t>
      </w:r>
    </w:p>
    <w:p>
      <w:pPr>
        <w:pStyle w:val="ListParagraph"/>
        <w:numPr>
          <w:ilvl w:val="0"/>
          <w:numId w:val="2"/>
        </w:numPr>
        <w:spacing w:after="40" w:before="40" w:line="300"/>
      </w:pPr>
      <w:r>
        <w:t xml:space="preserve">La tecnología antifraude (códigos dinámicos, NFT, blockchain) está emergiendo pero aún no se masifica en México.</w:t>
      </w:r>
    </w:p>
    <w:p>
      <w:pPr>
        <w:pStyle w:val="ListParagraph"/>
        <w:numPr>
          <w:ilvl w:val="0"/>
          <w:numId w:val="2"/>
        </w:numPr>
        <w:spacing w:after="40" w:before="40" w:line="300"/>
      </w:pPr>
      <w:r>
        <w:t xml:space="preserve">La penetración digital del 80% confirma que el comprador mexicano está listo para una experiencia 100% mobile-first.</w:t>
      </w:r>
    </w:p>
    <w:p>
      <w:pPr>
        <w:pStyle w:val="Heading3"/>
        <w:spacing w:after="80" w:before="180"/>
      </w:pPr>
      <w:r>
        <w:t xml:space="preserve">Recomendación estratégica</w:t>
      </w:r>
    </w:p>
    <w:p>
      <w:pPr>
        <w:spacing w:after="60" w:before="60" w:line="320"/>
        <w:jc w:val="both"/>
      </w:pPr>
      <w:r>
        <w:t xml:space="preserve">Posicionar a Insignia Pass como la boletera mexicana del promotor independiente, con tres banderas: (1) cargo de servicio del 8-10% transparente y publicado; (2) liquidación T+3 al promotor; y (3) sistema antifraude clase mundial con código dinámico y verificación de identidad. Fase 1 (MVP) en 8 meses con 5 eventos piloto desde el portafolio actual de Insignia Entertainment.</w:t>
      </w:r>
    </w:p>
    <w:p>
      <w:r>
        <w:br w:type="page"/>
      </w:r>
    </w:p>
    <w:p>
      <w:pPr>
        <w:pStyle w:val="Heading1"/>
        <w:spacing w:after="160" w:before="360"/>
      </w:pPr>
      <w:r>
        <w:t xml:space="preserve">2. El mercado mexicano de boletería</w:t>
      </w:r>
    </w:p>
    <w:p>
      <w:pPr>
        <w:pStyle w:val="Heading2"/>
        <w:spacing w:after="120" w:before="240"/>
      </w:pPr>
      <w:r>
        <w:t xml:space="preserve">2.1 Tamaño y crecimiento</w:t>
      </w:r>
    </w:p>
    <w:p>
      <w:pPr>
        <w:spacing w:after="60" w:before="60" w:line="320"/>
        <w:jc w:val="both"/>
      </w:pPr>
      <w:r>
        <w:t xml:space="preserve">La industria del entretenimiento en vivo en México generó 68,990 millones de pesos en 2025, consolidando al país como el tercer mercado global después de Estados Unidos y Reino Unido. El crecimiento de 3.2% del segmento musical superó significativamente el PIB nacional, y cada 100 pesos invertidos en conciertos producen 334 pesos adicionales en sectores conexos (hotelería, restaurantes, transporte, retail).</w:t>
      </w:r>
    </w:p>
    <w:p>
      <w:pPr>
        <w:spacing w:after="60" w:before="60" w:line="320"/>
        <w:jc w:val="both"/>
      </w:pPr>
      <w:r>
        <w:t xml:space="preserve">La distribución de los boletos vendidos en 2025 mostró que el 52% correspondió a música en vivo, 28% a eventos deportivos y 20% a teatro, cultura y experiencias familiares. La Ciudad de México, Monterrey y Guadalajara concentran el grueso de los grandes eventos y se han posicionado como capitales del entretenimiento en vivo a nivel global.</w:t>
      </w:r>
    </w:p>
    <w:p>
      <w:pPr>
        <w:pStyle w:val="Heading2"/>
        <w:spacing w:after="120" w:before="240"/>
      </w:pPr>
      <w:r>
        <w:t xml:space="preserve">2.2 Digitalización</w:t>
      </w:r>
    </w:p>
    <w:p>
      <w:pPr>
        <w:spacing w:after="60" w:before="60" w:line="320"/>
        <w:jc w:val="both"/>
      </w:pPr>
      <w:r>
        <w:t xml:space="preserve">El 80% de los boletos emitidos durante 2025 en México fueron digitales, una cifra que refleja la rápida adopción tecnológica del consumidor mexicano. Esta penetración valida arquitectónicamente la construcción de una plataforma 100% digital y mobile-first sin necesidad de inversión inicial en infraestructura de impresión física.</w:t>
      </w:r>
    </w:p>
    <w:p>
      <w:pPr>
        <w:pStyle w:val="Heading2"/>
        <w:spacing w:after="120" w:before="240"/>
      </w:pPr>
      <w:r>
        <w:t xml:space="preserve">2.3 Tensiones del mercado</w:t>
      </w:r>
    </w:p>
    <w:p>
      <w:pPr>
        <w:spacing w:after="60" w:before="60" w:line="320"/>
        <w:jc w:val="both"/>
      </w:pPr>
      <w:r>
        <w:t xml:space="preserve">El mercado vive tres tensiones simultáneas que abren ventanas de oportunidad. Primero, el escalamiento de comisiones del jugador dominante: Ticketmaster México subió en 2025 su cargo por servicio del 22% al 24%, lo que representa que un boleto de 2,000 pesos ahora paga 480 pesos adicionales solo por concepto de comisión. Segundo, la presión regulatoria: el Senado discute topes a los cargos por servicio y Profeco recibió 5,652 quejas en venta de boletos entre 2022 y 2024. Tercero, el fraude generalizado: la clonación de códigos QR y la reventa especulativa son focos crónicos de queja que han forzado a Ticketmaster a lanzar su sistema SafeTix con código dinámico en marzo de 2026.</w:t>
      </w:r>
    </w:p>
    <w:p>
      <w:r>
        <w:br w:type="page"/>
      </w:r>
    </w:p>
    <w:p>
      <w:pPr>
        <w:pStyle w:val="Heading1"/>
        <w:spacing w:after="160" w:before="360"/>
      </w:pPr>
      <w:r>
        <w:t xml:space="preserve">3. Análisis por plataforma</w:t>
      </w:r>
    </w:p>
    <w:p>
      <w:pPr>
        <w:pStyle w:val="Heading2"/>
        <w:spacing w:after="120" w:before="240"/>
      </w:pPr>
      <w:r>
        <w:t xml:space="preserve">3.1 Ticketmaster México</w:t>
      </w:r>
    </w:p>
    <w:p>
      <w:pPr>
        <w:pStyle w:val="Heading3"/>
        <w:spacing w:after="80" w:before="180"/>
      </w:pPr>
      <w:r>
        <w:t xml:space="preserve">Perfil</w:t>
      </w:r>
    </w:p>
    <w:p>
      <w:pPr>
        <w:spacing w:after="60" w:before="60" w:line="320"/>
        <w:jc w:val="both"/>
      </w:pPr>
      <w:r>
        <w:t xml:space="preserve">Ticketmaster es el operador dominante del mercado mexicano gracias a su alianza estructural con OCESA, propietaria de los principales recintos del país (Foro Sol, Palacio de los Deportes, Auditorio BB, entre otros). Es la plataforma de referencia para eventos masivos.</w:t>
      </w:r>
    </w:p>
    <w:p>
      <w:pPr>
        <w:pStyle w:val="Heading3"/>
        <w:spacing w:after="80" w:before="180"/>
      </w:pPr>
      <w:r>
        <w:t xml:space="preserve">Modelo económico</w:t>
      </w:r>
    </w:p>
    <w:p>
      <w:pPr>
        <w:spacing w:after="60" w:before="60" w:line="320"/>
        <w:jc w:val="both"/>
      </w:pPr>
      <w:r>
        <w:t xml:space="preserve">Subió su cargo por servicio del 22% al 24% en septiembre de 2025, justificando el incremento por inversiones en infraestructura tecnológica (sistema SafeTix). La empresa señala que parte de esa tarifa se comparte con recintos y promotores, pero no publica el desglose. Profeco ha declarado públicamente que no tiene facultad para regular comisiones.</w:t>
      </w:r>
    </w:p>
    <w:p>
      <w:pPr>
        <w:pStyle w:val="Heading3"/>
        <w:spacing w:after="80" w:before="180"/>
      </w:pPr>
      <w:r>
        <w:t xml:space="preserve">Tecnología y diferenciadores</w:t>
      </w:r>
    </w:p>
    <w:p>
      <w:pPr>
        <w:spacing w:after="60" w:before="60" w:line="320"/>
        <w:jc w:val="both"/>
      </w:pPr>
      <w:r>
        <w:t xml:space="preserve">Lanzó en marzo de 2026 el sistema SafeTix con código dinámico que se activa conforme la fecha del evento se acerca. Ofrece la plataforma con mayor capacidad de soportar ventas masivas concurrentes en México. App móvil con experiencia integrada.</w:t>
      </w:r>
    </w:p>
    <w:p>
      <w:pPr>
        <w:pStyle w:val="Heading3"/>
        <w:spacing w:after="80" w:before="180"/>
      </w:pPr>
      <w:r>
        <w:t xml:space="preserve">Debilidades</w:t>
      </w:r>
    </w:p>
    <w:p>
      <w:pPr>
        <w:spacing w:after="60" w:before="60" w:line="320"/>
        <w:jc w:val="both"/>
      </w:pPr>
      <w:r>
        <w:t xml:space="preserve">Imagen pública deteriorada por el incremento de comisiones, los 1,600 reportes de quejas de reembolso y los escándalos recurrentes de reventa, falsificación y ventas defectuosas (caso BTS, Bad Bunny, etc.). No tiene oferta para promotores independientes.</w:t>
      </w:r>
    </w:p>
    <w:p>
      <w:pPr>
        <w:pStyle w:val="Heading3"/>
        <w:spacing w:after="80" w:before="180"/>
      </w:pPr>
      <w:r>
        <w:t xml:space="preserve">Lecciones para Insignia Pass</w:t>
      </w:r>
    </w:p>
    <w:p>
      <w:pPr>
        <w:spacing w:after="60" w:before="60" w:line="320"/>
        <w:jc w:val="both"/>
      </w:pPr>
      <w:r>
        <w:t xml:space="preserve">Replicar la confiabilidad técnica para ventas masivas pero diferenciar radicalmente en precio y transparencia. La capacidad antifraude con código dinámico es ya un estándar a igualar.</w:t>
      </w:r>
    </w:p>
    <w:p>
      <w:pPr>
        <w:pStyle w:val="Heading2"/>
        <w:spacing w:after="120" w:before="240"/>
      </w:pPr>
      <w:r>
        <w:t xml:space="preserve">3.2 Superboletos</w:t>
      </w:r>
    </w:p>
    <w:p>
      <w:pPr>
        <w:pStyle w:val="Heading3"/>
        <w:spacing w:after="80" w:before="180"/>
      </w:pPr>
      <w:r>
        <w:t xml:space="preserve">Perfil</w:t>
      </w:r>
    </w:p>
    <w:p>
      <w:pPr>
        <w:spacing w:after="60" w:before="60" w:line="320"/>
        <w:jc w:val="both"/>
      </w:pPr>
      <w:r>
        <w:t xml:space="preserve">Boletera mexicana con sede en Monterrey, fundada en 2007. Cuenta con una red nacional de puntos de venta físicos y trabaja con los principales recintos del norte del país.</w:t>
      </w:r>
    </w:p>
    <w:p>
      <w:pPr>
        <w:pStyle w:val="Heading3"/>
        <w:spacing w:after="80" w:before="180"/>
      </w:pPr>
      <w:r>
        <w:t xml:space="preserve">Modelo económico</w:t>
      </w:r>
    </w:p>
    <w:p>
      <w:pPr>
        <w:spacing w:after="60" w:before="60" w:line="320"/>
        <w:jc w:val="both"/>
      </w:pPr>
      <w:r>
        <w:t xml:space="preserve">Cobra hasta 22% de cargo por servicio sin transparencia pública sobre el porcentaje específico aplicado. Negocia caso por caso con promotores.</w:t>
      </w:r>
    </w:p>
    <w:p>
      <w:pPr>
        <w:pStyle w:val="Heading3"/>
        <w:spacing w:after="80" w:before="180"/>
      </w:pPr>
      <w:r>
        <w:t xml:space="preserve">Tecnología y diferenciadores</w:t>
      </w:r>
    </w:p>
    <w:p>
      <w:pPr>
        <w:spacing w:after="60" w:before="60" w:line="320"/>
        <w:jc w:val="both"/>
      </w:pPr>
      <w:r>
        <w:t xml:space="preserve">Su asset principal es la cobertura logística física —canales en taquillas de recintos y puntos de venta distribuidos nacionalmente—. La plataforma digital tiene una percepción de UX anticuada y carece de diferenciación tecnológica notable.</w:t>
      </w:r>
    </w:p>
    <w:p>
      <w:pPr>
        <w:pStyle w:val="Heading3"/>
        <w:spacing w:after="80" w:before="180"/>
      </w:pPr>
      <w:r>
        <w:t xml:space="preserve">Debilidades</w:t>
      </w:r>
    </w:p>
    <w:p>
      <w:pPr>
        <w:spacing w:after="60" w:before="60" w:line="320"/>
        <w:jc w:val="both"/>
      </w:pPr>
      <w:r>
        <w:t xml:space="preserve">Sin app móvil destacable, sin sistema antifraude tipo código dinámico y con cargo por servicio cercano al máximo del mercado.</w:t>
      </w:r>
    </w:p>
    <w:p>
      <w:pPr>
        <w:pStyle w:val="Heading3"/>
        <w:spacing w:after="80" w:before="180"/>
      </w:pPr>
      <w:r>
        <w:t xml:space="preserve">Lecciones para Insignia Pass</w:t>
      </w:r>
    </w:p>
    <w:p>
      <w:pPr>
        <w:spacing w:after="60" w:before="60" w:line="320"/>
        <w:jc w:val="both"/>
      </w:pPr>
      <w:r>
        <w:t xml:space="preserve">La cobertura física sigue siendo un asset estratégico; Insignia Pass puede acceder a esto vía alianza comercial con cadenas como OXXO o 7-Eleven en lugar de construir red propia.</w:t>
      </w:r>
    </w:p>
    <w:p>
      <w:pPr>
        <w:pStyle w:val="Heading2"/>
        <w:spacing w:after="120" w:before="240"/>
      </w:pPr>
      <w:r>
        <w:t xml:space="preserve">3.3 eTicket</w:t>
      </w:r>
    </w:p>
    <w:p>
      <w:pPr>
        <w:pStyle w:val="Heading3"/>
        <w:spacing w:after="80" w:before="180"/>
      </w:pPr>
      <w:r>
        <w:t xml:space="preserve">Perfil</w:t>
      </w:r>
    </w:p>
    <w:p>
      <w:pPr>
        <w:spacing w:after="60" w:before="60" w:line="320"/>
        <w:jc w:val="both"/>
      </w:pPr>
      <w:r>
        <w:t xml:space="preserve">Boletera 100% mexicana con sede en Querétaro y más de 15 años en el mercado. Cuenta con más de 100 puntos de venta en la república y se posiciona como aliada de OCESA, comercializando frecuentemente los mismos eventos que Ticketmaster.</w:t>
      </w:r>
    </w:p>
    <w:p>
      <w:pPr>
        <w:pStyle w:val="Heading3"/>
        <w:spacing w:after="80" w:before="180"/>
      </w:pPr>
      <w:r>
        <w:t xml:space="preserve">Modelo económico</w:t>
      </w:r>
    </w:p>
    <w:p>
      <w:pPr>
        <w:spacing w:after="60" w:before="60" w:line="320"/>
        <w:jc w:val="both"/>
      </w:pPr>
      <w:r>
        <w:t xml:space="preserve">Cobra aproximadamente 15% de cargo por servicio, ubicándose entre los más bajos del segmento de jugadores tradicionales.</w:t>
      </w:r>
    </w:p>
    <w:p>
      <w:pPr>
        <w:pStyle w:val="Heading3"/>
        <w:spacing w:after="80" w:before="180"/>
      </w:pPr>
      <w:r>
        <w:t xml:space="preserve">Tecnología y diferenciadores</w:t>
      </w:r>
    </w:p>
    <w:p>
      <w:pPr>
        <w:spacing w:after="60" w:before="60" w:line="320"/>
        <w:jc w:val="both"/>
      </w:pPr>
      <w:r>
        <w:t xml:space="preserve">Ofrece financiamiento promocional con tarjetas Banamex como gancho comercial. Su narrativa de marca apela a la mexicanidad.</w:t>
      </w:r>
    </w:p>
    <w:p>
      <w:pPr>
        <w:pStyle w:val="Heading3"/>
        <w:spacing w:after="80" w:before="180"/>
      </w:pPr>
      <w:r>
        <w:t xml:space="preserve">Debilidades</w:t>
      </w:r>
    </w:p>
    <w:p>
      <w:pPr>
        <w:spacing w:after="60" w:before="60" w:line="320"/>
        <w:jc w:val="both"/>
      </w:pPr>
      <w:r>
        <w:t xml:space="preserve">Sin diferenciación tecnológica clara, dependencia estructural de OCESA, marca poco identificada fuera del circuito OCESA.</w:t>
      </w:r>
    </w:p>
    <w:p>
      <w:pPr>
        <w:pStyle w:val="Heading3"/>
        <w:spacing w:after="80" w:before="180"/>
      </w:pPr>
      <w:r>
        <w:t xml:space="preserve">Lecciones para Insignia Pass</w:t>
      </w:r>
    </w:p>
    <w:p>
      <w:pPr>
        <w:spacing w:after="60" w:before="60" w:line="320"/>
        <w:jc w:val="both"/>
      </w:pPr>
      <w:r>
        <w:t xml:space="preserve">Existe un espacio para una marca claramente mexicana que no dependa del duopolio. La narrativa de "hecho en México" tiene tracción siempre que esté acompañada de tecnología competitiva.</w:t>
      </w:r>
    </w:p>
    <w:p>
      <w:pPr>
        <w:pStyle w:val="Heading2"/>
        <w:spacing w:after="120" w:before="240"/>
      </w:pPr>
      <w:r>
        <w:t xml:space="preserve">3.4 Funticket</w:t>
      </w:r>
    </w:p>
    <w:p>
      <w:pPr>
        <w:pStyle w:val="Heading3"/>
        <w:spacing w:after="80" w:before="180"/>
      </w:pPr>
      <w:r>
        <w:t xml:space="preserve">Perfil</w:t>
      </w:r>
    </w:p>
    <w:p>
      <w:pPr>
        <w:spacing w:after="60" w:before="60" w:line="320"/>
        <w:jc w:val="both"/>
      </w:pPr>
      <w:r>
        <w:t xml:space="preserve">Boletera relativamente joven que se posiciona en eventos musicales y conciertos seleccionados. Ganó visibilidad cuando fue elegida para la venta del concierto de Ed Sheeran como sistema antifraude.</w:t>
      </w:r>
    </w:p>
    <w:p>
      <w:pPr>
        <w:pStyle w:val="Heading3"/>
        <w:spacing w:after="80" w:before="180"/>
      </w:pPr>
      <w:r>
        <w:t xml:space="preserve">Modelo económico</w:t>
      </w:r>
    </w:p>
    <w:p>
      <w:pPr>
        <w:spacing w:after="60" w:before="60" w:line="320"/>
        <w:jc w:val="both"/>
      </w:pPr>
      <w:r>
        <w:t xml:space="preserve">Cargo por servicio variable por evento, sin política pública consistente. Recibe críticas frecuentes en redes sociales por la opacidad y altura de los cargos.</w:t>
      </w:r>
    </w:p>
    <w:p>
      <w:pPr>
        <w:pStyle w:val="Heading3"/>
        <w:spacing w:after="80" w:before="180"/>
      </w:pPr>
      <w:r>
        <w:t xml:space="preserve">Tecnología y diferenciadores</w:t>
      </w:r>
    </w:p>
    <w:p>
      <w:pPr>
        <w:spacing w:after="60" w:before="60" w:line="320"/>
        <w:jc w:val="both"/>
      </w:pPr>
      <w:r>
        <w:t xml:space="preserve">Su propuesta de valor central es la seguridad: validación criptográfica por boleto y verificación de identidad de cuenta. Emite un monedero electrónico para cumplir con la legislación de protección al consumidor.</w:t>
      </w:r>
    </w:p>
    <w:p>
      <w:pPr>
        <w:pStyle w:val="Heading3"/>
        <w:spacing w:after="80" w:before="180"/>
      </w:pPr>
      <w:r>
        <w:t xml:space="preserve">Debilidades</w:t>
      </w:r>
    </w:p>
    <w:p>
      <w:pPr>
        <w:spacing w:after="60" w:before="60" w:line="320"/>
        <w:jc w:val="both"/>
      </w:pPr>
      <w:r>
        <w:t xml:space="preserve">Cobertura limitada, cargos inconsistentes, marca joven sin reputación consolidada.</w:t>
      </w:r>
    </w:p>
    <w:p>
      <w:pPr>
        <w:pStyle w:val="Heading3"/>
        <w:spacing w:after="80" w:before="180"/>
      </w:pPr>
      <w:r>
        <w:t xml:space="preserve">Lecciones para Insignia Pass</w:t>
      </w:r>
    </w:p>
    <w:p>
      <w:pPr>
        <w:spacing w:after="60" w:before="60" w:line="320"/>
        <w:jc w:val="both"/>
      </w:pPr>
      <w:r>
        <w:t xml:space="preserve">La verificación de identidad combinada con criptografía es un buen ángulo defensivo contra fraude. Insignia Pass puede adoptar este enfoque y combinarlo con transparencia tarifaria para construir una propuesta más sólida.</w:t>
      </w:r>
    </w:p>
    <w:p>
      <w:pPr>
        <w:pStyle w:val="Heading2"/>
        <w:spacing w:after="120" w:before="240"/>
      </w:pPr>
      <w:r>
        <w:t xml:space="preserve">3.5 Boletia</w:t>
      </w:r>
    </w:p>
    <w:p>
      <w:pPr>
        <w:pStyle w:val="Heading3"/>
        <w:spacing w:after="80" w:before="180"/>
      </w:pPr>
      <w:r>
        <w:t xml:space="preserve">Perfil</w:t>
      </w:r>
    </w:p>
    <w:p>
      <w:pPr>
        <w:spacing w:after="60" w:before="60" w:line="320"/>
        <w:jc w:val="both"/>
      </w:pPr>
      <w:r>
        <w:t xml:space="preserve">Plataforma fundada en 2012 con sede en CDMX. Es la boletera de referencia del segmento independiente y mediano en México, con más de 12 millones de boletos vendidos, 110,000 eventos creados, 26,000 organizadores activos y operación en 1,500 venues.</w:t>
      </w:r>
    </w:p>
    <w:p>
      <w:pPr>
        <w:pStyle w:val="Heading3"/>
        <w:spacing w:after="80" w:before="180"/>
      </w:pPr>
      <w:r>
        <w:t xml:space="preserve">Modelo económico</w:t>
      </w:r>
    </w:p>
    <w:p>
      <w:pPr>
        <w:spacing w:after="60" w:before="60" w:line="320"/>
        <w:jc w:val="both"/>
      </w:pPr>
      <w:r>
        <w:t xml:space="preserve">Cobra 12% + $5 MXN por boleto, publicado abiertamente en su knowledge base. Ofrece dos modelos de cobro al organizador: "Incluido" (el cargo se descuenta del precio del boleto) o "Separado" (el asistente paga el cargo encima del precio).</w:t>
      </w:r>
    </w:p>
    <w:p>
      <w:pPr>
        <w:pStyle w:val="Heading3"/>
        <w:spacing w:after="80" w:before="180"/>
      </w:pPr>
      <w:r>
        <w:t xml:space="preserve">Tecnología y diferenciadores</w:t>
      </w:r>
    </w:p>
    <w:p>
      <w:pPr>
        <w:spacing w:after="60" w:before="60" w:line="320"/>
        <w:jc w:val="both"/>
      </w:pPr>
      <w:r>
        <w:t xml:space="preserve">Plataforma autoservicio robusta que permite al organizador crear eventos sin asistencia. Incluye lineup de eventos, taquillas físicas vía alianzas, dashboard de ventas en tiempo real, retargeting de carritos abandonados, suscripciones y paquetes. Knowledge base público bien construido.</w:t>
      </w:r>
    </w:p>
    <w:p>
      <w:pPr>
        <w:pStyle w:val="Heading3"/>
        <w:spacing w:after="80" w:before="180"/>
      </w:pPr>
      <w:r>
        <w:t xml:space="preserve">Debilidades</w:t>
      </w:r>
    </w:p>
    <w:p>
      <w:pPr>
        <w:spacing w:after="60" w:before="60" w:line="320"/>
        <w:jc w:val="both"/>
      </w:pPr>
      <w:r>
        <w:t xml:space="preserve">Menor capacidad para eventos verdaderamente masivos comparada con Ticketmaster. App móvil podría reforzarse. Penetración limitada en recintos premium.</w:t>
      </w:r>
    </w:p>
    <w:p>
      <w:pPr>
        <w:pStyle w:val="Heading3"/>
        <w:spacing w:after="80" w:before="180"/>
      </w:pPr>
      <w:r>
        <w:t xml:space="preserve">Lecciones para Insignia Pass</w:t>
      </w:r>
    </w:p>
    <w:p>
      <w:pPr>
        <w:spacing w:after="60" w:before="60" w:line="320"/>
        <w:jc w:val="both"/>
      </w:pPr>
      <w:r>
        <w:t xml:space="preserve">Boletia es el competidor directo y el modelo a igualar. Insignia Pass debe entrar con la misma promesa de transparencia y autoservicio, más uno o dos diferenciadores claros: precio aún más agresivo (8-10%), velocidad de liquidación T+3 garantizada, antifraude clase mundial, o servicio premium para promotores de Insignia Entertainment.</w:t>
      </w:r>
    </w:p>
    <w:p>
      <w:pPr>
        <w:pStyle w:val="Heading2"/>
        <w:spacing w:after="120" w:before="240"/>
      </w:pPr>
      <w:r>
        <w:t xml:space="preserve">3.6 Boletópolis / Ticketopolis</w:t>
      </w:r>
    </w:p>
    <w:p>
      <w:pPr>
        <w:pStyle w:val="Heading3"/>
        <w:spacing w:after="80" w:before="180"/>
      </w:pPr>
      <w:r>
        <w:t xml:space="preserve">Perfil</w:t>
      </w:r>
    </w:p>
    <w:p>
      <w:pPr>
        <w:spacing w:after="60" w:before="60" w:line="320"/>
        <w:jc w:val="both"/>
      </w:pPr>
      <w:r>
        <w:t xml:space="preserve">Boletera con sede en Saltillo, Coahuila. Certificada por la Secretaría de Finanzas del Gobierno de CDMX y autorizada en el municipio de Guadalajara desde 2019, lo que le otorga credibilidad fiscal.</w:t>
      </w:r>
    </w:p>
    <w:p>
      <w:pPr>
        <w:pStyle w:val="Heading3"/>
        <w:spacing w:after="80" w:before="180"/>
      </w:pPr>
      <w:r>
        <w:t xml:space="preserve">Modelo económico</w:t>
      </w:r>
    </w:p>
    <w:p>
      <w:pPr>
        <w:spacing w:after="60" w:before="60" w:line="320"/>
        <w:jc w:val="both"/>
      </w:pPr>
      <w:r>
        <w:t xml:space="preserve">Es gratuita para el organizador y cobra al comprador la comisión más baja declarada en el mercado, sin porcentaje específico publicado. Acepta múltiples métodos de pago: tarjeta, MercadoPago, PayPal, OXXO y Bitcoin.</w:t>
      </w:r>
    </w:p>
    <w:p>
      <w:pPr>
        <w:pStyle w:val="Heading3"/>
        <w:spacing w:after="80" w:before="180"/>
      </w:pPr>
      <w:r>
        <w:t xml:space="preserve">Tecnología y diferenciadores</w:t>
      </w:r>
    </w:p>
    <w:p>
      <w:pPr>
        <w:spacing w:after="60" w:before="60" w:line="320"/>
        <w:jc w:val="both"/>
      </w:pPr>
      <w:r>
        <w:t xml:space="preserve">Sistema autoadministrable. Sin mínimo de ventas. Transferencia de ganancias en tiempos cortos.</w:t>
      </w:r>
    </w:p>
    <w:p>
      <w:pPr>
        <w:pStyle w:val="Heading3"/>
        <w:spacing w:after="80" w:before="180"/>
      </w:pPr>
      <w:r>
        <w:t xml:space="preserve">Debilidades</w:t>
      </w:r>
    </w:p>
    <w:p>
      <w:pPr>
        <w:spacing w:after="60" w:before="60" w:line="320"/>
        <w:jc w:val="both"/>
      </w:pPr>
      <w:r>
        <w:t xml:space="preserve">Tamaño limitado, branding básico, reportes y analytics no destacados, poca cobertura nacional.</w:t>
      </w:r>
    </w:p>
    <w:p>
      <w:pPr>
        <w:pStyle w:val="Heading3"/>
        <w:spacing w:after="80" w:before="180"/>
      </w:pPr>
      <w:r>
        <w:t xml:space="preserve">Lecciones para Insignia Pass</w:t>
      </w:r>
    </w:p>
    <w:p>
      <w:pPr>
        <w:spacing w:after="60" w:before="60" w:line="320"/>
        <w:jc w:val="both"/>
      </w:pPr>
      <w:r>
        <w:t xml:space="preserve">La certificación oficial del SAT es un asset de credibilidad fiscal que Insignia Pass debe obtener desde el día 1 para venues y promotores en CDMX y otras zonas reguladas. La diversidad de métodos de pago, incluyendo OXXO, es indispensable en México.</w:t>
      </w:r>
    </w:p>
    <w:p>
      <w:pPr>
        <w:pStyle w:val="Heading2"/>
        <w:spacing w:after="120" w:before="240"/>
      </w:pPr>
      <w:r>
        <w:t xml:space="preserve">3.7 Eventbrite México</w:t>
      </w:r>
    </w:p>
    <w:p>
      <w:pPr>
        <w:pStyle w:val="Heading3"/>
        <w:spacing w:after="80" w:before="180"/>
      </w:pPr>
      <w:r>
        <w:t xml:space="preserve">Perfil</w:t>
      </w:r>
    </w:p>
    <w:p>
      <w:pPr>
        <w:spacing w:after="60" w:before="60" w:line="320"/>
        <w:jc w:val="both"/>
      </w:pPr>
      <w:r>
        <w:t xml:space="preserve">Jugador global con presencia consolidada en México, especialmente en eventos pequeños y medianos: conferencias, workshops, eventos culturales y experiencias independientes.</w:t>
      </w:r>
    </w:p>
    <w:p>
      <w:pPr>
        <w:pStyle w:val="Heading3"/>
        <w:spacing w:after="80" w:before="180"/>
      </w:pPr>
      <w:r>
        <w:t xml:space="preserve">Modelo económico</w:t>
      </w:r>
    </w:p>
    <w:p>
      <w:pPr>
        <w:spacing w:after="60" w:before="60" w:line="320"/>
        <w:jc w:val="both"/>
      </w:pPr>
      <w:r>
        <w:t xml:space="preserve">Publicación de eventos ilimitada y gratuita, sin costo para eventos con boletos gratis. Cobra una tarifa de venta por boleto pagado, compuesta de una tarifa de servicio y una tarifa de procesamiento de pago. La calculadora pública permite ver el costo exacto. El organizador elige si pasa la tarifa al comprador o la absorbe.</w:t>
      </w:r>
    </w:p>
    <w:p>
      <w:pPr>
        <w:pStyle w:val="Heading3"/>
        <w:spacing w:after="80" w:before="180"/>
      </w:pPr>
      <w:r>
        <w:t xml:space="preserve">Tecnología y diferenciadores</w:t>
      </w:r>
    </w:p>
    <w:p>
      <w:pPr>
        <w:spacing w:after="60" w:before="60" w:line="320"/>
        <w:jc w:val="both"/>
      </w:pPr>
      <w:r>
        <w:t xml:space="preserve">Es best-in-class en UX para eventos pequeños y medianos. Ofrece marketing integrado (email, retargeting, anuncios pagados nativos), app móvil pulida, integración con redes sociales y herramientas de descubrimiento de eventos.</w:t>
      </w:r>
    </w:p>
    <w:p>
      <w:pPr>
        <w:pStyle w:val="Heading3"/>
        <w:spacing w:after="80" w:before="180"/>
      </w:pPr>
      <w:r>
        <w:t xml:space="preserve">Debilidades</w:t>
      </w:r>
    </w:p>
    <w:p>
      <w:pPr>
        <w:spacing w:after="60" w:before="60" w:line="320"/>
        <w:jc w:val="both"/>
      </w:pPr>
      <w:r>
        <w:t xml:space="preserve">No domina eventos masivos en México. La tarifa puede percibirse como cara para tickets de alto valor. Marca global con menos identificación local.</w:t>
      </w:r>
    </w:p>
    <w:p>
      <w:pPr>
        <w:pStyle w:val="Heading3"/>
        <w:spacing w:after="80" w:before="180"/>
      </w:pPr>
      <w:r>
        <w:t xml:space="preserve">Lecciones para Insignia Pass</w:t>
      </w:r>
    </w:p>
    <w:p>
      <w:pPr>
        <w:spacing w:after="60" w:before="60" w:line="320"/>
        <w:jc w:val="both"/>
      </w:pPr>
      <w:r>
        <w:t xml:space="preserve">La calculadora pública de tarifas es una mejor práctica directamente replicable y altamente diferenciadora en el contexto mexicano de opacidad. El marketing integrado es un diferenciador caro de replicar pero altamente valioso para el promotor.</w:t>
      </w:r>
    </w:p>
    <w:p>
      <w:pPr>
        <w:pStyle w:val="Heading2"/>
        <w:spacing w:after="120" w:before="240"/>
      </w:pPr>
      <w:r>
        <w:t xml:space="preserve">3.8 Passline</w:t>
      </w:r>
    </w:p>
    <w:p>
      <w:pPr>
        <w:pStyle w:val="Heading3"/>
        <w:spacing w:after="80" w:before="180"/>
      </w:pPr>
      <w:r>
        <w:t xml:space="preserve">Perfil</w:t>
      </w:r>
    </w:p>
    <w:p>
      <w:pPr>
        <w:spacing w:after="60" w:before="60" w:line="320"/>
        <w:jc w:val="both"/>
      </w:pPr>
      <w:r>
        <w:t xml:space="preserve">Boletera de origen argentino con presencia en varios países de LatAm, incluido México. Se autodenomina "la ticketera #1 de Latinoamérica".</w:t>
      </w:r>
    </w:p>
    <w:p>
      <w:pPr>
        <w:pStyle w:val="Heading3"/>
        <w:spacing w:after="80" w:before="180"/>
      </w:pPr>
      <w:r>
        <w:t xml:space="preserve">Modelo económico</w:t>
      </w:r>
    </w:p>
    <w:p>
      <w:pPr>
        <w:spacing w:after="60" w:before="60" w:line="320"/>
        <w:jc w:val="both"/>
      </w:pPr>
      <w:r>
        <w:t xml:space="preserve">Cobra el cargo por servicio al comprador y el promotor recibe el precio íntegro del boleto. Esta separación es su principal bandera comercial.</w:t>
      </w:r>
    </w:p>
    <w:p>
      <w:pPr>
        <w:pStyle w:val="Heading3"/>
        <w:spacing w:after="80" w:before="180"/>
      </w:pPr>
      <w:r>
        <w:t xml:space="preserve">Tecnología y diferenciadores</w:t>
      </w:r>
    </w:p>
    <w:p>
      <w:pPr>
        <w:spacing w:after="60" w:before="60" w:line="320"/>
        <w:jc w:val="both"/>
      </w:pPr>
      <w:r>
        <w:t xml:space="preserve">Self-service simple con asignación de ejecutivo de cuenta dedicado por evento. Permite múltiples tipos de boletos (Early Bird, General, VIP) con stocks y fechas independientes.</w:t>
      </w:r>
    </w:p>
    <w:p>
      <w:pPr>
        <w:pStyle w:val="Heading3"/>
        <w:spacing w:after="80" w:before="180"/>
      </w:pPr>
      <w:r>
        <w:t xml:space="preserve">Debilidades</w:t>
      </w:r>
    </w:p>
    <w:p>
      <w:pPr>
        <w:spacing w:after="60" w:before="60" w:line="320"/>
        <w:jc w:val="both"/>
      </w:pPr>
      <w:r>
        <w:t xml:space="preserve">Presencia limitada en México frente a jugadores locales, marca regional, reportes y analytics limitados.</w:t>
      </w:r>
    </w:p>
    <w:p>
      <w:pPr>
        <w:pStyle w:val="Heading3"/>
        <w:spacing w:after="80" w:before="180"/>
      </w:pPr>
      <w:r>
        <w:t xml:space="preserve">Lecciones para Insignia Pass</w:t>
      </w:r>
    </w:p>
    <w:p>
      <w:pPr>
        <w:spacing w:after="60" w:before="60" w:line="320"/>
        <w:jc w:val="both"/>
      </w:pPr>
      <w:r>
        <w:t xml:space="preserve">La promesa "el promotor recibe el íntegro" es una bandera comercial atractiva. Insignia Pass puede destacar este modelo con transparencia matemática mostrando exactamente cuánto recibe el promotor.</w:t>
      </w:r>
    </w:p>
    <w:p>
      <w:r>
        <w:br w:type="page"/>
      </w:r>
    </w:p>
    <w:p>
      <w:pPr>
        <w:pStyle w:val="Heading1"/>
        <w:spacing w:after="160" w:before="360"/>
      </w:pPr>
      <w:r>
        <w:t xml:space="preserve">4. Matriz comparativa de comisiones</w:t>
      </w:r>
    </w:p>
    <w:p>
      <w:pPr>
        <w:spacing w:after="60" w:before="60" w:line="320"/>
        <w:jc w:val="both"/>
      </w:pPr>
      <w:r>
        <w:t xml:space="preserve">La siguiente tabla consolida las comisiones reportadas o publicadas por cada plataforma. El rango general del mercado mexicano oscila entre 10% y 28% del precio del boleto.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1860"/>
        <w:gridCol w:w="2000"/>
      </w:tblGrid>
      <w:tr>
        <w:trPr>
          <w:tblHeader/>
        </w:trPr>
        <w:tc>
          <w:tcPr>
            <w:tcW w:type="dxa" w:w="1900"/>
            <w:tcBorders>
              <w:top w:val="single" w:color="CCCCCC" w:sz="1"/>
              <w:left w:val="single" w:color="CCCCCC" w:sz="1"/>
              <w:bottom w:val="single" w:color="CCCCCC" w:sz="1"/>
              <w:right w:val="single" w:color="CCCCCC" w:sz="1"/>
            </w:tcBorders>
            <w:shd w:fill="1F2D4F" w:val="clear"/>
            <w:tcMar>
              <w:top w:type="dxa" w:w="100"/>
              <w:left w:type="dxa" w:w="140"/>
              <w:bottom w:type="dxa" w:w="100"/>
              <w:right w:type="dxa" w:w="140"/>
            </w:tcMar>
          </w:tcPr>
          <w:p>
            <w:pPr>
              <w:jc w:val="center"/>
            </w:pPr>
            <w:r>
              <w:rPr>
                <w:b/>
                <w:bCs/>
                <w:color w:val="FFFFFF"/>
                <w:sz w:val="20"/>
                <w:szCs w:val="20"/>
              </w:rPr>
              <w:t xml:space="preserve">Plataforma</w:t>
            </w:r>
          </w:p>
        </w:tc>
        <w:tc>
          <w:tcPr>
            <w:tcW w:type="dxa" w:w="1800"/>
            <w:tcBorders>
              <w:top w:val="single" w:color="CCCCCC" w:sz="1"/>
              <w:left w:val="single" w:color="CCCCCC" w:sz="1"/>
              <w:bottom w:val="single" w:color="CCCCCC" w:sz="1"/>
              <w:right w:val="single" w:color="CCCCCC" w:sz="1"/>
            </w:tcBorders>
            <w:shd w:fill="1F2D4F" w:val="clear"/>
            <w:tcMar>
              <w:top w:type="dxa" w:w="100"/>
              <w:left w:type="dxa" w:w="140"/>
              <w:bottom w:type="dxa" w:w="100"/>
              <w:right w:type="dxa" w:w="140"/>
            </w:tcMar>
          </w:tcPr>
          <w:p>
            <w:pPr>
              <w:jc w:val="center"/>
            </w:pPr>
            <w:r>
              <w:rPr>
                <w:b/>
                <w:bCs/>
                <w:color w:val="FFFFFF"/>
                <w:sz w:val="20"/>
                <w:szCs w:val="20"/>
              </w:rPr>
              <w:t xml:space="preserve">% comprador</w:t>
            </w:r>
          </w:p>
        </w:tc>
        <w:tc>
          <w:tcPr>
            <w:tcW w:type="dxa" w:w="1800"/>
            <w:tcBorders>
              <w:top w:val="single" w:color="CCCCCC" w:sz="1"/>
              <w:left w:val="single" w:color="CCCCCC" w:sz="1"/>
              <w:bottom w:val="single" w:color="CCCCCC" w:sz="1"/>
              <w:right w:val="single" w:color="CCCCCC" w:sz="1"/>
            </w:tcBorders>
            <w:shd w:fill="1F2D4F" w:val="clear"/>
            <w:tcMar>
              <w:top w:type="dxa" w:w="100"/>
              <w:left w:type="dxa" w:w="140"/>
              <w:bottom w:type="dxa" w:w="100"/>
              <w:right w:type="dxa" w:w="140"/>
            </w:tcMar>
          </w:tcPr>
          <w:p>
            <w:pPr>
              <w:jc w:val="center"/>
            </w:pPr>
            <w:r>
              <w:rPr>
                <w:b/>
                <w:bCs/>
                <w:color w:val="FFFFFF"/>
                <w:sz w:val="20"/>
                <w:szCs w:val="20"/>
              </w:rPr>
              <w:t xml:space="preserve">Costo organizador</w:t>
            </w:r>
          </w:p>
        </w:tc>
        <w:tc>
          <w:tcPr>
            <w:tcW w:type="dxa" w:w="1860"/>
            <w:tcBorders>
              <w:top w:val="single" w:color="CCCCCC" w:sz="1"/>
              <w:left w:val="single" w:color="CCCCCC" w:sz="1"/>
              <w:bottom w:val="single" w:color="CCCCCC" w:sz="1"/>
              <w:right w:val="single" w:color="CCCCCC" w:sz="1"/>
            </w:tcBorders>
            <w:shd w:fill="1F2D4F" w:val="clear"/>
            <w:tcMar>
              <w:top w:type="dxa" w:w="100"/>
              <w:left w:type="dxa" w:w="140"/>
              <w:bottom w:type="dxa" w:w="100"/>
              <w:right w:type="dxa" w:w="140"/>
            </w:tcMar>
          </w:tcPr>
          <w:p>
            <w:pPr>
              <w:jc w:val="center"/>
            </w:pPr>
            <w:r>
              <w:rPr>
                <w:b/>
                <w:bCs/>
                <w:color w:val="FFFFFF"/>
                <w:sz w:val="20"/>
                <w:szCs w:val="20"/>
              </w:rPr>
              <w:t xml:space="preserve">Transparencia</w:t>
            </w:r>
          </w:p>
        </w:tc>
        <w:tc>
          <w:tcPr>
            <w:tcW w:type="dxa" w:w="2000"/>
            <w:tcBorders>
              <w:top w:val="single" w:color="CCCCCC" w:sz="1"/>
              <w:left w:val="single" w:color="CCCCCC" w:sz="1"/>
              <w:bottom w:val="single" w:color="CCCCCC" w:sz="1"/>
              <w:right w:val="single" w:color="CCCCCC" w:sz="1"/>
            </w:tcBorders>
            <w:shd w:fill="1F2D4F" w:val="clear"/>
            <w:tcMar>
              <w:top w:type="dxa" w:w="100"/>
              <w:left w:type="dxa" w:w="140"/>
              <w:bottom w:type="dxa" w:w="100"/>
              <w:right w:type="dxa" w:w="140"/>
            </w:tcMar>
          </w:tcPr>
          <w:p>
            <w:pPr>
              <w:jc w:val="center"/>
            </w:pPr>
            <w:r>
              <w:rPr>
                <w:b/>
                <w:bCs/>
                <w:color w:val="FFFFFF"/>
                <w:sz w:val="20"/>
                <w:szCs w:val="20"/>
              </w:rPr>
              <w:t xml:space="preserve">Modelo</w:t>
            </w:r>
          </w:p>
        </w:tc>
      </w:tr>
      <w:tr>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bCs/>
                <w:sz w:val="20"/>
                <w:szCs w:val="20"/>
              </w:rPr>
              <w:t xml:space="preserve">Ticketmaster MX</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val="false"/>
                <w:bCs w:val="false"/>
                <w:sz w:val="20"/>
                <w:szCs w:val="20"/>
              </w:rPr>
              <w:t xml:space="preserve">24%</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val="false"/>
                <w:bCs w:val="false"/>
                <w:sz w:val="20"/>
                <w:szCs w:val="20"/>
              </w:rPr>
              <w:t xml:space="preserve">Compartido</w:t>
            </w:r>
          </w:p>
        </w:tc>
        <w:tc>
          <w:tcPr>
            <w:tcW w:type="dxa" w:w="1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val="false"/>
                <w:bCs w:val="false"/>
                <w:sz w:val="20"/>
                <w:szCs w:val="20"/>
              </w:rPr>
              <w:t xml:space="preserve">Baja</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val="false"/>
                <w:bCs w:val="false"/>
                <w:sz w:val="20"/>
                <w:szCs w:val="20"/>
              </w:rPr>
              <w:t xml:space="preserve">Cargo al comprador</w:t>
            </w:r>
          </w:p>
        </w:tc>
      </w:tr>
      <w:tr>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0"/>
                <w:szCs w:val="20"/>
              </w:rPr>
              <w:t xml:space="preserve">Superboletos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0"/>
                <w:szCs w:val="20"/>
              </w:rPr>
              <w:t xml:space="preserve">Hasta 22%</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0"/>
                <w:szCs w:val="20"/>
              </w:rPr>
              <w:t xml:space="preserve">Negociado</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0"/>
                <w:szCs w:val="20"/>
              </w:rPr>
              <w:t xml:space="preserve">Baja</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0"/>
                <w:szCs w:val="20"/>
              </w:rPr>
              <w:t xml:space="preserve">Cargo al comprador</w:t>
            </w:r>
          </w:p>
        </w:tc>
      </w:tr>
      <w:tr>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bCs/>
                <w:sz w:val="20"/>
                <w:szCs w:val="20"/>
              </w:rPr>
              <w:t xml:space="preserve">eTicket</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val="false"/>
                <w:bCs w:val="false"/>
                <w:sz w:val="20"/>
                <w:szCs w:val="20"/>
              </w:rPr>
              <w:t xml:space="preserve">~15%</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val="false"/>
                <w:bCs w:val="false"/>
                <w:sz w:val="20"/>
                <w:szCs w:val="20"/>
              </w:rPr>
              <w:t xml:space="preserve">Negociado</w:t>
            </w:r>
          </w:p>
        </w:tc>
        <w:tc>
          <w:tcPr>
            <w:tcW w:type="dxa" w:w="1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val="false"/>
                <w:bCs w:val="false"/>
                <w:sz w:val="20"/>
                <w:szCs w:val="20"/>
              </w:rPr>
              <w:t xml:space="preserve">Media</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val="false"/>
                <w:bCs w:val="false"/>
                <w:sz w:val="20"/>
                <w:szCs w:val="20"/>
              </w:rPr>
              <w:t xml:space="preserve">Cargo al comprador</w:t>
            </w:r>
          </w:p>
        </w:tc>
      </w:tr>
      <w:tr>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0"/>
                <w:szCs w:val="20"/>
              </w:rPr>
              <w:t xml:space="preserve">Funticket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0"/>
                <w:szCs w:val="20"/>
              </w:rPr>
              <w:t xml:space="preserve">Variable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0"/>
                <w:szCs w:val="20"/>
              </w:rPr>
              <w:t xml:space="preserve">Variable</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0"/>
                <w:szCs w:val="20"/>
              </w:rPr>
              <w:t xml:space="preserve">Baja</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0"/>
                <w:szCs w:val="20"/>
              </w:rPr>
              <w:t xml:space="preserve">Cargo al comprador</w:t>
            </w:r>
          </w:p>
        </w:tc>
      </w:tr>
      <w:tr>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bCs/>
                <w:sz w:val="20"/>
                <w:szCs w:val="20"/>
              </w:rPr>
              <w:t xml:space="preserve">Boletia</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val="false"/>
                <w:bCs w:val="false"/>
                <w:sz w:val="20"/>
                <w:szCs w:val="20"/>
              </w:rPr>
              <w:t xml:space="preserve">12% + $5 MXN</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val="false"/>
                <w:bCs w:val="false"/>
                <w:sz w:val="20"/>
                <w:szCs w:val="20"/>
              </w:rPr>
              <w:t xml:space="preserve">Sin costo alta</w:t>
            </w:r>
          </w:p>
        </w:tc>
        <w:tc>
          <w:tcPr>
            <w:tcW w:type="dxa" w:w="1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val="false"/>
                <w:bCs w:val="false"/>
                <w:sz w:val="20"/>
                <w:szCs w:val="20"/>
              </w:rPr>
              <w:t xml:space="preserve">Alta</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val="false"/>
                <w:bCs w:val="false"/>
                <w:sz w:val="20"/>
                <w:szCs w:val="20"/>
              </w:rPr>
              <w:t xml:space="preserve">Incluido / Separado</w:t>
            </w:r>
          </w:p>
        </w:tc>
      </w:tr>
      <w:tr>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0"/>
                <w:szCs w:val="20"/>
              </w:rPr>
              <w:t xml:space="preserve">Boletópolis</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0"/>
                <w:szCs w:val="20"/>
              </w:rPr>
              <w:t xml:space="preserve">Más baja del mercado</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0"/>
                <w:szCs w:val="20"/>
              </w:rPr>
              <w:t xml:space="preserve">Gratis</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0"/>
                <w:szCs w:val="20"/>
              </w:rPr>
              <w:t xml:space="preserve">Media</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0"/>
                <w:szCs w:val="20"/>
              </w:rPr>
              <w:t xml:space="preserve">Cargo al comprador</w:t>
            </w:r>
          </w:p>
        </w:tc>
      </w:tr>
      <w:tr>
        <w:tc>
          <w:tcPr>
            <w:tcW w:type="dxa" w:w="19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bCs/>
                <w:sz w:val="20"/>
                <w:szCs w:val="20"/>
              </w:rPr>
              <w:t xml:space="preserve">Eventbrite MX</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val="false"/>
                <w:bCs w:val="false"/>
                <w:sz w:val="20"/>
                <w:szCs w:val="20"/>
              </w:rPr>
              <w:t xml:space="preserve">Variable + procesamiento</w:t>
            </w:r>
          </w:p>
        </w:tc>
        <w:tc>
          <w:tcPr>
            <w:tcW w:type="dxa" w:w="18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val="false"/>
                <w:bCs w:val="false"/>
                <w:sz w:val="20"/>
                <w:szCs w:val="20"/>
              </w:rPr>
              <w:t xml:space="preserve">Gratis (free events)</w:t>
            </w:r>
          </w:p>
        </w:tc>
        <w:tc>
          <w:tcPr>
            <w:tcW w:type="dxa" w:w="18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val="false"/>
                <w:bCs w:val="false"/>
                <w:sz w:val="20"/>
                <w:szCs w:val="20"/>
              </w:rPr>
              <w:t xml:space="preserve">Alta — calculadora</w:t>
            </w:r>
          </w:p>
        </w:tc>
        <w:tc>
          <w:tcPr>
            <w:tcW w:type="dxa" w:w="20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pPr>
              <w:jc w:val="left"/>
            </w:pPr>
            <w:r>
              <w:rPr>
                <w:b w:val="false"/>
                <w:bCs w:val="false"/>
                <w:sz w:val="20"/>
                <w:szCs w:val="20"/>
              </w:rPr>
              <w:t xml:space="preserve">Pasar o absorber</w:t>
            </w:r>
          </w:p>
        </w:tc>
      </w:tr>
      <w:tr>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bCs/>
                <w:sz w:val="20"/>
                <w:szCs w:val="20"/>
              </w:rPr>
              <w:t xml:space="preserve">Passline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0"/>
                <w:szCs w:val="20"/>
              </w:rPr>
              <w:t xml:space="preserve">Variable</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0"/>
                <w:szCs w:val="20"/>
              </w:rPr>
              <w:t xml:space="preserve">Promotor recibe íntegro</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0"/>
                <w:szCs w:val="20"/>
              </w:rPr>
              <w:t xml:space="preserve">Media</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b w:val="false"/>
                <w:bCs w:val="false"/>
                <w:sz w:val="20"/>
                <w:szCs w:val="20"/>
              </w:rPr>
              <w:t xml:space="preserve">Cargo al comprador</w:t>
            </w:r>
          </w:p>
        </w:tc>
      </w:tr>
      <w:tr>
        <w:tc>
          <w:tcPr>
            <w:tcW w:type="dxa" w:w="19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left"/>
            </w:pPr>
            <w:r>
              <w:rPr>
                <w:b/>
                <w:bCs/>
                <w:sz w:val="20"/>
                <w:szCs w:val="20"/>
              </w:rPr>
              <w:t xml:space="preserve">INSIGNIA PASS (target)</w:t>
            </w:r>
          </w:p>
        </w:tc>
        <w:tc>
          <w:tcPr>
            <w:tcW w:type="dxa" w:w="18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left"/>
            </w:pPr>
            <w:r>
              <w:rPr>
                <w:b w:val="false"/>
                <w:bCs w:val="false"/>
                <w:sz w:val="20"/>
                <w:szCs w:val="20"/>
              </w:rPr>
              <w:t xml:space="preserve">8-10%</w:t>
            </w:r>
          </w:p>
        </w:tc>
        <w:tc>
          <w:tcPr>
            <w:tcW w:type="dxa" w:w="18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left"/>
            </w:pPr>
            <w:r>
              <w:rPr>
                <w:b w:val="false"/>
                <w:bCs w:val="false"/>
                <w:sz w:val="20"/>
                <w:szCs w:val="20"/>
              </w:rPr>
              <w:t xml:space="preserve">0% alta</w:t>
            </w:r>
          </w:p>
        </w:tc>
        <w:tc>
          <w:tcPr>
            <w:tcW w:type="dxa" w:w="18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left"/>
            </w:pPr>
            <w:r>
              <w:rPr>
                <w:b w:val="false"/>
                <w:bCs w:val="false"/>
                <w:sz w:val="20"/>
                <w:szCs w:val="20"/>
              </w:rPr>
              <w:t xml:space="preserve">Alta — diferenciador</w:t>
            </w:r>
          </w:p>
        </w:tc>
        <w:tc>
          <w:tcPr>
            <w:tcW w:type="dxa" w:w="2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left"/>
            </w:pPr>
            <w:r>
              <w:rPr>
                <w:b w:val="false"/>
                <w:bCs w:val="false"/>
                <w:sz w:val="20"/>
                <w:szCs w:val="20"/>
              </w:rPr>
              <w:t xml:space="preserve">Híbrido transparente</w:t>
            </w:r>
          </w:p>
        </w:tc>
      </w:tr>
    </w:tbl>
    <w:p>
      <w:r>
        <w:br w:type="page"/>
      </w:r>
    </w:p>
    <w:p>
      <w:pPr>
        <w:pStyle w:val="Heading1"/>
        <w:spacing w:after="160" w:before="360"/>
      </w:pPr>
      <w:r>
        <w:t xml:space="preserve">5. Oportunidades estratégicas para Insignia Pass</w:t>
      </w:r>
    </w:p>
    <w:p>
      <w:pPr>
        <w:spacing w:after="60" w:before="60" w:line="320"/>
        <w:jc w:val="both"/>
      </w:pPr>
      <w:r>
        <w:t xml:space="preserve">El análisis identifica catorce oportunidades concretas para diferenciar a Insignia Pass. Se priorizan según impacto comercial y dificultad técnica de implementación.</w:t>
      </w:r>
    </w:p>
    <w:p>
      <w:pPr>
        <w:pStyle w:val="Heading2"/>
        <w:spacing w:after="120" w:before="240"/>
      </w:pPr>
      <w:r>
        <w:t xml:space="preserve">5.1 Banderas de la Fase 1 (Día 1 a 8 meses)</w:t>
      </w:r>
    </w:p>
    <w:p>
      <w:pPr>
        <w:pStyle w:val="Heading3"/>
        <w:spacing w:after="80" w:before="180"/>
      </w:pPr>
      <w:r>
        <w:t xml:space="preserve">Precio justo y transparente</w:t>
      </w:r>
    </w:p>
    <w:p>
      <w:pPr>
        <w:spacing w:after="60" w:before="60" w:line="320"/>
        <w:jc w:val="both"/>
      </w:pPr>
      <w:r>
        <w:t xml:space="preserve">Cargo del 8-10% sobre el precio del boleto, publicado en cada evento mediante una calculadora pública que muestra exactamente qué paga el comprador, cuánto recibe el promotor y cuánto se queda Insignia Pass. En un mercado donde el líder cobra 24% sin transparencia, esto es a la vez una ventaja comercial y un mensaje de marca.</w:t>
      </w:r>
    </w:p>
    <w:p>
      <w:pPr>
        <w:pStyle w:val="Heading3"/>
        <w:spacing w:after="80" w:before="180"/>
      </w:pPr>
      <w:r>
        <w:t xml:space="preserve">Liquidación T+3 garantizada</w:t>
      </w:r>
    </w:p>
    <w:p>
      <w:pPr>
        <w:spacing w:after="60" w:before="60" w:line="320"/>
        <w:jc w:val="both"/>
      </w:pPr>
      <w:r>
        <w:t xml:space="preserve">Comprometer y mostrar en tablero en tiempo real la liquidación al promotor en tres días hábiles después del evento. Las quejas a Profeco por reembolsos lentos son un punto de dolor estructural del mercado; un compromiso firme aquí gana lealtad de promotores.</w:t>
      </w:r>
    </w:p>
    <w:p>
      <w:pPr>
        <w:pStyle w:val="Heading3"/>
        <w:spacing w:after="80" w:before="180"/>
      </w:pPr>
      <w:r>
        <w:t xml:space="preserve">Autoservicio total</w:t>
      </w:r>
    </w:p>
    <w:p>
      <w:pPr>
        <w:spacing w:after="60" w:before="60" w:line="320"/>
        <w:jc w:val="both"/>
      </w:pPr>
      <w:r>
        <w:t xml:space="preserve">Onboarding 100% autoservicio en menos de 10 minutos: registro, alta fiscal, configuración del primer evento y publicación. Sin depender de un ejecutivo de cuenta para empezar, replicando el modelo de Eventbrite y Boletia pero con un flujo aún más limpio.</w:t>
      </w:r>
    </w:p>
    <w:p>
      <w:pPr>
        <w:pStyle w:val="Heading3"/>
        <w:spacing w:after="80" w:before="180"/>
      </w:pPr>
      <w:r>
        <w:t xml:space="preserve">Antifraude integrado</w:t>
      </w:r>
    </w:p>
    <w:p>
      <w:pPr>
        <w:spacing w:after="60" w:before="60" w:line="320"/>
        <w:jc w:val="both"/>
      </w:pPr>
      <w:r>
        <w:t xml:space="preserve">Código dinámico tipo SafeTix más verificación de identidad de cuenta. Boleto criptográficamente único por compra que solo se activa cerca de la fecha del evento. Diferenciador crítico frente a Boletia y Superboletos.</w:t>
      </w:r>
    </w:p>
    <w:p>
      <w:pPr>
        <w:pStyle w:val="Heading3"/>
        <w:spacing w:after="80" w:before="180"/>
      </w:pPr>
      <w:r>
        <w:t xml:space="preserve">Integración fiscal SAT</w:t>
      </w:r>
    </w:p>
    <w:p>
      <w:pPr>
        <w:spacing w:after="60" w:before="60" w:line="320"/>
        <w:jc w:val="both"/>
      </w:pPr>
      <w:r>
        <w:t xml:space="preserve">Facturación automática integrada y reportes fiscales SAT-ready desde el primer evento. Insignia Pass se debe certificar como boletera autorizada por SAT en CDMX (como hizo Boletópolis) desde el lanzamiento.</w:t>
      </w:r>
    </w:p>
    <w:p>
      <w:pPr>
        <w:pStyle w:val="Heading2"/>
        <w:spacing w:after="120" w:before="240"/>
      </w:pPr>
      <w:r>
        <w:t xml:space="preserve">5.2 Diferenciadores de Fase 2 (9-14 meses)</w:t>
      </w:r>
    </w:p>
    <w:p>
      <w:pPr>
        <w:pStyle w:val="Heading3"/>
        <w:spacing w:after="80" w:before="180"/>
      </w:pPr>
      <w:r>
        <w:t xml:space="preserve">Wallet con stored value</w:t>
      </w:r>
    </w:p>
    <w:p>
      <w:pPr>
        <w:spacing w:after="60" w:before="60" w:line="320"/>
        <w:jc w:val="both"/>
      </w:pPr>
      <w:r>
        <w:t xml:space="preserve">Monedero electrónico integrado que permite reembolsos instantáneos como saldo aplicable al próximo evento, además del reembolso a tarjeta. Reduce fricción y crea engagement recurrente. Funticket ya prueba este modelo.</w:t>
      </w:r>
    </w:p>
    <w:p>
      <w:pPr>
        <w:pStyle w:val="Heading3"/>
        <w:spacing w:after="80" w:before="180"/>
      </w:pPr>
      <w:r>
        <w:t xml:space="preserve">Reventa controlada</w:t>
      </w:r>
    </w:p>
    <w:p>
      <w:pPr>
        <w:spacing w:after="60" w:before="60" w:line="320"/>
        <w:jc w:val="both"/>
      </w:pPr>
      <w:r>
        <w:t xml:space="preserve">Marketplace oficial con piso y techo de precio en el que la reventa se vuelve segura y trazable. Comisión compartida entre vendedor original, plataforma y promotor. Combate la reventa especulativa fuera de plataforma —principal vector de fraude del mercado—.</w:t>
      </w:r>
    </w:p>
    <w:p>
      <w:pPr>
        <w:pStyle w:val="Heading3"/>
        <w:spacing w:after="80" w:before="180"/>
      </w:pPr>
      <w:r>
        <w:t xml:space="preserve">CRM y marketing nativos</w:t>
      </w:r>
    </w:p>
    <w:p>
      <w:pPr>
        <w:spacing w:after="60" w:before="60" w:line="320"/>
        <w:jc w:val="both"/>
      </w:pPr>
      <w:r>
        <w:t xml:space="preserve">Email, SMS y WhatsApp automation integrados, con segmentación por cohortes y comportamiento. El promotor mediano hoy paga herramientas externas (Mailchimp, HubSpot) e integraciones manuales. Embeber el CRM aumenta el LTV de la cuenta.</w:t>
      </w:r>
    </w:p>
    <w:p>
      <w:pPr>
        <w:pStyle w:val="Heading3"/>
        <w:spacing w:after="80" w:before="180"/>
      </w:pPr>
      <w:r>
        <w:t xml:space="preserve">Branding white-label</w:t>
      </w:r>
    </w:p>
    <w:p>
      <w:pPr>
        <w:spacing w:after="60" w:before="60" w:line="320"/>
        <w:jc w:val="both"/>
      </w:pPr>
      <w:r>
        <w:t xml:space="preserve">Modo white-label opcional en el que el venue o promotor premium puede operar bajo su propio dominio y branding, con Insignia Pass como motor invisible. Ataca el segmento de venues que hoy resienten que la marca de la boletera domine la experiencia.</w:t>
      </w:r>
    </w:p>
    <w:p>
      <w:pPr>
        <w:pStyle w:val="Heading3"/>
        <w:spacing w:after="80" w:before="180"/>
      </w:pPr>
      <w:r>
        <w:t xml:space="preserve">Cobertura física vía alianzas</w:t>
      </w:r>
    </w:p>
    <w:p>
      <w:pPr>
        <w:spacing w:after="60" w:before="60" w:line="320"/>
        <w:jc w:val="both"/>
      </w:pPr>
      <w:r>
        <w:t xml:space="preserve">Alianza comercial con OXXO o 7-Eleven para venta física e impresión local, en lugar de construir red propia de taquillas como Superboletos. Cierra la brecha de accesibilidad para compradores sin tarjeta sin la inversión fija de la red propia.</w:t>
      </w:r>
    </w:p>
    <w:p>
      <w:pPr>
        <w:pStyle w:val="Heading2"/>
        <w:spacing w:after="120" w:before="240"/>
      </w:pPr>
      <w:r>
        <w:t xml:space="preserve">5.3 Innovación de Fase 3 (15+ meses)</w:t>
      </w:r>
    </w:p>
    <w:p>
      <w:pPr>
        <w:pStyle w:val="Heading3"/>
        <w:spacing w:after="80" w:before="180"/>
      </w:pPr>
      <w:r>
        <w:t xml:space="preserve">Streaming híbrido integrado</w:t>
      </w:r>
    </w:p>
    <w:p>
      <w:pPr>
        <w:spacing w:after="60" w:before="60" w:line="320"/>
        <w:jc w:val="both"/>
      </w:pPr>
      <w:r>
        <w:t xml:space="preserve">Paywall de streaming integrado para eventos híbridos, con boletos virtuales como SKU separado. Boletia ya ofrece esto; el mercado post-COVID lo demanda.</w:t>
      </w:r>
    </w:p>
    <w:p>
      <w:pPr>
        <w:pStyle w:val="Heading3"/>
        <w:spacing w:after="80" w:before="180"/>
      </w:pPr>
      <w:r>
        <w:t xml:space="preserve">Boletos NFT opcionales</w:t>
      </w:r>
    </w:p>
    <w:p>
      <w:pPr>
        <w:spacing w:after="60" w:before="60" w:line="320"/>
        <w:jc w:val="both"/>
      </w:pPr>
      <w:r>
        <w:t xml:space="preserve">Para eventos premium, opción de emitir el boleto como NFT coleccionable post-evento, complementario al ticket digital de acceso. Mercado emergente con 5.3% de penetración en grandes recintos de EE.UU. en 2025.</w:t>
      </w:r>
    </w:p>
    <w:p>
      <w:r>
        <w:br w:type="page"/>
      </w:r>
    </w:p>
    <w:p>
      <w:pPr>
        <w:pStyle w:val="Heading1"/>
        <w:spacing w:after="160" w:before="360"/>
      </w:pPr>
      <w:r>
        <w:t xml:space="preserve">6. Modelo de negocio recomendado</w:t>
      </w:r>
    </w:p>
    <w:p>
      <w:pPr>
        <w:pStyle w:val="Heading2"/>
        <w:spacing w:after="120" w:before="240"/>
      </w:pPr>
      <w:r>
        <w:t xml:space="preserve">6.1 Fuentes de ingreso</w:t>
      </w:r>
    </w:p>
    <w:p>
      <w:pPr>
        <w:pStyle w:val="ListParagraph"/>
        <w:numPr>
          <w:ilvl w:val="0"/>
          <w:numId w:val="2"/>
        </w:numPr>
        <w:spacing w:after="40" w:before="40" w:line="300"/>
      </w:pPr>
      <w:r>
        <w:t xml:space="preserve">Cargo por servicio al comprador del 8-10% del precio del boleto, transparente y publicado.</w:t>
      </w:r>
    </w:p>
    <w:p>
      <w:pPr>
        <w:pStyle w:val="ListParagraph"/>
        <w:numPr>
          <w:ilvl w:val="0"/>
          <w:numId w:val="2"/>
        </w:numPr>
        <w:spacing w:after="40" w:before="40" w:line="300"/>
      </w:pPr>
      <w:r>
        <w:t xml:space="preserve">Procesamiento de pago de 2.9% + $3 MXN como passthrough (sin margen, vía Stripe o MercadoPago).</w:t>
      </w:r>
    </w:p>
    <w:p>
      <w:pPr>
        <w:pStyle w:val="ListParagraph"/>
        <w:numPr>
          <w:ilvl w:val="0"/>
          <w:numId w:val="2"/>
        </w:numPr>
        <w:spacing w:after="40" w:before="40" w:line="300"/>
      </w:pPr>
      <w:r>
        <w:t xml:space="preserve">Plan Pro para promotores frecuentes a $1,500-$3,500 MXN/mes que reduce el cargo a 6% y desbloquea features premium.</w:t>
      </w:r>
    </w:p>
    <w:p>
      <w:pPr>
        <w:pStyle w:val="ListParagraph"/>
        <w:numPr>
          <w:ilvl w:val="0"/>
          <w:numId w:val="2"/>
        </w:numPr>
        <w:spacing w:after="40" w:before="40" w:line="300"/>
      </w:pPr>
      <w:r>
        <w:t xml:space="preserve">Comisión del 10% sobre el spread de reventa en el marketplace controlado.</w:t>
      </w:r>
    </w:p>
    <w:p>
      <w:pPr>
        <w:pStyle w:val="ListParagraph"/>
        <w:numPr>
          <w:ilvl w:val="0"/>
          <w:numId w:val="2"/>
        </w:numPr>
        <w:spacing w:after="40" w:before="40" w:line="300"/>
      </w:pPr>
      <w:r>
        <w:t xml:space="preserve">Servicios premium opcionales por evento (gestión de campaña de marketing, atención dedicada, BI avanzado).</w:t>
      </w:r>
    </w:p>
    <w:p>
      <w:pPr>
        <w:pStyle w:val="ListParagraph"/>
        <w:numPr>
          <w:ilvl w:val="0"/>
          <w:numId w:val="2"/>
        </w:numPr>
        <w:spacing w:after="40" w:before="40" w:line="300"/>
      </w:pPr>
      <w:r>
        <w:t xml:space="preserve">Renta de hardware POS y escaneo para venues grandes.</w:t>
      </w:r>
    </w:p>
    <w:p>
      <w:pPr>
        <w:pStyle w:val="ListParagraph"/>
        <w:numPr>
          <w:ilvl w:val="0"/>
          <w:numId w:val="2"/>
        </w:numPr>
        <w:spacing w:after="40" w:before="40" w:line="300"/>
      </w:pPr>
      <w:r>
        <w:t xml:space="preserve">Tier enterprise con API de datos y SLA premium para promotores top.</w:t>
      </w:r>
    </w:p>
    <w:p>
      <w:pPr>
        <w:pStyle w:val="Heading2"/>
        <w:spacing w:after="120" w:before="240"/>
      </w:pPr>
      <w:r>
        <w:t xml:space="preserve">6.2 Costos clave estimados</w:t>
      </w:r>
    </w:p>
    <w:p>
      <w:pPr>
        <w:pStyle w:val="ListParagraph"/>
        <w:numPr>
          <w:ilvl w:val="0"/>
          <w:numId w:val="2"/>
        </w:numPr>
        <w:spacing w:after="40" w:before="40" w:line="300"/>
      </w:pPr>
      <w:r>
        <w:t xml:space="preserve">Equipo técnico inicial (líder técnico, 3 devs full-stack, 1 mobile, 1 QA): $1.2-$1.8 MDP/mes.</w:t>
      </w:r>
    </w:p>
    <w:p>
      <w:pPr>
        <w:pStyle w:val="ListParagraph"/>
        <w:numPr>
          <w:ilvl w:val="0"/>
          <w:numId w:val="2"/>
        </w:numPr>
        <w:spacing w:after="40" w:before="40" w:line="300"/>
      </w:pPr>
      <w:r>
        <w:t xml:space="preserve">Infraestructura cloud (AWS o GCP, CDN, base de datos, anti-DDoS): $80-$150 mil MXN/mes.</w:t>
      </w:r>
    </w:p>
    <w:p>
      <w:pPr>
        <w:pStyle w:val="ListParagraph"/>
        <w:numPr>
          <w:ilvl w:val="0"/>
          <w:numId w:val="2"/>
        </w:numPr>
        <w:spacing w:after="40" w:before="40" w:line="300"/>
      </w:pPr>
      <w:r>
        <w:t xml:space="preserve">Soporte 24/7 (BPO o equipo interno bilingüe): $200-$400 mil MXN/mes.</w:t>
      </w:r>
    </w:p>
    <w:p>
      <w:pPr>
        <w:pStyle w:val="ListParagraph"/>
        <w:numPr>
          <w:ilvl w:val="0"/>
          <w:numId w:val="2"/>
        </w:numPr>
        <w:spacing w:after="40" w:before="40" w:line="300"/>
      </w:pPr>
      <w:r>
        <w:t xml:space="preserve">Marketing y adquisición en fase de lanzamiento: $300-$800 mil MXN/mes (primer año).</w:t>
      </w:r>
    </w:p>
    <w:p>
      <w:pPr>
        <w:pStyle w:val="ListParagraph"/>
        <w:numPr>
          <w:ilvl w:val="0"/>
          <w:numId w:val="2"/>
        </w:numPr>
        <w:spacing w:after="40" w:before="40" w:line="300"/>
      </w:pPr>
      <w:r>
        <w:t xml:space="preserve">Legal y compliance (T&amp;C, Profeco, SAT, LFPDPPP): $80-$120 mil MXN/mes.</w:t>
      </w:r>
    </w:p>
    <w:p>
      <w:pPr>
        <w:pStyle w:val="ListParagraph"/>
        <w:numPr>
          <w:ilvl w:val="0"/>
          <w:numId w:val="2"/>
        </w:numPr>
        <w:spacing w:after="40" w:before="40" w:line="300"/>
      </w:pPr>
      <w:r>
        <w:t xml:space="preserve">Certificaciones (SAT, INDAUTOR, ISO27001 a futuro): $200-$500 mil MXN/año.</w:t>
      </w:r>
    </w:p>
    <w:p>
      <w:pPr>
        <w:pStyle w:val="Heading2"/>
        <w:spacing w:after="120" w:before="240"/>
      </w:pPr>
      <w:r>
        <w:t xml:space="preserve">6.3 Métricas de éxito (KPIs)</w:t>
      </w:r>
    </w:p>
    <w:p>
      <w:pPr>
        <w:pStyle w:val="ListParagraph"/>
        <w:numPr>
          <w:ilvl w:val="0"/>
          <w:numId w:val="2"/>
        </w:numPr>
        <w:spacing w:after="40" w:before="40" w:line="300"/>
      </w:pPr>
      <w:r>
        <w:t xml:space="preserve">GMV (Gross Merchandise Value) mensual y trimestral.</w:t>
      </w:r>
    </w:p>
    <w:p>
      <w:pPr>
        <w:pStyle w:val="ListParagraph"/>
        <w:numPr>
          <w:ilvl w:val="0"/>
          <w:numId w:val="2"/>
        </w:numPr>
        <w:spacing w:after="40" w:before="40" w:line="300"/>
      </w:pPr>
      <w:r>
        <w:t xml:space="preserve">Take rate efectivo (% real capturado por Insignia Pass por boleto vendido).</w:t>
      </w:r>
    </w:p>
    <w:p>
      <w:pPr>
        <w:pStyle w:val="ListParagraph"/>
        <w:numPr>
          <w:ilvl w:val="0"/>
          <w:numId w:val="2"/>
        </w:numPr>
        <w:spacing w:after="40" w:before="40" w:line="300"/>
      </w:pPr>
      <w:r>
        <w:t xml:space="preserve">Número de promotores activos y eventos por promotor.</w:t>
      </w:r>
    </w:p>
    <w:p>
      <w:pPr>
        <w:pStyle w:val="ListParagraph"/>
        <w:numPr>
          <w:ilvl w:val="0"/>
          <w:numId w:val="2"/>
        </w:numPr>
        <w:spacing w:after="40" w:before="40" w:line="300"/>
      </w:pPr>
      <w:r>
        <w:t xml:space="preserve">Liquidación promedio en días post-evento (objetivo: ≤3).</w:t>
      </w:r>
    </w:p>
    <w:p>
      <w:pPr>
        <w:pStyle w:val="ListParagraph"/>
        <w:numPr>
          <w:ilvl w:val="0"/>
          <w:numId w:val="2"/>
        </w:numPr>
        <w:spacing w:after="40" w:before="40" w:line="300"/>
      </w:pPr>
      <w:r>
        <w:t xml:space="preserve">Tasa de fraude (boletos clonados o disputas / boletos vendidos).</w:t>
      </w:r>
    </w:p>
    <w:p>
      <w:pPr>
        <w:pStyle w:val="ListParagraph"/>
        <w:numPr>
          <w:ilvl w:val="0"/>
          <w:numId w:val="2"/>
        </w:numPr>
        <w:spacing w:after="40" w:before="40" w:line="300"/>
      </w:pPr>
      <w:r>
        <w:t xml:space="preserve">NPS del promotor y del comprador (objetivo: ≥60 y ≥50 respectivamente).</w:t>
      </w:r>
    </w:p>
    <w:p>
      <w:pPr>
        <w:pStyle w:val="ListParagraph"/>
        <w:numPr>
          <w:ilvl w:val="0"/>
          <w:numId w:val="2"/>
        </w:numPr>
        <w:spacing w:after="40" w:before="40" w:line="300"/>
      </w:pPr>
      <w:r>
        <w:t xml:space="preserve">Tasa de retención de promotor a 6 meses.</w:t>
      </w:r>
    </w:p>
    <w:p>
      <w:r>
        <w:br w:type="page"/>
      </w:r>
    </w:p>
    <w:p>
      <w:pPr>
        <w:pStyle w:val="Heading1"/>
        <w:spacing w:after="160" w:before="360"/>
      </w:pPr>
      <w:r>
        <w:t xml:space="preserve">7. Roadmap de desarrollo</w:t>
      </w:r>
    </w:p>
    <w:p>
      <w:pPr>
        <w:pStyle w:val="Heading2"/>
        <w:spacing w:after="120" w:before="240"/>
      </w:pPr>
      <w:r>
        <w:t xml:space="preserve">7.1 Fase 0 — Validación (Mes 1-2)</w:t>
      </w:r>
    </w:p>
    <w:p>
      <w:pPr>
        <w:spacing w:after="60" w:before="60" w:line="320"/>
        <w:jc w:val="both"/>
      </w:pPr>
      <w:r>
        <w:t xml:space="preserve">Validar el interés con cinco promotores aliados de Insignia Entertainment mediante cartas de intención y entrevistas estructuradas. Definir el alcance del MVP con base en su feedback. Cerrar el estudio legal y fiscal (LFPDPPP, T&amp;C, certificación SAT, modelo de facturación). Definir la arquitectura técnica (stack, hosting, integraciones de pago).</w:t>
      </w:r>
    </w:p>
    <w:p>
      <w:pPr>
        <w:pStyle w:val="Heading2"/>
        <w:spacing w:after="120" w:before="240"/>
      </w:pPr>
      <w:r>
        <w:t xml:space="preserve">7.2 Fase 1 — MVP (Mes 3-8)</w:t>
      </w:r>
    </w:p>
    <w:p>
      <w:pPr>
        <w:spacing w:after="60" w:before="60" w:line="320"/>
        <w:jc w:val="both"/>
      </w:pPr>
      <w:r>
        <w:t xml:space="preserve">Construir la plataforma core: creación de eventos con asientos numerados, compra mobile-first, app de escaneo offline, liquidación T+3, dashboard analítico básico. Lanzar con 5 eventos piloto del portafolio de Insignia Entertainment, todos con el cargo del 8-10% público. Publicar la calculadora pública de comisiones.</w:t>
      </w:r>
    </w:p>
    <w:p>
      <w:pPr>
        <w:pStyle w:val="Heading2"/>
        <w:spacing w:after="120" w:before="240"/>
      </w:pPr>
      <w:r>
        <w:t xml:space="preserve">7.3 Fase 2 — Crecimiento (Mes 9-14)</w:t>
      </w:r>
    </w:p>
    <w:p>
      <w:pPr>
        <w:spacing w:after="60" w:before="60" w:line="320"/>
        <w:jc w:val="both"/>
      </w:pPr>
      <w:r>
        <w:t xml:space="preserve">Lanzar la app del comprador en iOS y Android. Activar el sistema antifraude de código dinámico. Integrar el CRM y el marketing nativos. Habilitar el marketplace controlado de reventa. Llegar a 100+ eventos activos en la plataforma.</w:t>
      </w:r>
    </w:p>
    <w:p>
      <w:pPr>
        <w:pStyle w:val="Heading2"/>
        <w:spacing w:after="120" w:before="240"/>
      </w:pPr>
      <w:r>
        <w:t xml:space="preserve">7.4 Fase 3 — Escala (Mes 15-24)</w:t>
      </w:r>
    </w:p>
    <w:p>
      <w:pPr>
        <w:spacing w:after="60" w:before="60" w:line="320"/>
        <w:jc w:val="both"/>
      </w:pPr>
      <w:r>
        <w:t xml:space="preserve">Cobertura nacional vía alianzas con cadenas de retail. Tier enterprise con API y SLA. Streaming híbrido integrado. Lograr ser uno de los top 5 jugadores del mercado independiente, con 500+ eventos/mes.</w:t>
      </w:r>
    </w:p>
    <w:p>
      <w:pPr>
        <w:pStyle w:val="Heading2"/>
        <w:spacing w:after="120" w:before="240"/>
      </w:pPr>
      <w:r>
        <w:t xml:space="preserve">7.5 Fase 4 — Liderazgo (Mes 25-36)</w:t>
      </w:r>
    </w:p>
    <w:p>
      <w:pPr>
        <w:spacing w:after="60" w:before="60" w:line="320"/>
        <w:jc w:val="both"/>
      </w:pPr>
      <w:r>
        <w:t xml:space="preserve">Internacionalización a otros mercados LatAm. NFT/blockchain como capa opcional. API pública para integradores externos. Posición de retador real al duopolio Ticketmaster-OCESA en el segmento mediano y premium independiente.</w:t>
      </w:r>
    </w:p>
    <w:p>
      <w:r>
        <w:br w:type="page"/>
      </w:r>
    </w:p>
    <w:p>
      <w:pPr>
        <w:pStyle w:val="Heading1"/>
        <w:spacing w:after="160" w:before="360"/>
      </w:pPr>
      <w:r>
        <w:t xml:space="preserve">8. Riesgos y mitigaciones</w:t>
      </w:r>
    </w:p>
    <w:p>
      <w:pPr>
        <w:pStyle w:val="Heading2"/>
        <w:spacing w:after="120" w:before="240"/>
      </w:pPr>
      <w:r>
        <w:t xml:space="preserve">8.1 Riesgo competitivo</w:t>
      </w:r>
    </w:p>
    <w:p>
      <w:pPr>
        <w:spacing w:after="60" w:before="60" w:line="320"/>
        <w:jc w:val="both"/>
      </w:pPr>
      <w:r>
        <w:t xml:space="preserve">Ticketmaster y Boletia pueden responder con campañas de match de precios o adquisición agresiva. Mitigación: construir desde el día 1 una ventaja de marca arraigada en Insignia Entertainment (eventos exclusivos, talento del portafolio) y un foso técnico (antifraude, T+3, white-label) que no sea trivialmente igualable.</w:t>
      </w:r>
    </w:p>
    <w:p>
      <w:pPr>
        <w:pStyle w:val="Heading2"/>
        <w:spacing w:after="120" w:before="240"/>
      </w:pPr>
      <w:r>
        <w:t xml:space="preserve">8.2 Riesgo regulatorio</w:t>
      </w:r>
    </w:p>
    <w:p>
      <w:pPr>
        <w:spacing w:after="60" w:before="60" w:line="320"/>
        <w:jc w:val="both"/>
      </w:pPr>
      <w:r>
        <w:t xml:space="preserve">Aunque la presión actual del Senado favorece a Insignia Pass (topear comisiones favorece al jugador con cargo ya bajo), una regulación mal diseñada podría imponer requisitos costosos para todos. Mitigación: relación proactiva con Profeco, CONDUSEF y comisiones legislativas relevantes, ofreciendo a Insignia Pass como caso de buenas prácticas.</w:t>
      </w:r>
    </w:p>
    <w:p>
      <w:pPr>
        <w:pStyle w:val="Heading2"/>
        <w:spacing w:after="120" w:before="240"/>
      </w:pPr>
      <w:r>
        <w:t xml:space="preserve">8.3 Riesgo técnico</w:t>
      </w:r>
    </w:p>
    <w:p>
      <w:pPr>
        <w:spacing w:after="60" w:before="60" w:line="320"/>
        <w:jc w:val="both"/>
      </w:pPr>
      <w:r>
        <w:t xml:space="preserve">Picos de tráfico durante preventas masivas pueden tumbar la plataforma. Mitigación: arquitectura cloud con autoescalado, pruebas de carga periódicas, sala de espera virtual desde el MVP, monitoreo 24/7 desde el día 1.</w:t>
      </w:r>
    </w:p>
    <w:p>
      <w:pPr>
        <w:pStyle w:val="Heading2"/>
        <w:spacing w:after="120" w:before="240"/>
      </w:pPr>
      <w:r>
        <w:t xml:space="preserve">8.4 Riesgo de fraude</w:t>
      </w:r>
    </w:p>
    <w:p>
      <w:pPr>
        <w:spacing w:after="60" w:before="60" w:line="320"/>
        <w:jc w:val="both"/>
      </w:pPr>
      <w:r>
        <w:t xml:space="preserve">Sin antifraude robusto, una sola crisis de boletos clonados destruye reputación. Mitigación: lanzar con verificación de identidad obligatoria y código dinámico desde el primer evento, no como feature de fase 2.</w:t>
      </w:r>
    </w:p>
    <w:p>
      <w:pPr>
        <w:pStyle w:val="Heading2"/>
        <w:spacing w:after="120" w:before="240"/>
      </w:pPr>
      <w:r>
        <w:t xml:space="preserve">8.5 Riesgo de adopción</w:t>
      </w:r>
    </w:p>
    <w:p>
      <w:pPr>
        <w:spacing w:after="60" w:before="60" w:line="320"/>
        <w:jc w:val="both"/>
      </w:pPr>
      <w:r>
        <w:t xml:space="preserve">Los promotores son adversos al cambio cuando ya operan con Boletia o Superboletos. Mitigación: aprovechar relación de Insignia Entertainment como casa productora para canalizar el portafolio propio primero; ofrecer Plan Pro gratuito durante 6 meses a promotores que migren con un volumen mínimo.</w:t>
      </w:r>
    </w:p>
    <w:p>
      <w:r>
        <w:br w:type="page"/>
      </w:r>
    </w:p>
    <w:p>
      <w:pPr>
        <w:pStyle w:val="Heading1"/>
        <w:spacing w:after="160" w:before="360"/>
      </w:pPr>
      <w:r>
        <w:t xml:space="preserve">9. Próximos pasos recomendados</w:t>
      </w:r>
    </w:p>
    <w:p>
      <w:pPr>
        <w:pStyle w:val="ListParagraph"/>
        <w:numPr>
          <w:ilvl w:val="0"/>
          <w:numId w:val="3"/>
        </w:numPr>
        <w:spacing w:after="40" w:before="40" w:line="300"/>
      </w:pPr>
      <w:r>
        <w:t xml:space="preserve">Validar este documento con el equipo de Insignia Entertainment y obtener alineación sobre la visión y el roadmap.</w:t>
      </w:r>
    </w:p>
    <w:p>
      <w:pPr>
        <w:pStyle w:val="ListParagraph"/>
        <w:numPr>
          <w:ilvl w:val="0"/>
          <w:numId w:val="3"/>
        </w:numPr>
        <w:spacing w:after="40" w:before="40" w:line="300"/>
      </w:pPr>
      <w:r>
        <w:t xml:space="preserve">Levantar 5 cartas de intención con promotores aliados para confirmar disposición a usar Insignia Pass para eventos del segundo semestre 2026.</w:t>
      </w:r>
    </w:p>
    <w:p>
      <w:pPr>
        <w:pStyle w:val="ListParagraph"/>
        <w:numPr>
          <w:ilvl w:val="0"/>
          <w:numId w:val="3"/>
        </w:numPr>
        <w:spacing w:after="40" w:before="40" w:line="300"/>
      </w:pPr>
      <w:r>
        <w:t xml:space="preserve">Iniciar el estudio legal y fiscal (LFPDPPP, T&amp;C, certificación SAT) en paralelo a la definición técnica.</w:t>
      </w:r>
    </w:p>
    <w:p>
      <w:pPr>
        <w:pStyle w:val="ListParagraph"/>
        <w:numPr>
          <w:ilvl w:val="0"/>
          <w:numId w:val="3"/>
        </w:numPr>
        <w:spacing w:after="40" w:before="40" w:line="300"/>
      </w:pPr>
      <w:r>
        <w:t xml:space="preserve">Realizar análisis profundo de Boletia (cuenta de Carl) para mapear features específicos y flujos a igualar o superar.</w:t>
      </w:r>
    </w:p>
    <w:p>
      <w:pPr>
        <w:pStyle w:val="ListParagraph"/>
        <w:numPr>
          <w:ilvl w:val="0"/>
          <w:numId w:val="3"/>
        </w:numPr>
        <w:spacing w:after="40" w:before="40" w:line="300"/>
      </w:pPr>
      <w:r>
        <w:t xml:space="preserve">Definir el equipo fundador técnico y comercial; arrancar el reclutamiento de los primeros 3-5 ingenieros.</w:t>
      </w:r>
    </w:p>
    <w:p>
      <w:pPr>
        <w:pStyle w:val="ListParagraph"/>
        <w:numPr>
          <w:ilvl w:val="0"/>
          <w:numId w:val="3"/>
        </w:numPr>
        <w:spacing w:after="40" w:before="40" w:line="300"/>
      </w:pPr>
      <w:r>
        <w:t xml:space="preserve">Construir el deck de inversión o presupuestar la inversión interna requerida para 18 meses de runway.</w:t>
      </w:r>
    </w:p>
    <w:p>
      <w:pPr>
        <w:pStyle w:val="ListParagraph"/>
        <w:numPr>
          <w:ilvl w:val="0"/>
          <w:numId w:val="3"/>
        </w:numPr>
        <w:spacing w:after="40" w:before="40" w:line="300"/>
      </w:pPr>
      <w:r>
        <w:t xml:space="preserve">Elegir nombre legal definitivo y registrar marca "Insignia Pass" ante IMPI.</w:t>
      </w:r>
    </w:p>
    <w:p>
      <w:pPr>
        <w:pStyle w:val="ListParagraph"/>
        <w:numPr>
          <w:ilvl w:val="0"/>
          <w:numId w:val="3"/>
        </w:numPr>
        <w:spacing w:after="40" w:before="40" w:line="300"/>
      </w:pPr>
      <w:r>
        <w:t xml:space="preserve">Definir partners de pago (Stripe, MercadoPago, Conekta) y firmar contratos iniciales.</w:t>
      </w:r>
    </w:p>
    <w:p>
      <w:r>
        <w:br w:type="page"/>
      </w:r>
    </w:p>
    <w:p>
      <w:pPr>
        <w:pStyle w:val="Heading1"/>
        <w:spacing w:after="160" w:before="360"/>
      </w:pPr>
      <w:r>
        <w:t xml:space="preserve">10. Fuentes consultadas</w:t>
      </w:r>
    </w:p>
    <w:p>
      <w:pPr>
        <w:spacing w:after="60" w:before="60"/>
      </w:pPr>
      <w:r>
        <w:rPr>
          <w:b/>
          <w:bCs/>
          <w:sz w:val="20"/>
          <w:szCs w:val="20"/>
        </w:rPr>
        <w:t xml:space="preserve">Ticketmaster sube comisión a 24% — Xataka — </w:t>
      </w:r>
      <w:hyperlink w:history="1" r:id="rIdmfgqnhkwvnrl4zbmz1ztk">
        <w:r>
          <w:rPr>
            <w:rStyle w:val="Hyperlink"/>
            <w:sz w:val="20"/>
            <w:szCs w:val="20"/>
          </w:rPr>
          <w:t xml:space="preserve">https://www.xataka.com.mx/musica/ticketmaster-sube-comision-sus-boletos-mexico-ahora-seran-caros-espectaculos</w:t>
        </w:r>
      </w:hyperlink>
    </w:p>
    <w:p>
      <w:pPr>
        <w:spacing w:after="60" w:before="60"/>
      </w:pPr>
      <w:r>
        <w:rPr>
          <w:b/>
          <w:bCs/>
          <w:sz w:val="20"/>
          <w:szCs w:val="20"/>
        </w:rPr>
        <w:t xml:space="preserve">Ticketmaster comisiones 24% — Proyecto Puente — </w:t>
      </w:r>
      <w:hyperlink w:history="1" r:id="rIdcs6asyl49hu7js6v4syj1">
        <w:r>
          <w:rPr>
            <w:rStyle w:val="Hyperlink"/>
            <w:sz w:val="20"/>
            <w:szCs w:val="20"/>
          </w:rPr>
          <w:t xml:space="preserve">https://proyectopuente.com.mx/2025/09/18/ticketmaster-mexico-aumenta-cargos-por-servicio-comisiones-representan-casi-una-cuarta-parte-del-valor-del-boleto/</w:t>
        </w:r>
      </w:hyperlink>
    </w:p>
    <w:p>
      <w:pPr>
        <w:spacing w:after="60" w:before="60"/>
      </w:pPr>
      <w:r>
        <w:rPr>
          <w:b/>
          <w:bCs/>
          <w:sz w:val="20"/>
          <w:szCs w:val="20"/>
        </w:rPr>
        <w:t xml:space="preserve">Profeco no regula tarifas — Infobae — </w:t>
      </w:r>
      <w:hyperlink w:history="1" r:id="rIdgiyyby3gjklnyv9yunx78">
        <w:r>
          <w:rPr>
            <w:rStyle w:val="Hyperlink"/>
            <w:sz w:val="20"/>
            <w:szCs w:val="20"/>
          </w:rPr>
          <w:t xml:space="preserve">https://www.infobae.com/mexico/2025/09/18/ticketmaster-explica-aumento-en-sus-cargos-y-usuarios-piden-intervencion-de-profeco-la-institucion-no-puede-hacer-nada/</w:t>
        </w:r>
      </w:hyperlink>
    </w:p>
    <w:p>
      <w:pPr>
        <w:spacing w:after="60" w:before="60"/>
      </w:pPr>
      <w:r>
        <w:rPr>
          <w:b/>
          <w:bCs/>
          <w:sz w:val="20"/>
          <w:szCs w:val="20"/>
        </w:rPr>
        <w:t xml:space="preserve">Superboletos sitio oficial — </w:t>
      </w:r>
      <w:hyperlink w:history="1" r:id="rIdtcndimnh8avzbsviekoor">
        <w:r>
          <w:rPr>
            <w:rStyle w:val="Hyperlink"/>
            <w:sz w:val="20"/>
            <w:szCs w:val="20"/>
          </w:rPr>
          <w:t xml:space="preserve">https://www.superboletos.com/</w:t>
        </w:r>
      </w:hyperlink>
    </w:p>
    <w:p>
      <w:pPr>
        <w:spacing w:after="60" w:before="60"/>
      </w:pPr>
      <w:r>
        <w:rPr>
          <w:b/>
          <w:bCs/>
          <w:sz w:val="20"/>
          <w:szCs w:val="20"/>
        </w:rPr>
        <w:t xml:space="preserve">Funticket sitio oficial — </w:t>
      </w:r>
      <w:hyperlink w:history="1" r:id="rIdd3yvtkucpyczmufmbpgge">
        <w:r>
          <w:rPr>
            <w:rStyle w:val="Hyperlink"/>
            <w:sz w:val="20"/>
            <w:szCs w:val="20"/>
          </w:rPr>
          <w:t xml:space="preserve">https://funticket.mx/</w:t>
        </w:r>
      </w:hyperlink>
    </w:p>
    <w:p>
      <w:pPr>
        <w:spacing w:after="60" w:before="60"/>
      </w:pPr>
      <w:r>
        <w:rPr>
          <w:b/>
          <w:bCs/>
          <w:sz w:val="20"/>
          <w:szCs w:val="20"/>
        </w:rPr>
        <w:t xml:space="preserve">Boletia organizadores — </w:t>
      </w:r>
      <w:hyperlink w:history="1" r:id="rIdwg2jruapkdqchzllmdrl9">
        <w:r>
          <w:rPr>
            <w:rStyle w:val="Hyperlink"/>
            <w:sz w:val="20"/>
            <w:szCs w:val="20"/>
          </w:rPr>
          <w:t xml:space="preserve">https://organizadores.boletia.com</w:t>
        </w:r>
      </w:hyperlink>
    </w:p>
    <w:p>
      <w:pPr>
        <w:spacing w:after="60" w:before="60"/>
      </w:pPr>
      <w:r>
        <w:rPr>
          <w:b/>
          <w:bCs/>
          <w:sz w:val="20"/>
          <w:szCs w:val="20"/>
        </w:rPr>
        <w:t xml:space="preserve">Boletia cargo de servicio 12% + $5 — </w:t>
      </w:r>
      <w:hyperlink w:history="1" r:id="rIdbufexmw9pjd1qmgcoz498">
        <w:r>
          <w:rPr>
            <w:rStyle w:val="Hyperlink"/>
            <w:sz w:val="20"/>
            <w:szCs w:val="20"/>
          </w:rPr>
          <w:t xml:space="preserve">https://knowledge.boletia.com/knowledge/cual-es-el-cargo-por-servicio-que-boletia-cobra</w:t>
        </w:r>
      </w:hyperlink>
    </w:p>
    <w:p>
      <w:pPr>
        <w:spacing w:after="60" w:before="60"/>
      </w:pPr>
      <w:r>
        <w:rPr>
          <w:b/>
          <w:bCs/>
          <w:sz w:val="20"/>
          <w:szCs w:val="20"/>
        </w:rPr>
        <w:t xml:space="preserve">Boletia 12 años, 12M boletos — El CEO — </w:t>
      </w:r>
      <w:hyperlink w:history="1" r:id="rIdolgbjpw9pjtnv6vcndboi">
        <w:r>
          <w:rPr>
            <w:rStyle w:val="Hyperlink"/>
            <w:sz w:val="20"/>
            <w:szCs w:val="20"/>
          </w:rPr>
          <w:t xml:space="preserve">https://elceo.com/negocios/con-mas-de-12-millones-de-boletos-vendidos-boletia-revoluciona-el-acceso-a-eventos/</w:t>
        </w:r>
      </w:hyperlink>
    </w:p>
    <w:p>
      <w:pPr>
        <w:spacing w:after="60" w:before="60"/>
      </w:pPr>
      <w:r>
        <w:rPr>
          <w:b/>
          <w:bCs/>
          <w:sz w:val="20"/>
          <w:szCs w:val="20"/>
        </w:rPr>
        <w:t xml:space="preserve">Eventbrite tarifas México — </w:t>
      </w:r>
      <w:hyperlink w:history="1" r:id="rIdpcug9iu0-1asxrxdjtd9t">
        <w:r>
          <w:rPr>
            <w:rStyle w:val="Hyperlink"/>
            <w:sz w:val="20"/>
            <w:szCs w:val="20"/>
          </w:rPr>
          <w:t xml:space="preserve">https://www.eventbrite.com.mx/help/es-mx/articles/755615/cuanto-les-cuesta-a-los-organizadores-usar-eventbrite/</w:t>
        </w:r>
      </w:hyperlink>
    </w:p>
    <w:p>
      <w:pPr>
        <w:spacing w:after="60" w:before="60"/>
      </w:pPr>
      <w:r>
        <w:rPr>
          <w:b/>
          <w:bCs/>
          <w:sz w:val="20"/>
          <w:szCs w:val="20"/>
        </w:rPr>
        <w:t xml:space="preserve">Passline sitio oficial — </w:t>
      </w:r>
      <w:hyperlink w:history="1" r:id="rId4zw_jevrv-lstvf36lyki">
        <w:r>
          <w:rPr>
            <w:rStyle w:val="Hyperlink"/>
            <w:sz w:val="20"/>
            <w:szCs w:val="20"/>
          </w:rPr>
          <w:t xml:space="preserve">https://home.passline.com/</w:t>
        </w:r>
      </w:hyperlink>
    </w:p>
    <w:p>
      <w:pPr>
        <w:spacing w:after="60" w:before="60"/>
      </w:pPr>
      <w:r>
        <w:rPr>
          <w:b/>
          <w:bCs/>
          <w:sz w:val="20"/>
          <w:szCs w:val="20"/>
        </w:rPr>
        <w:t xml:space="preserve">Boletópolis — </w:t>
      </w:r>
      <w:hyperlink w:history="1" r:id="rIdbcinjlxabsj1cyzzkk_qj">
        <w:r>
          <w:rPr>
            <w:rStyle w:val="Hyperlink"/>
            <w:sz w:val="20"/>
            <w:szCs w:val="20"/>
          </w:rPr>
          <w:t xml:space="preserve">https://boletopolis.com/en/que-hacemos</w:t>
        </w:r>
      </w:hyperlink>
    </w:p>
    <w:p>
      <w:pPr>
        <w:spacing w:after="60" w:before="60"/>
      </w:pPr>
      <w:r>
        <w:rPr>
          <w:b/>
          <w:bCs/>
          <w:sz w:val="20"/>
          <w:szCs w:val="20"/>
        </w:rPr>
        <w:t xml:space="preserve">Ticketopolis — </w:t>
      </w:r>
      <w:hyperlink w:history="1" r:id="rIdsp3jz77zuyxzy60a0r_oi">
        <w:r>
          <w:rPr>
            <w:rStyle w:val="Hyperlink"/>
            <w:sz w:val="20"/>
            <w:szCs w:val="20"/>
          </w:rPr>
          <w:t xml:space="preserve">https://www.ticketopolis.com/</w:t>
        </w:r>
      </w:hyperlink>
    </w:p>
    <w:p>
      <w:pPr>
        <w:spacing w:after="60" w:before="60"/>
      </w:pPr>
      <w:r>
        <w:rPr>
          <w:b/>
          <w:bCs/>
          <w:sz w:val="20"/>
          <w:szCs w:val="20"/>
        </w:rPr>
        <w:t xml:space="preserve">eTicket México — </w:t>
      </w:r>
      <w:hyperlink w:history="1" r:id="rId8m6igcgrvvcdeqhjlwdqd">
        <w:r>
          <w:rPr>
            <w:rStyle w:val="Hyperlink"/>
            <w:sz w:val="20"/>
            <w:szCs w:val="20"/>
          </w:rPr>
          <w:t xml:space="preserve">https://www.eticket.mx/</w:t>
        </w:r>
      </w:hyperlink>
    </w:p>
    <w:p>
      <w:pPr>
        <w:spacing w:after="60" w:before="60"/>
      </w:pPr>
      <w:r>
        <w:rPr>
          <w:b/>
          <w:bCs/>
          <w:sz w:val="20"/>
          <w:szCs w:val="20"/>
        </w:rPr>
        <w:t xml:space="preserve">México 3er mercado música — Diario Independiente — </w:t>
      </w:r>
      <w:hyperlink w:history="1" r:id="rIdxaat3kglx361da6nryiil">
        <w:r>
          <w:rPr>
            <w:rStyle w:val="Hyperlink"/>
            <w:sz w:val="20"/>
            <w:szCs w:val="20"/>
          </w:rPr>
          <w:t xml:space="preserve">https://www.diarioelindependiente.mx/2026/05/mexico-es-el-tercer-mercado-de-entretenimiento-musical-en-vivo-que-mas-facturo-en-el-mundo</w:t>
        </w:r>
      </w:hyperlink>
    </w:p>
    <w:p>
      <w:pPr>
        <w:spacing w:after="60" w:before="60"/>
      </w:pPr>
      <w:r>
        <w:rPr>
          <w:b/>
          <w:bCs/>
          <w:sz w:val="20"/>
          <w:szCs w:val="20"/>
        </w:rPr>
        <w:t xml:space="preserve">68 mmdp mercado música — Mundo Ejecutivo — </w:t>
      </w:r>
      <w:hyperlink w:history="1" r:id="rIduqaisb4kebaoh2xi-a--o">
        <w:r>
          <w:rPr>
            <w:rStyle w:val="Hyperlink"/>
            <w:sz w:val="20"/>
            <w:szCs w:val="20"/>
          </w:rPr>
          <w:t xml:space="preserve">https://mundoejecutivocdmx.com/mundo-economico/la-industria-del-entretenimiento-en-vivo-dejo-mas-de-68-mmdp-durante-2025-en-mexico/</w:t>
        </w:r>
      </w:hyperlink>
    </w:p>
    <w:p>
      <w:pPr>
        <w:spacing w:after="60" w:before="60"/>
      </w:pPr>
      <w:r>
        <w:rPr>
          <w:b/>
          <w:bCs/>
          <w:sz w:val="20"/>
          <w:szCs w:val="20"/>
        </w:rPr>
        <w:t xml:space="preserve">Auge conciertos México — El Financiero — </w:t>
      </w:r>
      <w:hyperlink w:history="1" r:id="rId7nb7_9zspkorkkjwaka93">
        <w:r>
          <w:rPr>
            <w:rStyle w:val="Hyperlink"/>
            <w:sz w:val="20"/>
            <w:szCs w:val="20"/>
          </w:rPr>
          <w:t xml:space="preserve">https://www.elfinanciero.com.mx/opinion/jeanette-leyva/2026/04/22/el-auge-de-conciertos-en-mexico-y-su-derrama-economica/</w:t>
        </w:r>
      </w:hyperlink>
    </w:p>
    <w:p>
      <w:pPr>
        <w:spacing w:after="60" w:before="60"/>
      </w:pPr>
      <w:r>
        <w:rPr>
          <w:b/>
          <w:bCs/>
          <w:sz w:val="20"/>
          <w:szCs w:val="20"/>
        </w:rPr>
        <w:t xml:space="preserve">Boletos falsos y clonados Ticketmaster — Pie de Página — </w:t>
      </w:r>
      <w:hyperlink w:history="1" r:id="rIdkmjhrfmq__tolvoqd3vdo">
        <w:r>
          <w:rPr>
            <w:rStyle w:val="Hyperlink"/>
            <w:sz w:val="20"/>
            <w:szCs w:val="20"/>
          </w:rPr>
          <w:t xml:space="preserve">https://piedepagina.mx/boletos-falsos-y-clonados-el-fraude-de-ticketmaster/</w:t>
        </w:r>
      </w:hyperlink>
    </w:p>
    <w:p>
      <w:pPr>
        <w:spacing w:after="60" w:before="60"/>
      </w:pPr>
      <w:r>
        <w:rPr>
          <w:b/>
          <w:bCs/>
          <w:sz w:val="20"/>
          <w:szCs w:val="20"/>
        </w:rPr>
        <w:t xml:space="preserve">Ticketmaster SafeTix código dinámico — Infobae — </w:t>
      </w:r>
      <w:hyperlink w:history="1" r:id="rId0visg9dqh074bhshnvouy">
        <w:r>
          <w:rPr>
            <w:rStyle w:val="Hyperlink"/>
            <w:sz w:val="20"/>
            <w:szCs w:val="20"/>
          </w:rPr>
          <w:t xml:space="preserve">https://www.infobae.com/mexico/2026/03/04/ticketmaster-lanza-sistema-antifraude-con-codigo-dinamico-para-entradas-asi-funciona/</w:t>
        </w:r>
      </w:hyperlink>
    </w:p>
    <w:p>
      <w:pPr>
        <w:spacing w:after="60" w:before="60"/>
      </w:pPr>
      <w:r>
        <w:rPr>
          <w:b/>
          <w:bCs/>
          <w:sz w:val="20"/>
          <w:szCs w:val="20"/>
        </w:rPr>
        <w:t xml:space="preserve">Profeco derechos cancelación — </w:t>
      </w:r>
      <w:hyperlink w:history="1" r:id="rIdrzywk-ldf-l4qc6pzp97q">
        <w:r>
          <w:rPr>
            <w:rStyle w:val="Hyperlink"/>
            <w:sz w:val="20"/>
            <w:szCs w:val="20"/>
          </w:rPr>
          <w:t xml:space="preserve">https://www.gob.mx/profeco/prensa/ante-una-cancelacion-o-reprogramacion-de-un-evento-profeco-respalda-a-las-y-los-consumidores</w:t>
        </w:r>
      </w:hyperlink>
    </w:p>
    <w:p>
      <w:pPr>
        <w:spacing w:after="60" w:before="60"/>
      </w:pPr>
      <w:r>
        <w:rPr>
          <w:b/>
          <w:bCs/>
          <w:sz w:val="20"/>
          <w:szCs w:val="20"/>
        </w:rPr>
        <w:t xml:space="preserve">Compensación 20% Profeco — Expansión — </w:t>
      </w:r>
      <w:hyperlink w:history="1" r:id="rIdyo7hhjq7ite0xoqcasekk">
        <w:r>
          <w:rPr>
            <w:rStyle w:val="Hyperlink"/>
            <w:sz w:val="20"/>
            <w:szCs w:val="20"/>
          </w:rPr>
          <w:t xml:space="preserve">https://expansion.mx/empresas/2025/09/24/compensacion-si-cancelan-concierto-de-ultimo-momento-profeco</w:t>
        </w:r>
      </w:hyperlink>
    </w:p>
    <w:p>
      <w:pPr>
        <w:spacing w:after="60" w:before="60"/>
      </w:pPr>
      <w:r>
        <w:rPr>
          <w:b/>
          <w:bCs/>
          <w:sz w:val="20"/>
          <w:szCs w:val="20"/>
        </w:rPr>
        <w:t xml:space="preserve">Topes a cargos por servicio — El Financiero — </w:t>
      </w:r>
      <w:hyperlink w:history="1" r:id="rIdibcdzou282-3frdoguysn">
        <w:r>
          <w:rPr>
            <w:rStyle w:val="Hyperlink"/>
            <w:sz w:val="20"/>
            <w:szCs w:val="20"/>
          </w:rPr>
          <w:t xml:space="preserve">https://www.elfinanciero.com.mx/nacional/morena-en-el-senado-busca-frenar-el-abusivo-sobrecosto-en-venta-de-boletos-de-espectaculos-por-internet/</w:t>
        </w:r>
      </w:hyperlink>
    </w:p>
    <w:p>
      <w:pPr>
        <w:spacing w:after="60" w:before="60"/>
      </w:pPr>
      <w:r>
        <w:rPr>
          <w:b/>
          <w:bCs/>
          <w:sz w:val="20"/>
          <w:szCs w:val="20"/>
        </w:rPr>
        <w:t xml:space="preserve">Rango comisiones 10-28% — Expansión — </w:t>
      </w:r>
      <w:hyperlink w:history="1" r:id="rIdukh2w-4yit1ngwnd-v4lh">
        <w:r>
          <w:rPr>
            <w:rStyle w:val="Hyperlink"/>
            <w:sz w:val="20"/>
            <w:szCs w:val="20"/>
          </w:rPr>
          <w:t xml:space="preserve">https://expansion.mx/empresas/2023/06/13/tope-cargos-por-servicio-ticketmaster-y-superboletos</w:t>
        </w:r>
      </w:hyperlink>
    </w:p>
    <w:p>
      <w:pPr>
        <w:spacing w:after="60" w:before="60"/>
      </w:pPr>
      <w:r>
        <w:rPr>
          <w:b/>
          <w:bCs/>
          <w:sz w:val="20"/>
          <w:szCs w:val="20"/>
        </w:rPr>
        <w:t xml:space="preserve">NFT tickets blockchain 2025 — </w:t>
      </w:r>
      <w:hyperlink w:history="1" r:id="rIdft6h8l_w1wueysmmaayef">
        <w:r>
          <w:rPr>
            <w:rStyle w:val="Hyperlink"/>
            <w:sz w:val="20"/>
            <w:szCs w:val="20"/>
          </w:rPr>
          <w:t xml:space="preserve">https://www.eldiario24.com/tecnologia/2025/05/06/tecnologia-eventos-nft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Página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INSIGNIA PASS · Benchmark de Boleteras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2D4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437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B899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fgqnhkwvnrl4zbmz1ztk" Type="http://schemas.openxmlformats.org/officeDocument/2006/relationships/hyperlink" Target="https://www.xataka.com.mx/musica/ticketmaster-sube-comision-sus-boletos-mexico-ahora-seran-caros-espectaculos" TargetMode="External"/><Relationship Id="rIdcs6asyl49hu7js6v4syj1" Type="http://schemas.openxmlformats.org/officeDocument/2006/relationships/hyperlink" Target="https://proyectopuente.com.mx/2025/09/18/ticketmaster-mexico-aumenta-cargos-por-servicio-comisiones-representan-casi-una-cuarta-parte-del-valor-del-boleto/" TargetMode="External"/><Relationship Id="rIdgiyyby3gjklnyv9yunx78" Type="http://schemas.openxmlformats.org/officeDocument/2006/relationships/hyperlink" Target="https://www.infobae.com/mexico/2025/09/18/ticketmaster-explica-aumento-en-sus-cargos-y-usuarios-piden-intervencion-de-profeco-la-institucion-no-puede-hacer-nada/" TargetMode="External"/><Relationship Id="rIdtcndimnh8avzbsviekoor" Type="http://schemas.openxmlformats.org/officeDocument/2006/relationships/hyperlink" Target="https://www.superboletos.com/" TargetMode="External"/><Relationship Id="rIdd3yvtkucpyczmufmbpgge" Type="http://schemas.openxmlformats.org/officeDocument/2006/relationships/hyperlink" Target="https://funticket.mx/" TargetMode="External"/><Relationship Id="rIdwg2jruapkdqchzllmdrl9" Type="http://schemas.openxmlformats.org/officeDocument/2006/relationships/hyperlink" Target="https://organizadores.boletia.com" TargetMode="External"/><Relationship Id="rIdbufexmw9pjd1qmgcoz498" Type="http://schemas.openxmlformats.org/officeDocument/2006/relationships/hyperlink" Target="https://knowledge.boletia.com/knowledge/cual-es-el-cargo-por-servicio-que-boletia-cobra" TargetMode="External"/><Relationship Id="rIdolgbjpw9pjtnv6vcndboi" Type="http://schemas.openxmlformats.org/officeDocument/2006/relationships/hyperlink" Target="https://elceo.com/negocios/con-mas-de-12-millones-de-boletos-vendidos-boletia-revoluciona-el-acceso-a-eventos/" TargetMode="External"/><Relationship Id="rIdpcug9iu0-1asxrxdjtd9t" Type="http://schemas.openxmlformats.org/officeDocument/2006/relationships/hyperlink" Target="https://www.eventbrite.com.mx/help/es-mx/articles/755615/cuanto-les-cuesta-a-los-organizadores-usar-eventbrite/" TargetMode="External"/><Relationship Id="rId4zw_jevrv-lstvf36lyki" Type="http://schemas.openxmlformats.org/officeDocument/2006/relationships/hyperlink" Target="https://home.passline.com/" TargetMode="External"/><Relationship Id="rIdbcinjlxabsj1cyzzkk_qj" Type="http://schemas.openxmlformats.org/officeDocument/2006/relationships/hyperlink" Target="https://boletopolis.com/en/que-hacemos" TargetMode="External"/><Relationship Id="rIdsp3jz77zuyxzy60a0r_oi" Type="http://schemas.openxmlformats.org/officeDocument/2006/relationships/hyperlink" Target="https://www.ticketopolis.com/" TargetMode="External"/><Relationship Id="rId8m6igcgrvvcdeqhjlwdqd" Type="http://schemas.openxmlformats.org/officeDocument/2006/relationships/hyperlink" Target="https://www.eticket.mx/" TargetMode="External"/><Relationship Id="rIdxaat3kglx361da6nryiil" Type="http://schemas.openxmlformats.org/officeDocument/2006/relationships/hyperlink" Target="https://www.diarioelindependiente.mx/2026/05/mexico-es-el-tercer-mercado-de-entretenimiento-musical-en-vivo-que-mas-facturo-en-el-mundo" TargetMode="External"/><Relationship Id="rIduqaisb4kebaoh2xi-a--o" Type="http://schemas.openxmlformats.org/officeDocument/2006/relationships/hyperlink" Target="https://mundoejecutivocdmx.com/mundo-economico/la-industria-del-entretenimiento-en-vivo-dejo-mas-de-68-mmdp-durante-2025-en-mexico/" TargetMode="External"/><Relationship Id="rId7nb7_9zspkorkkjwaka93" Type="http://schemas.openxmlformats.org/officeDocument/2006/relationships/hyperlink" Target="https://www.elfinanciero.com.mx/opinion/jeanette-leyva/2026/04/22/el-auge-de-conciertos-en-mexico-y-su-derrama-economica/" TargetMode="External"/><Relationship Id="rIdkmjhrfmq__tolvoqd3vdo" Type="http://schemas.openxmlformats.org/officeDocument/2006/relationships/hyperlink" Target="https://piedepagina.mx/boletos-falsos-y-clonados-el-fraude-de-ticketmaster/" TargetMode="External"/><Relationship Id="rId0visg9dqh074bhshnvouy" Type="http://schemas.openxmlformats.org/officeDocument/2006/relationships/hyperlink" Target="https://www.infobae.com/mexico/2026/03/04/ticketmaster-lanza-sistema-antifraude-con-codigo-dinamico-para-entradas-asi-funciona/" TargetMode="External"/><Relationship Id="rIdrzywk-ldf-l4qc6pzp97q" Type="http://schemas.openxmlformats.org/officeDocument/2006/relationships/hyperlink" Target="https://www.gob.mx/profeco/prensa/ante-una-cancelacion-o-reprogramacion-de-un-evento-profeco-respalda-a-las-y-los-consumidores" TargetMode="External"/><Relationship Id="rIdyo7hhjq7ite0xoqcasekk" Type="http://schemas.openxmlformats.org/officeDocument/2006/relationships/hyperlink" Target="https://expansion.mx/empresas/2025/09/24/compensacion-si-cancelan-concierto-de-ultimo-momento-profeco" TargetMode="External"/><Relationship Id="rIdibcdzou282-3frdoguysn" Type="http://schemas.openxmlformats.org/officeDocument/2006/relationships/hyperlink" Target="https://www.elfinanciero.com.mx/nacional/morena-en-el-senado-busca-frenar-el-abusivo-sobrecosto-en-venta-de-boletos-de-espectaculos-por-internet/" TargetMode="External"/><Relationship Id="rIdukh2w-4yit1ngwnd-v4lh" Type="http://schemas.openxmlformats.org/officeDocument/2006/relationships/hyperlink" Target="https://expansion.mx/empresas/2023/06/13/tope-cargos-por-servicio-ticketmaster-y-superboletos" TargetMode="External"/><Relationship Id="rIdft6h8l_w1wueysmmaayef" Type="http://schemas.openxmlformats.org/officeDocument/2006/relationships/hyperlink" Target="https://www.eldiario24.com/tecnologia/2025/05/06/tecnologia-eventos-nft"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Insignia Pass · Benchmark de Boleteras</dc:title>
  <dc:creator>Claude</dc:creator>
  <cp:lastModifiedBy>Un-named</cp:lastModifiedBy>
  <cp:revision>1</cp:revision>
  <dcterms:created xsi:type="dcterms:W3CDTF">2026-05-19T01:13:17.638Z</dcterms:created>
  <dcterms:modified xsi:type="dcterms:W3CDTF">2026-05-19T01:13:17.638Z</dcterms:modified>
</cp:coreProperties>
</file>

<file path=docProps/custom.xml><?xml version="1.0" encoding="utf-8"?>
<Properties xmlns="http://schemas.openxmlformats.org/officeDocument/2006/custom-properties" xmlns:vt="http://schemas.openxmlformats.org/officeDocument/2006/docPropsVTypes"/>
</file>