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节点产出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每个里程碑（M1、M2…）一个文件夹，存放</w:t>
      </w:r>
      <w:r>
        <w:rPr>
          <w:rFonts w:ascii="Times New Roman" w:hAnsi="Times New Roman" w:eastAsia="宋体"/>
          <w:b/>
          <w:sz w:val="21"/>
          <w:lang w:val="en-US" w:eastAsia="zh-CN"/>
        </w:rPr>
        <w:t>结论性文档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：测试报告、架构分层检查、实测数据汇总。这里不放可执行代码——测试在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`tests/`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，工具在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`tools/`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节点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产出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状态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测试报告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架构分层检查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✅ 通过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约定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文件夹名与里程碑号一致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m2/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m3/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……不写日期，日期写在文档里。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文件名固定含义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，方便按节点横向对比：</w:t>
      </w:r>
    </w:p>
    <w:p>
      <w:pPr>
        <w:spacing w:before="0" w:after="60" w:line="324" w:lineRule="auto"/>
        <w:ind w:left="765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◦ </w:t>
      </w:r>
      <w:r>
        <w:rPr>
          <w:rFonts w:ascii="Consolas" w:hAnsi="Consolas" w:eastAsia="宋体"/>
          <w:b w:val="0"/>
          <w:sz w:val="20"/>
          <w:lang w:val="en-US" w:eastAsia="zh-CN"/>
        </w:rPr>
        <w:t>test-report.md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：该节点的验收测试（环境、用例、结果、缺陷）</w:t>
      </w:r>
    </w:p>
    <w:p>
      <w:pPr>
        <w:spacing w:before="0" w:after="60" w:line="324" w:lineRule="auto"/>
        <w:ind w:left="765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◦ </w:t>
      </w:r>
      <w:r>
        <w:rPr>
          <w:rFonts w:ascii="Consolas" w:hAnsi="Consolas" w:eastAsia="宋体"/>
          <w:b w:val="0"/>
          <w:sz w:val="20"/>
          <w:lang w:val="en-US" w:eastAsia="zh-CN"/>
        </w:rPr>
        <w:t>layering-audit.md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：该节点的分层解耦检查（方法、证据、差异）</w:t>
      </w:r>
    </w:p>
    <w:p>
      <w:pPr>
        <w:spacing w:before="0" w:after="60" w:line="324" w:lineRule="auto"/>
        <w:ind w:left="765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◦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其他文档按内容命名，如 </w:t>
      </w:r>
      <w:r>
        <w:rPr>
          <w:rFonts w:ascii="Consolas" w:hAnsi="Consolas" w:eastAsia="宋体"/>
          <w:b w:val="0"/>
          <w:sz w:val="20"/>
          <w:lang w:val="en-US" w:eastAsia="zh-CN"/>
        </w:rPr>
        <w:t>calibration.md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/>
          <w:sz w:val="21"/>
          <w:lang w:val="en-US" w:eastAsia="zh-CN"/>
        </w:rPr>
        <w:t>每份文档开头写清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：日期、代码提交、硬件与台架条件。脱离条件的"通过"没有意义。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4. </w:t>
      </w:r>
      <w:r>
        <w:rPr>
          <w:rFonts w:ascii="Times New Roman" w:hAnsi="Times New Roman" w:eastAsia="宋体"/>
          <w:b/>
          <w:sz w:val="21"/>
          <w:lang w:val="en-US" w:eastAsia="zh-CN"/>
        </w:rPr>
        <w:t>结论与遗留都写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：未覆盖的项目、观察到的异常，与通过项同等对待。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测试报告放这里而不是 </w:t>
      </w:r>
      <w:r>
        <w:rPr>
          <w:rFonts w:ascii="Consolas" w:hAnsi="Consolas" w:eastAsia="宋体"/>
          <w:b/>
          <w:sz w:val="20"/>
          <w:lang w:val="en-US" w:eastAsia="zh-CN"/>
        </w:rPr>
        <w:t>tests/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：报告是给人读的结论，不是能编译运行的东西；</w:t>
      </w:r>
      <w:r>
        <w:rPr>
          <w:rFonts w:ascii="Consolas" w:hAnsi="Consolas" w:eastAsia="宋体"/>
          <w:b w:val="0"/>
          <w:sz w:val="20"/>
          <w:lang w:val="en-US" w:eastAsia="zh-CN"/>
        </w:rPr>
        <w:t>tests/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只放测试代码。两者的关联由报告里的路径指向 </w:t>
      </w:r>
      <w:r>
        <w:rPr>
          <w:rFonts w:ascii="Consolas" w:hAnsi="Consolas" w:eastAsia="宋体"/>
          <w:b w:val="0"/>
          <w:sz w:val="20"/>
          <w:lang w:val="en-US" w:eastAsia="zh-CN"/>
        </w:rPr>
        <w:t>tests/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与 </w:t>
      </w:r>
      <w:r>
        <w:rPr>
          <w:rFonts w:ascii="Consolas" w:hAnsi="Consolas" w:eastAsia="宋体"/>
          <w:b w:val="0"/>
          <w:sz w:val="20"/>
          <w:lang w:val="en-US" w:eastAsia="zh-CN"/>
        </w:rPr>
        <w:t>tools/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，不靠目录位置表达。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节点产出  ·  Mobile-Manipulator  ·  2026-10-29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节点产出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