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项目介绍</w:t>
      </w: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背景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移动机器人能走、能看、能抓，这三件事分开做都不算难；难的是把它们串成一条</w:t>
      </w:r>
      <w:r>
        <w:rPr>
          <w:rFonts w:ascii="Times New Roman" w:hAnsi="Times New Roman" w:eastAsia="宋体"/>
          <w:b/>
          <w:sz w:val="21"/>
          <w:lang w:val="en-US" w:eastAsia="zh-CN"/>
        </w:rPr>
        <w:t>能在真实环境里反复跑通、出问题能兜底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的链路。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本项目是一个移动底盘 + 六轴机械臂的具身抓取系统，目标是打通从"听懂一句话"到"把东西抓起来"的完整流程，并按正规项目的标准做工程化：协议有文档、故障有分级、版本可追溯、升级有回滚。</w:t>
      </w: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目标与范围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做什么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激光 SLAM 建图与定位，Nav2 自主导航与避障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视觉识别目标并在端侧完成推理（RKNN / NPU）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手眼标定 + 逆运动学 + 六轴抓取闭环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离线语音指令识别与意图解析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固件在线升级（bootloader + APP 分离）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故障检测、分级处理与上报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不做什么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（明确边界，避免摊大饼）：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不做三维 SLAM，只用 2D 激光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不做多机协作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不做通用物体抓取（针对训练过的类别）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不做功能安全认证，急停为软件实现</w:t>
      </w: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系统组成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部分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硬件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软件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RK3566（4×A55，0.8 TOPS NPU）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Linux + ROS 2 Humble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下位机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STM32F103RCT6（72MHz，48KB RAM）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 + C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建图定位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2D 激光雷达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SLAM Toolbox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导航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—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Nav2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视觉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深度相机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YOLO 自训练 + RKNN 端侧推理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机械臂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六轴 PWM 舵机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逆解 + 轨迹插补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交互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麦克风阵列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Vosk 离线识别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架构细节见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项目框架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技术选型与理由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选择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理由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放弃的方案及原因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ROS 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生态完整，Nav2 / SLAM Toolbox / TF2 都是现成的；节点隔离便于单独重启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ROS 1 已停止维护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SLAM Toolbox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位姿图 + 回环，支持序列化与纯定位模式，与 Nav2 同生态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Gmapping 是粒子滤波，无法回环修正；Cartographer 调参成本高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2D 激光为主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室内结构化环境，2D 足够且算力开销小；IMU 融合抑制里程计漂移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视觉 SLAM 在弱纹理、光照变化下不稳定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YOLO + RKNN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RK3566 有 0.8 TOPS NPU，INT8 推理比 CPU 快一个量级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云端推理依赖网络、有延迟和隐私问题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Vosk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完全离线，中文小模型 40~50MB，流式输出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云端 ASR 依赖网络；Whisper 模型大，板端跑不动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双控架构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Linux 无法保证电机环的微秒级时序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单 SoC 方案需要带实时核的芯片（如 i.MX8 + M 核），本板不具备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bootloader + APP 分离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支持在线升级，升级失败不影响运行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单镜像方案升级失败即变砖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关键指标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以下为验收目标，实测值待填。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未实测的项目不写数字。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指标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目标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实测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建图闭合误差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10 cm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导航到达精度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10 cm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视觉推理帧率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≥ 15 FPS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检测 mAP50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≥ 0.85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抓取成功率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≥ 80%（20 次）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手眼标定端到端误差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10 mm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语音命令词识别率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≥ 90%（安静环境）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通信超时停车响应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&lt; 200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整机续航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待定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待测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阶段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板端环境、ROS 2 工作空间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串口协议打通（CRC、状态机、测试向量）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底盘闭环：PWM / 编码器 / PID / 里程计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M4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激光建图与定位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M5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Nav2 导航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M6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相机标定 + 手眼标定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M7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YOLO 训练与 RKNN 端侧部署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M8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六轴控制与抓取闭环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M9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语音交互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M10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bootloader 与在线升级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M11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工程化：日志、故障、systemd、版本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M12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测试与优化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⬜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已知限制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诚实地列出边界，比回避更有价值：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SLAM 用的是现成方案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：SLAM Toolbox 的集成、调参与故障排查，未修改算法本身。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检测网络用的是官方结构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：负责数据采集、训练调参、量化和端侧部署，未做网络结构设计。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抓取面向已知类别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：训练集覆盖的物体，新类别需要重新采集和训练。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Times New Roman" w:hAnsi="Times New Roman" w:eastAsia="宋体"/>
          <w:b/>
          <w:sz w:val="21"/>
          <w:lang w:val="en-US" w:eastAsia="zh-CN"/>
        </w:rPr>
        <w:t>无功能安全认证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：急停为软件实现，商用需要独立的硬件安全回路。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5. </w:t>
      </w:r>
      <w:r>
        <w:rPr>
          <w:rFonts w:ascii="Times New Roman" w:hAnsi="Times New Roman" w:eastAsia="宋体"/>
          <w:b/>
          <w:sz w:val="21"/>
          <w:lang w:val="en-US" w:eastAsia="zh-CN"/>
        </w:rPr>
        <w:t>无远程诊断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：故障需现场读取日志。</w:t>
      </w: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相关文档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文档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项目框架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系统分层、硬件拓扑、数据流、部署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软件结构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包划分、接口、状态机、并发、错误处理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串口协议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帧格式、命令字、CRC、超时、故障码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提交规范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提交信息、分支模型、版本与标签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编码规范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命名、错误处理、ISR 约束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自测规范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测试分层、故障注入、发版检查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AI 使用说明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使用边界、验证要求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项目介绍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项目介绍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