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BCA" w:rsidRDefault="00506BCA" w:rsidP="00506BCA">
      <w:pPr>
        <w:pStyle w:val="a3"/>
        <w:shd w:val="clear" w:color="auto" w:fill="F9F9F9"/>
        <w:spacing w:before="0" w:beforeAutospacing="0" w:after="0" w:afterAutospacing="0"/>
        <w:ind w:left="3" w:firstLine="480"/>
        <w:jc w:val="center"/>
        <w:rPr>
          <w:color w:val="070707"/>
          <w:sz w:val="21"/>
          <w:szCs w:val="21"/>
        </w:rPr>
      </w:pPr>
      <w:r>
        <w:rPr>
          <w:rStyle w:val="a4"/>
          <w:rFonts w:hint="eastAsia"/>
          <w:color w:val="000000"/>
          <w:sz w:val="27"/>
          <w:szCs w:val="27"/>
        </w:rPr>
        <w:t>工业控制系统信息安全防护能力评估工作管理办法</w:t>
      </w:r>
    </w:p>
    <w:p w:rsidR="00506BCA" w:rsidRDefault="00506BCA" w:rsidP="00506BCA">
      <w:pPr>
        <w:pStyle w:val="a3"/>
        <w:shd w:val="clear" w:color="auto" w:fill="F9F9F9"/>
        <w:spacing w:before="340" w:beforeAutospacing="0" w:after="330" w:afterAutospacing="0" w:line="504" w:lineRule="atLeast"/>
        <w:ind w:firstLine="480"/>
        <w:jc w:val="center"/>
        <w:rPr>
          <w:rFonts w:hint="eastAsia"/>
          <w:color w:val="070707"/>
          <w:sz w:val="21"/>
          <w:szCs w:val="21"/>
        </w:rPr>
      </w:pPr>
      <w:r>
        <w:rPr>
          <w:rFonts w:hint="eastAsia"/>
          <w:b/>
          <w:bCs/>
          <w:color w:val="070707"/>
          <w:sz w:val="21"/>
          <w:szCs w:val="21"/>
        </w:rPr>
        <w:br/>
        <w:t>第一章 总 则</w:t>
      </w:r>
    </w:p>
    <w:p w:rsidR="00506BCA" w:rsidRDefault="00506BCA" w:rsidP="00506BCA">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第一条</w:t>
      </w:r>
      <w:r>
        <w:rPr>
          <w:rFonts w:ascii="Times New Roman" w:hAnsi="Times New Roman" w:cs="Times New Roman"/>
          <w:color w:val="070707"/>
          <w:sz w:val="21"/>
          <w:szCs w:val="21"/>
        </w:rPr>
        <w:t> </w:t>
      </w:r>
      <w:r>
        <w:rPr>
          <w:rFonts w:hint="eastAsia"/>
          <w:color w:val="070707"/>
          <w:sz w:val="21"/>
          <w:szCs w:val="21"/>
        </w:rPr>
        <w:t>为规范工业控制系统信息安全（以下简称工控安全）防护能力评估工作，切实提升工控安全防护水平，根据《中华人民共和国网络安全法》《国务院关于深化制造业与互联网融合发展的指导意见》（国发〔</w:t>
      </w:r>
      <w:r>
        <w:rPr>
          <w:rFonts w:ascii="Times New Roman" w:hAnsi="Times New Roman" w:cs="Times New Roman"/>
          <w:color w:val="070707"/>
          <w:sz w:val="21"/>
          <w:szCs w:val="21"/>
        </w:rPr>
        <w:t>2016</w:t>
      </w:r>
      <w:r>
        <w:rPr>
          <w:rFonts w:hint="eastAsia"/>
          <w:color w:val="070707"/>
          <w:sz w:val="21"/>
          <w:szCs w:val="21"/>
        </w:rPr>
        <w:t>〕</w:t>
      </w:r>
      <w:r>
        <w:rPr>
          <w:rFonts w:ascii="Times New Roman" w:hAnsi="Times New Roman" w:cs="Times New Roman"/>
          <w:color w:val="070707"/>
          <w:sz w:val="21"/>
          <w:szCs w:val="21"/>
        </w:rPr>
        <w:t>28</w:t>
      </w:r>
      <w:r>
        <w:rPr>
          <w:rFonts w:hint="eastAsia"/>
          <w:color w:val="070707"/>
          <w:sz w:val="21"/>
          <w:szCs w:val="21"/>
        </w:rPr>
        <w:t>号），制定本办法。</w:t>
      </w:r>
    </w:p>
    <w:p w:rsidR="00506BCA" w:rsidRDefault="00506BCA" w:rsidP="00506BCA">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第二条</w:t>
      </w:r>
      <w:r>
        <w:rPr>
          <w:rFonts w:ascii="Times New Roman" w:hAnsi="Times New Roman" w:cs="Times New Roman"/>
          <w:color w:val="070707"/>
          <w:sz w:val="21"/>
          <w:szCs w:val="21"/>
        </w:rPr>
        <w:t> </w:t>
      </w:r>
      <w:r>
        <w:rPr>
          <w:rFonts w:hint="eastAsia"/>
          <w:color w:val="070707"/>
          <w:sz w:val="21"/>
          <w:szCs w:val="21"/>
        </w:rPr>
        <w:t>本办法适用于规范针对工业企业开展的工控安全防护能力评估活动。</w:t>
      </w:r>
    </w:p>
    <w:p w:rsidR="00506BCA" w:rsidRDefault="00506BCA" w:rsidP="00506BCA">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本办法所指的防护能力评估，是对工业企业工业控制系统规划、设计、建设、运行、维护等全生命周期各阶段开展安全防护能力综合评价。</w:t>
      </w:r>
    </w:p>
    <w:p w:rsidR="00506BCA" w:rsidRDefault="00506BCA" w:rsidP="00506BCA">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第三条</w:t>
      </w:r>
      <w:r>
        <w:rPr>
          <w:rFonts w:ascii="Times New Roman" w:hAnsi="Times New Roman" w:cs="Times New Roman"/>
          <w:color w:val="070707"/>
          <w:sz w:val="21"/>
          <w:szCs w:val="21"/>
        </w:rPr>
        <w:t> </w:t>
      </w:r>
      <w:r>
        <w:rPr>
          <w:rFonts w:hint="eastAsia"/>
          <w:color w:val="070707"/>
          <w:sz w:val="21"/>
          <w:szCs w:val="21"/>
        </w:rPr>
        <w:t>工业和信息化部负责指导和监督全国工业企业工控安全防护能力评估工作。</w:t>
      </w:r>
    </w:p>
    <w:p w:rsidR="00506BCA" w:rsidRDefault="00506BCA" w:rsidP="00506BCA">
      <w:pPr>
        <w:pStyle w:val="a3"/>
        <w:shd w:val="clear" w:color="auto" w:fill="F9F9F9"/>
        <w:spacing w:before="340" w:beforeAutospacing="0" w:after="330" w:afterAutospacing="0" w:line="504" w:lineRule="atLeast"/>
        <w:ind w:firstLine="480"/>
        <w:jc w:val="center"/>
        <w:rPr>
          <w:rFonts w:hint="eastAsia"/>
          <w:color w:val="070707"/>
          <w:sz w:val="21"/>
          <w:szCs w:val="21"/>
        </w:rPr>
      </w:pPr>
      <w:r>
        <w:rPr>
          <w:rFonts w:hint="eastAsia"/>
          <w:b/>
          <w:bCs/>
          <w:color w:val="070707"/>
          <w:sz w:val="21"/>
          <w:szCs w:val="21"/>
        </w:rPr>
        <w:br/>
        <w:t>第二章 评估管理组织</w:t>
      </w:r>
    </w:p>
    <w:p w:rsidR="00506BCA" w:rsidRDefault="00506BCA" w:rsidP="00506BCA">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第四条</w:t>
      </w:r>
      <w:r>
        <w:rPr>
          <w:rFonts w:ascii="Times New Roman" w:hAnsi="Times New Roman" w:cs="Times New Roman"/>
          <w:color w:val="070707"/>
          <w:sz w:val="21"/>
          <w:szCs w:val="21"/>
        </w:rPr>
        <w:t> </w:t>
      </w:r>
      <w:r>
        <w:rPr>
          <w:rFonts w:hint="eastAsia"/>
          <w:color w:val="070707"/>
          <w:sz w:val="21"/>
          <w:szCs w:val="21"/>
        </w:rPr>
        <w:t>设立全国工控安全防护能力评估专家委员会（以下简称评估专家委员会），负责定期抽查与复核工控安全防护能力评估报告，并对评估工作提供建议和咨询。</w:t>
      </w:r>
    </w:p>
    <w:p w:rsidR="00506BCA" w:rsidRDefault="00506BCA" w:rsidP="00506BCA">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第五条</w:t>
      </w:r>
      <w:r>
        <w:rPr>
          <w:rFonts w:ascii="Times New Roman" w:hAnsi="Times New Roman" w:cs="Times New Roman"/>
          <w:color w:val="070707"/>
          <w:sz w:val="21"/>
          <w:szCs w:val="21"/>
        </w:rPr>
        <w:t> </w:t>
      </w:r>
      <w:r>
        <w:rPr>
          <w:rFonts w:hint="eastAsia"/>
          <w:color w:val="070707"/>
          <w:sz w:val="21"/>
          <w:szCs w:val="21"/>
        </w:rPr>
        <w:t>设立全国工控安全防护能力评估工作组（以下简称评估工作组），负责具体管理工</w:t>
      </w:r>
      <w:proofErr w:type="gramStart"/>
      <w:r>
        <w:rPr>
          <w:rFonts w:hint="eastAsia"/>
          <w:color w:val="070707"/>
          <w:sz w:val="21"/>
          <w:szCs w:val="21"/>
        </w:rPr>
        <w:t>控安全</w:t>
      </w:r>
      <w:proofErr w:type="gramEnd"/>
      <w:r>
        <w:rPr>
          <w:rFonts w:hint="eastAsia"/>
          <w:color w:val="070707"/>
          <w:sz w:val="21"/>
          <w:szCs w:val="21"/>
        </w:rPr>
        <w:t>防护能力评估相关工作，制订完善评估工作流程和方法，管理评估机构及评估人员，并审核评估过程中生成的文件和记录。评估工作组下设秘书处，秘书处设在国家工业信息</w:t>
      </w:r>
      <w:proofErr w:type="gramStart"/>
      <w:r>
        <w:rPr>
          <w:rFonts w:hint="eastAsia"/>
          <w:color w:val="070707"/>
          <w:sz w:val="21"/>
          <w:szCs w:val="21"/>
        </w:rPr>
        <w:t>安全发展</w:t>
      </w:r>
      <w:proofErr w:type="gramEnd"/>
      <w:r>
        <w:rPr>
          <w:rFonts w:hint="eastAsia"/>
          <w:color w:val="070707"/>
          <w:sz w:val="21"/>
          <w:szCs w:val="21"/>
        </w:rPr>
        <w:t>研究中心。</w:t>
      </w:r>
    </w:p>
    <w:p w:rsidR="00506BCA" w:rsidRDefault="00506BCA" w:rsidP="00506BCA">
      <w:pPr>
        <w:pStyle w:val="a3"/>
        <w:shd w:val="clear" w:color="auto" w:fill="F9F9F9"/>
        <w:spacing w:before="340" w:beforeAutospacing="0" w:after="330" w:afterAutospacing="0" w:line="504" w:lineRule="atLeast"/>
        <w:ind w:firstLine="480"/>
        <w:jc w:val="center"/>
        <w:rPr>
          <w:rFonts w:hint="eastAsia"/>
          <w:color w:val="070707"/>
          <w:sz w:val="21"/>
          <w:szCs w:val="21"/>
        </w:rPr>
      </w:pPr>
      <w:r>
        <w:rPr>
          <w:rFonts w:hint="eastAsia"/>
          <w:b/>
          <w:bCs/>
          <w:color w:val="070707"/>
          <w:sz w:val="21"/>
          <w:szCs w:val="21"/>
        </w:rPr>
        <w:br/>
        <w:t>第三章 评估机构和人员要求</w:t>
      </w:r>
    </w:p>
    <w:p w:rsidR="00506BCA" w:rsidRDefault="00506BCA" w:rsidP="00506BCA">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第六条</w:t>
      </w:r>
      <w:r>
        <w:rPr>
          <w:rFonts w:ascii="Times New Roman" w:hAnsi="Times New Roman" w:cs="Times New Roman"/>
          <w:color w:val="070707"/>
          <w:sz w:val="21"/>
          <w:szCs w:val="21"/>
        </w:rPr>
        <w:t> </w:t>
      </w:r>
      <w:r>
        <w:rPr>
          <w:rFonts w:hint="eastAsia"/>
          <w:color w:val="070707"/>
          <w:sz w:val="21"/>
          <w:szCs w:val="21"/>
        </w:rPr>
        <w:t>评估工作组委托符合条件的第三方评估机构从事工控安全防护能力评估工作。</w:t>
      </w:r>
    </w:p>
    <w:p w:rsidR="00506BCA" w:rsidRDefault="00506BCA" w:rsidP="00506BCA">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第七条</w:t>
      </w:r>
      <w:r>
        <w:rPr>
          <w:rFonts w:ascii="Times New Roman" w:hAnsi="Times New Roman" w:cs="Times New Roman"/>
          <w:color w:val="070707"/>
          <w:sz w:val="21"/>
          <w:szCs w:val="21"/>
        </w:rPr>
        <w:t> </w:t>
      </w:r>
      <w:r>
        <w:rPr>
          <w:rFonts w:hint="eastAsia"/>
          <w:color w:val="070707"/>
          <w:sz w:val="21"/>
          <w:szCs w:val="21"/>
        </w:rPr>
        <w:t>评估机构应具备的基本条件：</w:t>
      </w:r>
    </w:p>
    <w:p w:rsidR="00506BCA" w:rsidRDefault="00506BCA" w:rsidP="00506BCA">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（一）具有独立的事业单位法人资格。</w:t>
      </w:r>
    </w:p>
    <w:p w:rsidR="00506BCA" w:rsidRDefault="00506BCA" w:rsidP="00506BCA">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（二）具有不少于</w:t>
      </w:r>
      <w:r>
        <w:rPr>
          <w:rFonts w:ascii="Times New Roman" w:hAnsi="Times New Roman" w:cs="Times New Roman"/>
          <w:color w:val="070707"/>
          <w:sz w:val="21"/>
          <w:szCs w:val="21"/>
        </w:rPr>
        <w:t>25</w:t>
      </w:r>
      <w:r>
        <w:rPr>
          <w:rFonts w:hint="eastAsia"/>
          <w:color w:val="070707"/>
          <w:sz w:val="21"/>
          <w:szCs w:val="21"/>
        </w:rPr>
        <w:t>名工控安全防护能力评估专职人员。</w:t>
      </w:r>
    </w:p>
    <w:p w:rsidR="00506BCA" w:rsidRDefault="00506BCA" w:rsidP="00506BCA">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（三）具有工控安全防护能力评估所需的工具和设备。</w:t>
      </w:r>
    </w:p>
    <w:p w:rsidR="00506BCA" w:rsidRDefault="00506BCA" w:rsidP="00506BCA">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第八条</w:t>
      </w:r>
      <w:r>
        <w:rPr>
          <w:rFonts w:ascii="Times New Roman" w:hAnsi="Times New Roman" w:cs="Times New Roman"/>
          <w:color w:val="070707"/>
          <w:sz w:val="21"/>
          <w:szCs w:val="21"/>
        </w:rPr>
        <w:t> </w:t>
      </w:r>
      <w:r>
        <w:rPr>
          <w:rFonts w:hint="eastAsia"/>
          <w:color w:val="070707"/>
          <w:sz w:val="21"/>
          <w:szCs w:val="21"/>
        </w:rPr>
        <w:t>评估机构应建立并有效运行评估工作体系，完善评估监督和责任机制，以确保所从事的工控安全评估活动符合本办法的规定。评估机构应对其出具的评估报告负责。</w:t>
      </w:r>
    </w:p>
    <w:p w:rsidR="00506BCA" w:rsidRDefault="00506BCA" w:rsidP="00506BCA">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第九条</w:t>
      </w:r>
      <w:r>
        <w:rPr>
          <w:rFonts w:ascii="Times New Roman" w:hAnsi="Times New Roman" w:cs="Times New Roman"/>
          <w:color w:val="070707"/>
          <w:sz w:val="21"/>
          <w:szCs w:val="21"/>
        </w:rPr>
        <w:t> </w:t>
      </w:r>
      <w:r>
        <w:rPr>
          <w:rFonts w:hint="eastAsia"/>
          <w:color w:val="070707"/>
          <w:sz w:val="21"/>
          <w:szCs w:val="21"/>
        </w:rPr>
        <w:t>对于违反本办法、相关法律法规及不遵守评估工作组管理要求的评估机构，评估工作组有权暂停或撤销其从事工控安全评估活动的委托。被撤销委托的机构，</w:t>
      </w:r>
      <w:r>
        <w:rPr>
          <w:rFonts w:ascii="Times New Roman" w:hAnsi="Times New Roman" w:cs="Times New Roman"/>
          <w:color w:val="070707"/>
          <w:sz w:val="21"/>
          <w:szCs w:val="21"/>
        </w:rPr>
        <w:t>5</w:t>
      </w:r>
      <w:r>
        <w:rPr>
          <w:rFonts w:hint="eastAsia"/>
          <w:color w:val="070707"/>
          <w:sz w:val="21"/>
          <w:szCs w:val="21"/>
        </w:rPr>
        <w:t>年内不得重新申请。</w:t>
      </w:r>
    </w:p>
    <w:p w:rsidR="00506BCA" w:rsidRDefault="00506BCA" w:rsidP="00506BCA">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第十条</w:t>
      </w:r>
      <w:r>
        <w:rPr>
          <w:rFonts w:ascii="Times New Roman" w:hAnsi="Times New Roman" w:cs="Times New Roman"/>
          <w:color w:val="070707"/>
          <w:sz w:val="21"/>
          <w:szCs w:val="21"/>
        </w:rPr>
        <w:t> </w:t>
      </w:r>
      <w:r>
        <w:rPr>
          <w:rFonts w:hint="eastAsia"/>
          <w:color w:val="070707"/>
          <w:sz w:val="21"/>
          <w:szCs w:val="21"/>
        </w:rPr>
        <w:t>评估人员须遵守相关的法律、法规和规章，按照所在评估机构确定的工作程序和作业指导从事评估活动，对评估报告的真实性承担相应责任，并应对评估活动中接触到的信息履行保密义务。</w:t>
      </w:r>
    </w:p>
    <w:p w:rsidR="00506BCA" w:rsidRDefault="00506BCA" w:rsidP="00506BCA">
      <w:pPr>
        <w:pStyle w:val="a3"/>
        <w:shd w:val="clear" w:color="auto" w:fill="F9F9F9"/>
        <w:spacing w:before="340" w:beforeAutospacing="0" w:after="330" w:afterAutospacing="0" w:line="504" w:lineRule="atLeast"/>
        <w:ind w:firstLine="480"/>
        <w:jc w:val="center"/>
        <w:rPr>
          <w:rFonts w:hint="eastAsia"/>
          <w:color w:val="070707"/>
          <w:sz w:val="21"/>
          <w:szCs w:val="21"/>
        </w:rPr>
      </w:pPr>
      <w:r>
        <w:rPr>
          <w:rFonts w:hint="eastAsia"/>
          <w:b/>
          <w:bCs/>
          <w:color w:val="070707"/>
          <w:sz w:val="21"/>
          <w:szCs w:val="21"/>
        </w:rPr>
        <w:lastRenderedPageBreak/>
        <w:br/>
        <w:t>第四章 评估工具要求</w:t>
      </w:r>
    </w:p>
    <w:p w:rsidR="00506BCA" w:rsidRDefault="00506BCA" w:rsidP="00506BCA">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第十一条</w:t>
      </w:r>
      <w:r>
        <w:rPr>
          <w:rFonts w:ascii="Times New Roman" w:hAnsi="Times New Roman" w:cs="Times New Roman"/>
          <w:color w:val="070707"/>
          <w:sz w:val="21"/>
          <w:szCs w:val="21"/>
        </w:rPr>
        <w:t> </w:t>
      </w:r>
      <w:r>
        <w:rPr>
          <w:rFonts w:hint="eastAsia"/>
          <w:color w:val="070707"/>
          <w:sz w:val="21"/>
          <w:szCs w:val="21"/>
        </w:rPr>
        <w:t>评估过程中使用的相关评估专用软硬件工具需符合相关可靠性和安全性要求。</w:t>
      </w:r>
    </w:p>
    <w:p w:rsidR="00506BCA" w:rsidRDefault="00506BCA" w:rsidP="00506BCA">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第十二条</w:t>
      </w:r>
      <w:r>
        <w:rPr>
          <w:rFonts w:ascii="Times New Roman" w:hAnsi="Times New Roman" w:cs="Times New Roman"/>
          <w:color w:val="070707"/>
          <w:sz w:val="21"/>
          <w:szCs w:val="21"/>
        </w:rPr>
        <w:t> </w:t>
      </w:r>
      <w:r>
        <w:rPr>
          <w:rFonts w:hint="eastAsia"/>
          <w:color w:val="070707"/>
          <w:sz w:val="21"/>
          <w:szCs w:val="21"/>
        </w:rPr>
        <w:t>评估工具需由评估工作组委托国家相关质检机构进行检测和校验，未通过检测和校验的评估工具不得应用于评估工作。</w:t>
      </w:r>
    </w:p>
    <w:p w:rsidR="00506BCA" w:rsidRDefault="00506BCA" w:rsidP="00506BCA">
      <w:pPr>
        <w:pStyle w:val="a3"/>
        <w:shd w:val="clear" w:color="auto" w:fill="F9F9F9"/>
        <w:spacing w:before="340" w:beforeAutospacing="0" w:after="330" w:afterAutospacing="0" w:line="504" w:lineRule="atLeast"/>
        <w:ind w:firstLine="480"/>
        <w:jc w:val="center"/>
        <w:rPr>
          <w:rFonts w:hint="eastAsia"/>
          <w:color w:val="070707"/>
          <w:sz w:val="21"/>
          <w:szCs w:val="21"/>
        </w:rPr>
      </w:pPr>
      <w:r>
        <w:rPr>
          <w:rFonts w:hint="eastAsia"/>
          <w:b/>
          <w:bCs/>
          <w:color w:val="070707"/>
          <w:sz w:val="21"/>
          <w:szCs w:val="21"/>
        </w:rPr>
        <w:br/>
        <w:t>第五章</w:t>
      </w:r>
      <w:r>
        <w:rPr>
          <w:rFonts w:ascii="Times New Roman" w:hAnsi="Times New Roman" w:cs="Times New Roman"/>
          <w:b/>
          <w:bCs/>
          <w:color w:val="070707"/>
          <w:sz w:val="21"/>
          <w:szCs w:val="21"/>
        </w:rPr>
        <w:t> </w:t>
      </w:r>
      <w:r>
        <w:rPr>
          <w:rFonts w:hint="eastAsia"/>
          <w:b/>
          <w:bCs/>
          <w:color w:val="070707"/>
          <w:sz w:val="21"/>
          <w:szCs w:val="21"/>
        </w:rPr>
        <w:t>评估工作程序</w:t>
      </w:r>
    </w:p>
    <w:p w:rsidR="00506BCA" w:rsidRDefault="00506BCA" w:rsidP="00506BCA">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第十三条 </w:t>
      </w:r>
      <w:r>
        <w:rPr>
          <w:rFonts w:hint="eastAsia"/>
          <w:b/>
          <w:bCs/>
          <w:color w:val="070707"/>
          <w:sz w:val="21"/>
          <w:szCs w:val="21"/>
        </w:rPr>
        <w:t>受理评估申请。</w:t>
      </w:r>
      <w:r>
        <w:rPr>
          <w:rFonts w:hint="eastAsia"/>
          <w:color w:val="070707"/>
          <w:sz w:val="21"/>
          <w:szCs w:val="21"/>
        </w:rPr>
        <w:t>评估工作组承担工业和信息化主管部门的专项评估任务，各评估机构可自行受理市场化的评估工作委托，并在评估工作组备案。</w:t>
      </w:r>
    </w:p>
    <w:p w:rsidR="00506BCA" w:rsidRDefault="00506BCA" w:rsidP="00506BCA">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第十四条 </w:t>
      </w:r>
      <w:r>
        <w:rPr>
          <w:rFonts w:hint="eastAsia"/>
          <w:b/>
          <w:bCs/>
          <w:color w:val="070707"/>
          <w:sz w:val="21"/>
          <w:szCs w:val="21"/>
        </w:rPr>
        <w:t>组建评估技术队伍。</w:t>
      </w:r>
      <w:r>
        <w:rPr>
          <w:rFonts w:hint="eastAsia"/>
          <w:color w:val="070707"/>
          <w:sz w:val="21"/>
          <w:szCs w:val="21"/>
        </w:rPr>
        <w:t>评估机构组建评估项目组，原则上每个评估项目组由不少于</w:t>
      </w:r>
      <w:r>
        <w:rPr>
          <w:rFonts w:ascii="Times New Roman" w:hAnsi="Times New Roman" w:cs="Times New Roman"/>
          <w:color w:val="070707"/>
          <w:sz w:val="21"/>
          <w:szCs w:val="21"/>
        </w:rPr>
        <w:t>5</w:t>
      </w:r>
      <w:r>
        <w:rPr>
          <w:rFonts w:hint="eastAsia"/>
          <w:color w:val="070707"/>
          <w:sz w:val="21"/>
          <w:szCs w:val="21"/>
        </w:rPr>
        <w:t>名专职评估人员（含</w:t>
      </w:r>
      <w:r>
        <w:rPr>
          <w:rFonts w:ascii="Times New Roman" w:hAnsi="Times New Roman" w:cs="Times New Roman"/>
          <w:color w:val="070707"/>
          <w:sz w:val="21"/>
          <w:szCs w:val="21"/>
        </w:rPr>
        <w:t>1</w:t>
      </w:r>
      <w:r>
        <w:rPr>
          <w:rFonts w:hint="eastAsia"/>
          <w:color w:val="070707"/>
          <w:sz w:val="21"/>
          <w:szCs w:val="21"/>
        </w:rPr>
        <w:t>名组长）组成。</w:t>
      </w:r>
    </w:p>
    <w:p w:rsidR="00506BCA" w:rsidRDefault="00506BCA" w:rsidP="00506BCA">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第十五条 </w:t>
      </w:r>
      <w:r>
        <w:rPr>
          <w:rFonts w:hint="eastAsia"/>
          <w:b/>
          <w:bCs/>
          <w:color w:val="070707"/>
          <w:sz w:val="21"/>
          <w:szCs w:val="21"/>
        </w:rPr>
        <w:t>制定评估工作计划。 </w:t>
      </w:r>
      <w:r>
        <w:rPr>
          <w:rFonts w:hint="eastAsia"/>
          <w:color w:val="070707"/>
          <w:sz w:val="21"/>
          <w:szCs w:val="21"/>
        </w:rPr>
        <w:t>评估机构在实施评估前，应与被评估企业充分协调，梳理</w:t>
      </w:r>
      <w:proofErr w:type="gramStart"/>
      <w:r>
        <w:rPr>
          <w:rFonts w:hint="eastAsia"/>
          <w:color w:val="070707"/>
          <w:sz w:val="21"/>
          <w:szCs w:val="21"/>
        </w:rPr>
        <w:t>清晰企业</w:t>
      </w:r>
      <w:proofErr w:type="gramEnd"/>
      <w:r>
        <w:rPr>
          <w:rFonts w:hint="eastAsia"/>
          <w:color w:val="070707"/>
          <w:sz w:val="21"/>
          <w:szCs w:val="21"/>
        </w:rPr>
        <w:t>工业控制系统基本情况，并参照《工业控制系统信息安全防护能力评估方法》（见附件）形成书面评估工作计划。评估工作计划的内容至少应包括：评估工作计划名称和编号、评估范围、评估具体任务与方案、评估工作日程安排、应急预案等。</w:t>
      </w:r>
    </w:p>
    <w:p w:rsidR="00506BCA" w:rsidRDefault="00506BCA" w:rsidP="00506BCA">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第十六条 </w:t>
      </w:r>
      <w:r>
        <w:rPr>
          <w:rFonts w:hint="eastAsia"/>
          <w:b/>
          <w:bCs/>
          <w:color w:val="070707"/>
          <w:sz w:val="21"/>
          <w:szCs w:val="21"/>
        </w:rPr>
        <w:t>开展现场评估工作。</w:t>
      </w:r>
      <w:r>
        <w:rPr>
          <w:rFonts w:hint="eastAsia"/>
          <w:color w:val="070707"/>
          <w:sz w:val="21"/>
          <w:szCs w:val="21"/>
        </w:rPr>
        <w:t>评估项目组按照评估工作计划，在现场对被评估企业实施工控安全防护能力评估。</w:t>
      </w:r>
    </w:p>
    <w:p w:rsidR="00506BCA" w:rsidRDefault="00506BCA" w:rsidP="00506BCA">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第十七条 </w:t>
      </w:r>
      <w:r>
        <w:rPr>
          <w:rFonts w:hint="eastAsia"/>
          <w:b/>
          <w:bCs/>
          <w:color w:val="070707"/>
          <w:sz w:val="21"/>
          <w:szCs w:val="21"/>
        </w:rPr>
        <w:t>现场评估情况反馈。</w:t>
      </w:r>
      <w:r>
        <w:rPr>
          <w:rFonts w:hint="eastAsia"/>
          <w:color w:val="070707"/>
          <w:sz w:val="21"/>
          <w:szCs w:val="21"/>
        </w:rPr>
        <w:t>现场评估工作结束后，评估项目组应对现场评估工作形成书面的现场评估情况反馈表，描述存在的安全问题并提出相应的整改建议。</w:t>
      </w:r>
    </w:p>
    <w:p w:rsidR="00506BCA" w:rsidRDefault="00506BCA" w:rsidP="00506BCA">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第十八条 </w:t>
      </w:r>
      <w:r>
        <w:rPr>
          <w:rFonts w:hint="eastAsia"/>
          <w:b/>
          <w:bCs/>
          <w:color w:val="070707"/>
          <w:sz w:val="21"/>
          <w:szCs w:val="21"/>
        </w:rPr>
        <w:t>企业自行整改。</w:t>
      </w:r>
      <w:r>
        <w:rPr>
          <w:rFonts w:hint="eastAsia"/>
          <w:color w:val="070707"/>
          <w:sz w:val="21"/>
          <w:szCs w:val="21"/>
        </w:rPr>
        <w:t>企业应在收到反馈表后</w:t>
      </w:r>
      <w:r>
        <w:rPr>
          <w:rFonts w:ascii="Times New Roman" w:hAnsi="Times New Roman" w:cs="Times New Roman"/>
          <w:color w:val="070707"/>
          <w:sz w:val="21"/>
          <w:szCs w:val="21"/>
        </w:rPr>
        <w:t>30</w:t>
      </w:r>
      <w:r>
        <w:rPr>
          <w:rFonts w:hint="eastAsia"/>
          <w:color w:val="070707"/>
          <w:sz w:val="21"/>
          <w:szCs w:val="21"/>
        </w:rPr>
        <w:t>日内自行开展整改工作，根据整改情况申请复评估。</w:t>
      </w:r>
    </w:p>
    <w:p w:rsidR="00506BCA" w:rsidRDefault="00506BCA" w:rsidP="00506BCA">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第十九条 </w:t>
      </w:r>
      <w:r>
        <w:rPr>
          <w:rFonts w:hint="eastAsia"/>
          <w:b/>
          <w:bCs/>
          <w:color w:val="070707"/>
          <w:sz w:val="21"/>
          <w:szCs w:val="21"/>
        </w:rPr>
        <w:t>开展复评估工作。</w:t>
      </w:r>
      <w:r>
        <w:rPr>
          <w:rFonts w:hint="eastAsia"/>
          <w:color w:val="070707"/>
          <w:sz w:val="21"/>
          <w:szCs w:val="21"/>
        </w:rPr>
        <w:t>评估项目组在收到企业复评估的请求后，根据需要对现场评估反馈表中的问题进行确认。需要时，开展现场复评估。</w:t>
      </w:r>
    </w:p>
    <w:p w:rsidR="00506BCA" w:rsidRDefault="00506BCA" w:rsidP="00506BCA">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第二十条 </w:t>
      </w:r>
      <w:r>
        <w:rPr>
          <w:rFonts w:hint="eastAsia"/>
          <w:b/>
          <w:bCs/>
          <w:color w:val="070707"/>
          <w:sz w:val="21"/>
          <w:szCs w:val="21"/>
        </w:rPr>
        <w:t>形成评估报告。</w:t>
      </w:r>
      <w:r>
        <w:rPr>
          <w:rFonts w:hint="eastAsia"/>
          <w:color w:val="070707"/>
          <w:sz w:val="21"/>
          <w:szCs w:val="21"/>
        </w:rPr>
        <w:t>评估项目组在总结现场评估和</w:t>
      </w:r>
      <w:proofErr w:type="gramStart"/>
      <w:r>
        <w:rPr>
          <w:rFonts w:hint="eastAsia"/>
          <w:color w:val="070707"/>
          <w:sz w:val="21"/>
          <w:szCs w:val="21"/>
        </w:rPr>
        <w:t>复评估</w:t>
      </w:r>
      <w:proofErr w:type="gramEnd"/>
      <w:r>
        <w:rPr>
          <w:rFonts w:hint="eastAsia"/>
          <w:color w:val="070707"/>
          <w:sz w:val="21"/>
          <w:szCs w:val="21"/>
        </w:rPr>
        <w:t>工作后，出具企业工控安全防护能力评估结论，</w:t>
      </w:r>
      <w:proofErr w:type="gramStart"/>
      <w:r>
        <w:rPr>
          <w:rFonts w:hint="eastAsia"/>
          <w:color w:val="070707"/>
          <w:sz w:val="21"/>
          <w:szCs w:val="21"/>
        </w:rPr>
        <w:t>经由被</w:t>
      </w:r>
      <w:proofErr w:type="gramEnd"/>
      <w:r>
        <w:rPr>
          <w:rFonts w:hint="eastAsia"/>
          <w:color w:val="070707"/>
          <w:sz w:val="21"/>
          <w:szCs w:val="21"/>
        </w:rPr>
        <w:t>评估企业确认后，形成评估报告，</w:t>
      </w:r>
      <w:proofErr w:type="gramStart"/>
      <w:r>
        <w:rPr>
          <w:rFonts w:hint="eastAsia"/>
          <w:color w:val="070707"/>
          <w:sz w:val="21"/>
          <w:szCs w:val="21"/>
        </w:rPr>
        <w:t>报工业</w:t>
      </w:r>
      <w:proofErr w:type="gramEnd"/>
      <w:r>
        <w:rPr>
          <w:rFonts w:hint="eastAsia"/>
          <w:color w:val="070707"/>
          <w:sz w:val="21"/>
          <w:szCs w:val="21"/>
        </w:rPr>
        <w:t>和信息化部备案。</w:t>
      </w:r>
    </w:p>
    <w:p w:rsidR="00506BCA" w:rsidRDefault="00506BCA" w:rsidP="00506BCA">
      <w:pPr>
        <w:pStyle w:val="a3"/>
        <w:shd w:val="clear" w:color="auto" w:fill="F9F9F9"/>
        <w:spacing w:before="340" w:beforeAutospacing="0" w:after="330" w:afterAutospacing="0" w:line="504" w:lineRule="atLeast"/>
        <w:ind w:firstLine="480"/>
        <w:jc w:val="center"/>
        <w:rPr>
          <w:rFonts w:hint="eastAsia"/>
          <w:color w:val="070707"/>
          <w:sz w:val="21"/>
          <w:szCs w:val="21"/>
        </w:rPr>
      </w:pPr>
      <w:r>
        <w:rPr>
          <w:rFonts w:hint="eastAsia"/>
          <w:b/>
          <w:bCs/>
          <w:color w:val="070707"/>
          <w:sz w:val="21"/>
          <w:szCs w:val="21"/>
        </w:rPr>
        <w:br/>
        <w:t>第六章  监督管理</w:t>
      </w:r>
    </w:p>
    <w:p w:rsidR="00506BCA" w:rsidRDefault="00506BCA" w:rsidP="00506BCA">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第二十一条 评估工作组建立国家工控安全防护能力评估工作管理平台，通过平台定期公示评估机构、评估人员、评估工具和评估报告。</w:t>
      </w:r>
    </w:p>
    <w:p w:rsidR="00506BCA" w:rsidRDefault="00506BCA" w:rsidP="00506BCA">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第二十二条 评估工作组不定期委托评估专家委员会对评估报告开展必要的抽查与复核，经抽查与复核发现评估报告不符合本办法有关规定、标准的，应当要求企业限期改正或者重新评估，并在</w:t>
      </w:r>
      <w:r>
        <w:rPr>
          <w:rFonts w:ascii="Times New Roman" w:hAnsi="Times New Roman" w:cs="Times New Roman"/>
          <w:color w:val="070707"/>
          <w:sz w:val="21"/>
          <w:szCs w:val="21"/>
        </w:rPr>
        <w:t>30</w:t>
      </w:r>
      <w:r>
        <w:rPr>
          <w:rFonts w:hint="eastAsia"/>
          <w:color w:val="070707"/>
          <w:sz w:val="21"/>
          <w:szCs w:val="21"/>
        </w:rPr>
        <w:t>日内提交评估材料。</w:t>
      </w:r>
    </w:p>
    <w:p w:rsidR="00506BCA" w:rsidRDefault="00506BCA" w:rsidP="00506BCA">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lastRenderedPageBreak/>
        <w:t>第二十三条 评估工作组受理针对违反本办法、相关法律法规及不遵守评估工作组管理要求的评估机构和人员的举报和投诉。</w:t>
      </w:r>
    </w:p>
    <w:p w:rsidR="00506BCA" w:rsidRDefault="00506BCA" w:rsidP="00506BCA">
      <w:pPr>
        <w:pStyle w:val="a3"/>
        <w:shd w:val="clear" w:color="auto" w:fill="F9F9F9"/>
        <w:spacing w:before="340" w:beforeAutospacing="0" w:after="330" w:afterAutospacing="0" w:line="504" w:lineRule="atLeast"/>
        <w:ind w:firstLine="480"/>
        <w:jc w:val="center"/>
        <w:rPr>
          <w:rFonts w:hint="eastAsia"/>
          <w:color w:val="070707"/>
          <w:sz w:val="21"/>
          <w:szCs w:val="21"/>
        </w:rPr>
      </w:pPr>
      <w:r>
        <w:rPr>
          <w:rFonts w:hint="eastAsia"/>
          <w:b/>
          <w:bCs/>
          <w:color w:val="070707"/>
          <w:sz w:val="21"/>
          <w:szCs w:val="21"/>
        </w:rPr>
        <w:br/>
        <w:t>第七章  附则</w:t>
      </w:r>
    </w:p>
    <w:p w:rsidR="00506BCA" w:rsidRDefault="00506BCA" w:rsidP="00506BCA">
      <w:pPr>
        <w:pStyle w:val="a3"/>
        <w:shd w:val="clear" w:color="auto" w:fill="F9F9F9"/>
        <w:spacing w:before="0" w:beforeAutospacing="0" w:after="0" w:afterAutospacing="0"/>
        <w:ind w:firstLine="480"/>
        <w:rPr>
          <w:rFonts w:hint="eastAsia"/>
          <w:color w:val="070707"/>
          <w:sz w:val="21"/>
          <w:szCs w:val="21"/>
        </w:rPr>
      </w:pPr>
      <w:r>
        <w:rPr>
          <w:rFonts w:hint="eastAsia"/>
          <w:color w:val="070707"/>
          <w:sz w:val="21"/>
          <w:szCs w:val="21"/>
        </w:rPr>
        <w:t>第二十四条 本办法自</w:t>
      </w:r>
      <w:r>
        <w:rPr>
          <w:rFonts w:ascii="Times New Roman" w:hAnsi="Times New Roman" w:cs="Times New Roman"/>
          <w:color w:val="070707"/>
          <w:sz w:val="21"/>
          <w:szCs w:val="21"/>
        </w:rPr>
        <w:t>2017</w:t>
      </w:r>
      <w:r>
        <w:rPr>
          <w:rFonts w:hint="eastAsia"/>
          <w:color w:val="070707"/>
          <w:sz w:val="21"/>
          <w:szCs w:val="21"/>
        </w:rPr>
        <w:t>年</w:t>
      </w:r>
      <w:r>
        <w:rPr>
          <w:rFonts w:ascii="Times New Roman" w:hAnsi="Times New Roman" w:cs="Times New Roman"/>
          <w:color w:val="070707"/>
          <w:sz w:val="21"/>
          <w:szCs w:val="21"/>
        </w:rPr>
        <w:t>9</w:t>
      </w:r>
      <w:r>
        <w:rPr>
          <w:rFonts w:hint="eastAsia"/>
          <w:color w:val="070707"/>
          <w:sz w:val="21"/>
          <w:szCs w:val="21"/>
        </w:rPr>
        <w:t>月</w:t>
      </w:r>
      <w:r>
        <w:rPr>
          <w:rFonts w:ascii="Times New Roman" w:hAnsi="Times New Roman" w:cs="Times New Roman"/>
          <w:color w:val="070707"/>
          <w:sz w:val="21"/>
          <w:szCs w:val="21"/>
        </w:rPr>
        <w:t>1</w:t>
      </w:r>
      <w:r>
        <w:rPr>
          <w:rFonts w:hint="eastAsia"/>
          <w:color w:val="070707"/>
          <w:sz w:val="21"/>
          <w:szCs w:val="21"/>
        </w:rPr>
        <w:t>日起实施。</w:t>
      </w:r>
    </w:p>
    <w:p w:rsidR="00A32733" w:rsidRPr="00506BCA" w:rsidRDefault="00A32733" w:rsidP="00506BCA">
      <w:bookmarkStart w:id="0" w:name="_GoBack"/>
      <w:bookmarkEnd w:id="0"/>
    </w:p>
    <w:sectPr w:rsidR="00A32733" w:rsidRPr="00506B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BCA"/>
    <w:rsid w:val="00506BCA"/>
    <w:rsid w:val="00A32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84A33C-EE84-4783-83FD-D1252A6FC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06BC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06B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50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cp:revision>
  <dcterms:created xsi:type="dcterms:W3CDTF">2017-08-11T22:10:00Z</dcterms:created>
  <dcterms:modified xsi:type="dcterms:W3CDTF">2017-08-11T22:10:00Z</dcterms:modified>
</cp:coreProperties>
</file>