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27584">
      <w:pPr>
        <w:pBdr>
          <w:bottom w:val="single" w:color="1A3A5C" w:sz="24" w:space="1"/>
        </w:pBdr>
        <w:spacing w:before="120" w:after="80" w:line="276" w:lineRule="auto"/>
        <w:jc w:val="center"/>
      </w:pPr>
      <w:r>
        <w:rPr>
          <w:rFonts w:ascii="Calibri" w:hAnsi="Calibri" w:eastAsia="微软雅黑" w:cs="Calibri"/>
          <w:b/>
          <w:i w:val="0"/>
          <w:color w:val="1A3A5C"/>
          <w:sz w:val="40"/>
        </w:rPr>
        <w:t>Mercury AI 功能实现计划与技术选型</w:t>
      </w:r>
    </w:p>
    <w:p w14:paraId="665C21AE">
      <w:pPr>
        <w:spacing w:before="80" w:after="200" w:line="276" w:lineRule="auto"/>
        <w:jc w:val="center"/>
      </w:pPr>
      <w:r>
        <w:rPr>
          <w:rFonts w:ascii="Calibri" w:hAnsi="Calibri" w:eastAsia="微软雅黑" w:cs="Calibri"/>
          <w:b w:val="0"/>
          <w:i w:val="0"/>
          <w:color w:val="5A5A5A"/>
          <w:sz w:val="21"/>
        </w:rPr>
        <w:t>负责模块：AI Agent 运行时 · 大模型适配 · Prompt / Token 管理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8220"/>
      </w:tblGrid>
      <w:tr w14:paraId="654F1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B8C9D9" w:sz="4" w:space="0"/>
              <w:left w:val="single" w:color="B8C9D9" w:sz="4" w:space="0"/>
              <w:bottom w:val="single" w:color="B8C9D9" w:sz="4" w:space="0"/>
              <w:right w:val="single" w:color="B8C9D9" w:sz="4" w:space="0"/>
            </w:tcBorders>
            <w:shd w:val="clear" w:color="auto" w:fill="E8EEF4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27D03B1A">
            <w:pPr>
              <w:spacing w:before="20" w:after="20" w:line="240" w:lineRule="auto"/>
            </w:pPr>
            <w:r>
              <w:rPr>
                <w:rFonts w:ascii="Calibri" w:hAnsi="Calibri" w:eastAsia="微软雅黑" w:cs="Calibri"/>
                <w:b/>
                <w:i w:val="0"/>
                <w:color w:val="1A3A5C"/>
                <w:sz w:val="18"/>
              </w:rPr>
              <w:t>AI 功能</w:t>
            </w:r>
            <w:r>
              <w:rPr>
                <w:rFonts w:ascii="Calibri" w:hAnsi="Calibri" w:eastAsia="微软雅黑" w:cs="Calibri"/>
                <w:b/>
                <w:i w:val="0"/>
                <w:color w:val="1A3A5C"/>
                <w:sz w:val="18"/>
              </w:rPr>
              <w:t>负责人</w:t>
            </w:r>
          </w:p>
        </w:tc>
        <w:tc>
          <w:tcPr>
            <w:tcW w:w="8220" w:type="dxa"/>
            <w:tcBorders>
              <w:top w:val="single" w:color="B8C9D9" w:sz="4" w:space="0"/>
              <w:left w:val="single" w:color="B8C9D9" w:sz="4" w:space="0"/>
              <w:bottom w:val="single" w:color="B8C9D9" w:sz="4" w:space="0"/>
              <w:right w:val="single" w:color="B8C9D9" w:sz="4" w:space="0"/>
            </w:tcBorders>
            <w:shd w:val="clear" w:color="auto" w:fill="E8EEF4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7B2E7B4B">
            <w:pPr>
              <w:spacing w:before="20" w:after="20" w:line="240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8"/>
              </w:rPr>
              <w:t>刘</w:t>
            </w:r>
            <w:r>
              <w:rPr>
                <w:rFonts w:hint="eastAsia" w:ascii="Calibri" w:hAnsi="Calibri" w:eastAsia="微软雅黑" w:cs="Calibri"/>
                <w:b w:val="0"/>
                <w:i w:val="0"/>
                <w:color w:val="2C2C2C"/>
                <w:sz w:val="18"/>
                <w:lang w:val="en-US" w:eastAsia="zh-CN"/>
              </w:rPr>
              <w:t>至晗</w:t>
            </w:r>
          </w:p>
        </w:tc>
      </w:tr>
      <w:tr w14:paraId="4D447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B8C9D9" w:sz="4" w:space="0"/>
              <w:left w:val="single" w:color="B8C9D9" w:sz="4" w:space="0"/>
              <w:bottom w:val="single" w:color="B8C9D9" w:sz="4" w:space="0"/>
              <w:right w:val="single" w:color="B8C9D9" w:sz="4" w:space="0"/>
            </w:tcBorders>
            <w:shd w:val="clear" w:color="auto" w:fill="E8EEF4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F48E6F0">
            <w:pPr>
              <w:spacing w:before="20" w:after="20" w:line="240" w:lineRule="auto"/>
            </w:pPr>
            <w:r>
              <w:rPr>
                <w:rFonts w:ascii="Calibri" w:hAnsi="Calibri" w:eastAsia="微软雅黑" w:cs="Calibri"/>
                <w:b/>
                <w:i w:val="0"/>
                <w:color w:val="1A3A5C"/>
                <w:sz w:val="18"/>
              </w:rPr>
              <w:t>范围</w:t>
            </w:r>
          </w:p>
        </w:tc>
        <w:tc>
          <w:tcPr>
            <w:tcW w:w="8220" w:type="dxa"/>
            <w:tcBorders>
              <w:top w:val="single" w:color="B8C9D9" w:sz="4" w:space="0"/>
              <w:left w:val="single" w:color="B8C9D9" w:sz="4" w:space="0"/>
              <w:bottom w:val="single" w:color="B8C9D9" w:sz="4" w:space="0"/>
              <w:right w:val="single" w:color="B8C9D9" w:sz="4" w:space="0"/>
            </w:tcBorders>
            <w:shd w:val="clear" w:color="auto" w:fill="E8EEF4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5B2FC46A">
            <w:pPr>
              <w:spacing w:before="20" w:after="20" w:line="240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8"/>
              </w:rPr>
              <w:t>作业必做③④ — AI Agent 摘要 / 翻译 / Prompt / Token 统计</w:t>
            </w:r>
          </w:p>
        </w:tc>
      </w:tr>
      <w:tr w14:paraId="7E88D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B8C9D9" w:sz="4" w:space="0"/>
              <w:left w:val="single" w:color="B8C9D9" w:sz="4" w:space="0"/>
              <w:bottom w:val="single" w:color="B8C9D9" w:sz="4" w:space="0"/>
              <w:right w:val="single" w:color="B8C9D9" w:sz="4" w:space="0"/>
            </w:tcBorders>
            <w:shd w:val="clear" w:color="auto" w:fill="E8EEF4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123F73EC">
            <w:pPr>
              <w:spacing w:before="20" w:after="20" w:line="240" w:lineRule="auto"/>
            </w:pPr>
            <w:r>
              <w:rPr>
                <w:rFonts w:ascii="Calibri" w:hAnsi="Calibri" w:eastAsia="微软雅黑" w:cs="Calibri"/>
                <w:b/>
                <w:i w:val="0"/>
                <w:color w:val="1A3A5C"/>
                <w:sz w:val="18"/>
              </w:rPr>
              <w:t>技术栈</w:t>
            </w:r>
          </w:p>
        </w:tc>
        <w:tc>
          <w:tcPr>
            <w:tcW w:w="8220" w:type="dxa"/>
            <w:tcBorders>
              <w:top w:val="single" w:color="B8C9D9" w:sz="4" w:space="0"/>
              <w:left w:val="single" w:color="B8C9D9" w:sz="4" w:space="0"/>
              <w:bottom w:val="single" w:color="B8C9D9" w:sz="4" w:space="0"/>
              <w:right w:val="single" w:color="B8C9D9" w:sz="4" w:space="0"/>
            </w:tcBorders>
            <w:shd w:val="clear" w:color="auto" w:fill="E8EEF4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1EFBE5BB">
            <w:pPr>
              <w:spacing w:before="20" w:after="20" w:line="240" w:lineRule="auto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8"/>
              </w:rPr>
              <w:t>FastAPI + React + SQLite（Local-first）· OpenAI 兼容协议</w:t>
            </w:r>
          </w:p>
        </w:tc>
      </w:tr>
    </w:tbl>
    <w:p w14:paraId="20A18160">
      <w:pPr>
        <w:spacing w:before="0" w:after="80" w:line="276" w:lineRule="auto"/>
        <w:jc w:val="left"/>
      </w:pPr>
    </w:p>
    <w:p w14:paraId="606EA334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1. 项目衔接与分工</w:t>
      </w:r>
    </w:p>
    <w:p w14:paraId="57D113CD">
      <w:pPr>
        <w:spacing w:before="0" w:after="16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已规划好 FastAPI（后端）+ React（前端）+ SQLite（存储）的整体框架，AI 模块将在此基础上作为独立的业务服务（Services &amp; Routers）切入。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3685"/>
        <w:gridCol w:w="3231"/>
      </w:tblGrid>
      <w:tr w14:paraId="5B3680B2">
        <w:trPr>
          <w:jc w:val="center"/>
        </w:trPr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B0E84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368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DBEDA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职责</w:t>
            </w:r>
          </w:p>
        </w:tc>
        <w:tc>
          <w:tcPr>
            <w:tcW w:w="323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6E680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衔接机制</w:t>
            </w:r>
          </w:p>
        </w:tc>
      </w:tr>
      <w:tr w14:paraId="45ED5A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CDBA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基础后端</w:t>
            </w:r>
          </w:p>
        </w:tc>
        <w:tc>
          <w:tcPr>
            <w:tcW w:w="368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8E0F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提供 SQLite 数据操作接口骨架、主程序路由管理。</w:t>
            </w:r>
          </w:p>
        </w:tc>
        <w:tc>
          <w:tcPr>
            <w:tcW w:w="323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55C8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提供 entries 主表数据的读取。</w:t>
            </w:r>
          </w:p>
        </w:tc>
      </w:tr>
      <w:tr w14:paraId="7E0F0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7E8D6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基础前端</w:t>
            </w:r>
          </w:p>
        </w:tc>
        <w:tc>
          <w:tcPr>
            <w:tcW w:w="368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B096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提供 Reader 模式的主体界面。</w:t>
            </w:r>
          </w:p>
        </w:tc>
        <w:tc>
          <w:tcPr>
            <w:tcW w:w="323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B1141F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扩展右侧/底部「摘要展示面板」及正文区「双语对照视图」。</w:t>
            </w:r>
          </w:p>
        </w:tc>
      </w:tr>
      <w:tr w14:paraId="59CEC5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12898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AI 功能（本人）</w:t>
            </w:r>
          </w:p>
        </w:tc>
        <w:tc>
          <w:tcPr>
            <w:tcW w:w="368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F66A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开发 AI Agent 运行时、提供大模型客户端适配器、管理 Prompts 提示词和统计 Token 消耗。</w:t>
            </w:r>
          </w:p>
        </w:tc>
        <w:tc>
          <w:tcPr>
            <w:tcW w:w="323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4A69D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提供流式摘要接口（SSE）与段落级翻译及重试接口。</w:t>
            </w:r>
          </w:p>
        </w:tc>
      </w:tr>
    </w:tbl>
    <w:p w14:paraId="29F6ECB5">
      <w:pPr>
        <w:spacing w:before="0" w:after="80" w:line="276" w:lineRule="auto"/>
        <w:jc w:val="left"/>
      </w:pPr>
    </w:p>
    <w:p w14:paraId="572ABFF7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2. 整体架构与 AI 数据流</w:t>
      </w:r>
    </w:p>
    <w:p w14:paraId="5EB46483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AI 服务完全运行在本地（localhost），不依赖任何中转的第三方 SaaS 服务器，大模型调用由用户自行配置（可对接本地 Ollama 或线上标准 API，如 DeepSeek、OpenAI 等）。</w:t>
      </w:r>
    </w:p>
    <w:p w14:paraId="68DA438A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</w:p>
    <w:p w14:paraId="3A0E78A4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</w:p>
    <w:p w14:paraId="597E079E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</w:p>
    <w:p w14:paraId="5B64A91F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</w:p>
    <w:p w14:paraId="15D83011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</w:p>
    <w:p w14:paraId="0632AC7C">
      <w:pPr>
        <w:spacing w:before="0" w:after="160" w:line="276" w:lineRule="auto"/>
        <w:ind w:firstLine="420"/>
        <w:jc w:val="left"/>
        <w:rPr>
          <w:rFonts w:ascii="Calibri" w:hAnsi="Calibri" w:eastAsia="微软雅黑" w:cs="Calibri"/>
          <w:b w:val="0"/>
          <w:i w:val="0"/>
          <w:color w:val="2C2C2C"/>
          <w:sz w:val="21"/>
        </w:rPr>
      </w:pPr>
    </w:p>
    <w:p w14:paraId="50BA2C5E">
      <w:pPr>
        <w:spacing w:before="0" w:after="80" w:line="276" w:lineRule="auto"/>
        <w:jc w:val="left"/>
        <w:rPr>
          <w:rFonts w:ascii="Calibri" w:hAnsi="Calibri" w:eastAsia="微软雅黑" w:cs="Calibri"/>
          <w:b/>
          <w:i w:val="0"/>
          <w:color w:val="1A3A5C"/>
          <w:sz w:val="21"/>
        </w:rPr>
      </w:pPr>
    </w:p>
    <w:p w14:paraId="21829FA3">
      <w:pPr>
        <w:spacing w:before="0" w:after="80" w:line="276" w:lineRule="auto"/>
        <w:jc w:val="left"/>
      </w:pPr>
      <w:r>
        <w:rPr>
          <w:rFonts w:ascii="Calibri" w:hAnsi="Calibri" w:eastAsia="微软雅黑" w:cs="Calibri"/>
          <w:b/>
          <w:i w:val="0"/>
          <w:color w:val="1A3A5C"/>
          <w:sz w:val="21"/>
        </w:rPr>
        <w:t>本模块相关数据流：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8EF1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2001C">
            <w:pPr>
              <w:spacing w:before="0" w:after="80" w:line="240" w:lineRule="auto"/>
            </w:pPr>
            <w:r>
              <w:rPr>
                <w:rFonts w:ascii="Consolas" w:hAnsi="Consolas" w:eastAsia="微软雅黑" w:cs="Consolas"/>
                <w:b/>
                <w:i w:val="0"/>
                <w:color w:val="5A5A5A"/>
                <w:sz w:val="16"/>
              </w:rPr>
              <w:t>架构示意</w:t>
            </w:r>
          </w:p>
          <w:p w14:paraId="21C08CFE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┌─────────────────────────────────────────┐</w:t>
            </w:r>
          </w:p>
          <w:p w14:paraId="637E0EE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│         React Frontend (Web UI)         │</w:t>
            </w:r>
          </w:p>
          <w:p w14:paraId="042AD385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│  - 触发摘要/流式呈现 | 触发双语对照阅读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</w:t>
            </w:r>
          </w:p>
          <w:p w14:paraId="28FF3732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└────────────────────┬────────────────────┘</w:t>
            </w:r>
          </w:p>
          <w:p w14:paraId="4A26139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                     │ (REST / SSE)</w:t>
            </w:r>
          </w:p>
          <w:p w14:paraId="52995CB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                     ▼</w:t>
            </w:r>
          </w:p>
          <w:p w14:paraId="32CDC69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┌─────────────────────────────────────────┐</w:t>
            </w:r>
          </w:p>
          <w:p w14:paraId="32ECD3F4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│             FastAPI Backend             │</w:t>
            </w:r>
          </w:p>
          <w:p w14:paraId="5C39212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│         - 暴露 AI 操作及配置路由     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</w:t>
            </w:r>
          </w:p>
          <w:p w14:paraId="2E187C5F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└────────────────────┬────────────────────┘</w:t>
            </w:r>
          </w:p>
          <w:p w14:paraId="32340E72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                     │ (内部调用)</w:t>
            </w:r>
            <w:bookmarkStart w:id="0" w:name="_GoBack"/>
            <w:bookmarkEnd w:id="0"/>
          </w:p>
          <w:p w14:paraId="3EDE11C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                     ▼</w:t>
            </w:r>
          </w:p>
          <w:p w14:paraId="037C064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┌────────────────────────────────────────────────────────────────────────┐</w:t>
            </w:r>
          </w:p>
          <w:p w14:paraId="6CAB4466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│                      AI Agent Core (本模块)                        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│</w:t>
            </w:r>
          </w:p>
          <w:p w14:paraId="541FA32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                                                                      │</w:t>
            </w:r>
          </w:p>
          <w:p w14:paraId="01101B34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┌───────────────────────┐ ┌───────────────────────┐ ┌──────────────┐  │</w:t>
            </w:r>
          </w:p>
          <w:p w14:paraId="1E4479AE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│    Prompt Resolver    │ │    HTML Segmenter     │ │ OpenAI Client│  │</w:t>
            </w:r>
          </w:p>
          <w:p w14:paraId="3EAC18B8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│  │ (YAML 解析 / Prompt 组装)│ │  (段落提取及对照映射)│ │ (Async/流式)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│</w:t>
            </w:r>
          </w:p>
          <w:p w14:paraId="2E1DDC5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└───────────┬───────────┘ └───────────┬───────────┘ └──────┬───────┘  │</w:t>
            </w:r>
          </w:p>
          <w:p w14:paraId="1779F00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└──────────────┼─────────────────────────┼────────────────────┼──────────┘</w:t>
            </w:r>
          </w:p>
          <w:p w14:paraId="2421C543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│                         │                    │</w:t>
            </w:r>
          </w:p>
          <w:p w14:paraId="07E6016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   ▼                         ▼                    ▼</w:t>
            </w:r>
          </w:p>
          <w:p w14:paraId="3BC5A52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┌──────────────────────────┐ ┌───────────────────────┐ ┌─────────────────┐</w:t>
            </w:r>
          </w:p>
          <w:p w14:paraId="5D01054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   本地 Prompt 模板      │ │    SQLite 本地存储    │ │  Local / Cloud  │</w:t>
            </w:r>
          </w:p>
          <w:p w14:paraId="6C40BAE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│  (~/.config/mercury/)    │ │(已翻译段落 /Token 统计)│ │  LLM Providers  │</w:t>
            </w:r>
          </w:p>
          <w:p w14:paraId="68B75CAA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└──────────────────────────┘ └───────────────────────┘ └─────────────────┘</w:t>
            </w:r>
          </w:p>
        </w:tc>
      </w:tr>
    </w:tbl>
    <w:p w14:paraId="0DA985DC">
      <w:pPr>
        <w:spacing w:before="40" w:after="80" w:line="276" w:lineRule="auto"/>
        <w:jc w:val="left"/>
      </w:pPr>
    </w:p>
    <w:p w14:paraId="3C065661">
      <w:pPr>
        <w:spacing w:before="0" w:after="80" w:line="276" w:lineRule="auto"/>
        <w:jc w:val="left"/>
      </w:pPr>
      <w:r>
        <w:rPr>
          <w:rFonts w:ascii="Calibri" w:hAnsi="Calibri" w:eastAsia="微软雅黑" w:cs="Calibri"/>
          <w:b/>
          <w:i w:val="0"/>
          <w:color w:val="1A3A5C"/>
          <w:sz w:val="21"/>
        </w:rPr>
        <w:t>分层职责一览：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819"/>
      </w:tblGrid>
      <w:tr w14:paraId="1B892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1AB18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99B88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组件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24EFB4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职责</w:t>
            </w:r>
          </w:p>
        </w:tc>
      </w:tr>
      <w:tr w14:paraId="7805E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899D4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表现层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68EBDD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React Frontend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FA21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触发摘要 / 流式呈现；触发双语对照阅读</w:t>
            </w:r>
          </w:p>
        </w:tc>
      </w:tr>
      <w:tr w14:paraId="6BBBA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1EEE3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接口层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C392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FastAPI Backend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F79E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暴露 AI 操作及配置路由（REST / SSE）</w:t>
            </w:r>
          </w:p>
        </w:tc>
      </w:tr>
      <w:tr w14:paraId="4D4E86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8A51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核心层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4512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Prompt Resolver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37D8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YAML 解析与 Prompt 组装</w:t>
            </w:r>
          </w:p>
        </w:tc>
      </w:tr>
      <w:tr w14:paraId="01EDF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ACCD14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核心层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8C3E1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HTML Segmenter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6E52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段落提取及原文译文对照映射</w:t>
            </w:r>
          </w:p>
        </w:tc>
      </w:tr>
      <w:tr w14:paraId="702C3D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9917A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核心层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9BFEB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OpenAI Client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746B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异步客户端；流式调用兼容 OpenAI 协议</w:t>
            </w:r>
          </w:p>
        </w:tc>
      </w:tr>
      <w:tr w14:paraId="11063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7857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存储 / 外部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580F4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本地 Prompt 模板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0DC7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~/.config/mercury/ 下的 YAML 模板</w:t>
            </w:r>
          </w:p>
        </w:tc>
      </w:tr>
      <w:tr w14:paraId="7D37C4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DC31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存储 / 外部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D1B5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SQLite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A940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已翻译段落缓存、Token 用量统计</w:t>
            </w:r>
          </w:p>
        </w:tc>
      </w:tr>
      <w:tr w14:paraId="2617F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8D642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存储 / 外部</w:t>
            </w:r>
          </w:p>
        </w:tc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5A566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LLM Providers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36FC81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本地 Ollama 或云端 DeepSeek / OpenAI 等</w:t>
            </w:r>
          </w:p>
        </w:tc>
      </w:tr>
    </w:tbl>
    <w:p w14:paraId="3A59443D">
      <w:pPr>
        <w:spacing w:before="0" w:after="80" w:line="276" w:lineRule="auto"/>
        <w:jc w:val="left"/>
      </w:pPr>
    </w:p>
    <w:p w14:paraId="03BB5BEF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3. 核心能力拆解与数据模型</w:t>
      </w:r>
    </w:p>
    <w:p w14:paraId="12A33855">
      <w:pPr>
        <w:spacing w:before="240" w:after="160" w:line="276" w:lineRule="auto"/>
      </w:pPr>
      <w:r>
        <w:rPr>
          <w:rFonts w:ascii="Calibri" w:hAnsi="Calibri" w:eastAsia="微软雅黑" w:cs="Calibri"/>
          <w:b/>
          <w:i w:val="0"/>
          <w:color w:val="2E6B8A"/>
          <w:sz w:val="25"/>
        </w:rPr>
        <w:t>3.1 能力拆解</w:t>
      </w:r>
    </w:p>
    <w:p w14:paraId="68FE41DE">
      <w:pPr>
        <w:spacing w:before="0" w:after="12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为对齐原版 Mercury 优秀的产品体验，AI 功能设计了如下核心能力：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6520"/>
      </w:tblGrid>
      <w:tr w14:paraId="4467C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17E1B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能力</w:t>
            </w:r>
          </w:p>
        </w:tc>
        <w:tc>
          <w:tcPr>
            <w:tcW w:w="652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FC7E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要做成什么</w:t>
            </w:r>
          </w:p>
        </w:tc>
      </w:tr>
      <w:tr w14:paraId="78B90F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4E9C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LLM Provider 适配</w:t>
            </w:r>
          </w:p>
        </w:tc>
        <w:tc>
          <w:tcPr>
            <w:tcW w:w="652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6078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统一使用兼容 OpenAI 的 API 协议，允许用户在设置中添加自定义 Provider（需配置 Name、Base URL、API Key 与 Model Name）。</w:t>
            </w:r>
          </w:p>
        </w:tc>
      </w:tr>
      <w:tr w14:paraId="15CEE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8A0C1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Summary Agent</w:t>
            </w:r>
          </w:p>
          <w:p w14:paraId="5B8EFA9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（摘要智能体）</w:t>
            </w:r>
          </w:p>
        </w:tc>
        <w:tc>
          <w:tcPr>
            <w:tcW w:w="652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05C69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流式响应：使用流式输出提升用户等待时的体感。</w:t>
            </w:r>
          </w:p>
          <w:p w14:paraId="0199485B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配置联动：根据前端传递的「目标语言」和「详略程度」参数，组装相应的 Prompt。</w:t>
            </w:r>
          </w:p>
        </w:tc>
      </w:tr>
      <w:tr w14:paraId="5A34F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6011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Translation Agent</w:t>
            </w:r>
          </w:p>
          <w:p w14:paraId="28E533CB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（翻译智能体）</w:t>
            </w:r>
          </w:p>
        </w:tc>
        <w:tc>
          <w:tcPr>
            <w:tcW w:w="652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3FA9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段落级对照（Bilingual Display）：原文与译文按段落对照显示，要求将文章 HTML 按照结构标签切分后再提交翻译。</w:t>
            </w:r>
          </w:p>
          <w:p w14:paraId="6425A226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段落重试机制（Fail-soft）：当因长文章或网络波动导致个别段落翻译失败时，用户可点击该段落旁的「重试」按钮对该段进行单独重新翻译，而不是重译整篇文章。</w:t>
            </w:r>
          </w:p>
        </w:tc>
      </w:tr>
      <w:tr w14:paraId="5BEC7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D26A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Prompt 自定义模板</w:t>
            </w:r>
          </w:p>
        </w:tc>
        <w:tc>
          <w:tcPr>
            <w:tcW w:w="652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A8B46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支持本地 YAML 文件管理 Prompt 模板（找不到时自动重置为默认，防止用户改坏）。</w:t>
            </w:r>
          </w:p>
        </w:tc>
      </w:tr>
      <w:tr w14:paraId="67F7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9F69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大模型用量统计</w:t>
            </w:r>
          </w:p>
          <w:p w14:paraId="288566A8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（联动 Feature ⑥）</w:t>
            </w:r>
          </w:p>
        </w:tc>
        <w:tc>
          <w:tcPr>
            <w:tcW w:w="652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E6E3C3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自动记录每次请求消耗的 Token 数，并在本地入库，为未来展示用量图表做好数据支撑。</w:t>
            </w:r>
          </w:p>
        </w:tc>
      </w:tr>
    </w:tbl>
    <w:p w14:paraId="6055D04A">
      <w:pPr>
        <w:spacing w:before="0" w:after="120" w:line="276" w:lineRule="auto"/>
        <w:jc w:val="left"/>
      </w:pPr>
    </w:p>
    <w:p w14:paraId="56295B4A">
      <w:pPr>
        <w:spacing w:before="240" w:after="160" w:line="276" w:lineRule="auto"/>
      </w:pPr>
      <w:r>
        <w:rPr>
          <w:rFonts w:ascii="Calibri" w:hAnsi="Calibri" w:eastAsia="微软雅黑" w:cs="Calibri"/>
          <w:b/>
          <w:i w:val="0"/>
          <w:color w:val="2E6B8A"/>
          <w:sz w:val="25"/>
        </w:rPr>
        <w:t>3.2 最小表结构设计（在基础功能表之上的扩展）</w:t>
      </w:r>
    </w:p>
    <w:p w14:paraId="548C9052">
      <w:pPr>
        <w:spacing w:before="0" w:after="12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为了保持本地优先的设计，所有 AI 的配置、翻译缓存和用量数据均需要保存在本地 SQLite 中：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690"/>
      </w:tblGrid>
      <w:tr w14:paraId="3CD87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B5260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表名</w:t>
            </w:r>
          </w:p>
        </w:tc>
        <w:tc>
          <w:tcPr>
            <w:tcW w:w="669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D2A71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用途与关键字段</w:t>
            </w:r>
          </w:p>
        </w:tc>
      </w:tr>
      <w:tr w14:paraId="6C03DB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627A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llm_providers</w:t>
            </w:r>
          </w:p>
        </w:tc>
        <w:tc>
          <w:tcPr>
            <w:tcW w:w="669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9B7C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LLM Provider 配置：name, base_url, api_key, is_active, created_at</w:t>
            </w:r>
          </w:p>
        </w:tc>
      </w:tr>
      <w:tr w14:paraId="3C403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64C4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agent_settings</w:t>
            </w:r>
          </w:p>
        </w:tc>
        <w:tc>
          <w:tcPr>
            <w:tcW w:w="669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87FAA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智能体全局设置：agent_type（summary/translation）, provider_id, model_name, target_language, detail_level, prompt_strategy</w:t>
            </w:r>
          </w:p>
        </w:tc>
      </w:tr>
      <w:tr w14:paraId="225E0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74B5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entry_summaries</w:t>
            </w:r>
          </w:p>
        </w:tc>
        <w:tc>
          <w:tcPr>
            <w:tcW w:w="669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9C50D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摘要缓存：entry_id（UNIQUE，关联 entries）, summary_text（Markdown）, model_name, created_at</w:t>
            </w:r>
          </w:p>
        </w:tc>
      </w:tr>
      <w:tr w14:paraId="500EC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B5C0D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entry_translations</w:t>
            </w:r>
          </w:p>
        </w:tc>
        <w:tc>
          <w:tcPr>
            <w:tcW w:w="669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0ECFA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段落级翻译缓存：entry_id, paragraph_index, original_text, translated_text, status, model_name；UNIQUE(entry_id, paragraph_index)</w:t>
            </w:r>
          </w:p>
        </w:tc>
      </w:tr>
      <w:tr w14:paraId="105DA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6D0C4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llm_usages</w:t>
            </w:r>
          </w:p>
        </w:tc>
        <w:tc>
          <w:tcPr>
            <w:tcW w:w="6690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C610CC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用量统计（Feature ⑥）：provider_name, model_name, agent_type, prompt_tokens, completion_tokens, created_at</w:t>
            </w:r>
          </w:p>
        </w:tc>
      </w:tr>
    </w:tbl>
    <w:p w14:paraId="03D71B75">
      <w:pPr>
        <w:spacing w:before="0" w:after="120" w:line="276" w:lineRule="auto"/>
        <w:jc w:val="left"/>
      </w:pPr>
    </w:p>
    <w:p w14:paraId="04880AC1">
      <w:pPr>
        <w:spacing w:before="0" w:after="80" w:line="276" w:lineRule="auto"/>
        <w:jc w:val="left"/>
        <w:rPr>
          <w:rFonts w:ascii="Calibri" w:hAnsi="Calibri" w:eastAsia="微软雅黑" w:cs="Calibri"/>
          <w:b/>
          <w:i w:val="0"/>
          <w:color w:val="1A3A5C"/>
          <w:sz w:val="21"/>
        </w:rPr>
      </w:pPr>
    </w:p>
    <w:p w14:paraId="5E9B05D3">
      <w:pPr>
        <w:spacing w:before="0" w:after="80" w:line="276" w:lineRule="auto"/>
        <w:jc w:val="left"/>
        <w:rPr>
          <w:rFonts w:ascii="Calibri" w:hAnsi="Calibri" w:eastAsia="微软雅黑" w:cs="Calibri"/>
          <w:b/>
          <w:i w:val="0"/>
          <w:color w:val="1A3A5C"/>
          <w:sz w:val="21"/>
        </w:rPr>
      </w:pPr>
    </w:p>
    <w:p w14:paraId="7001B11F">
      <w:pPr>
        <w:spacing w:before="0" w:after="80" w:line="276" w:lineRule="auto"/>
        <w:jc w:val="left"/>
      </w:pPr>
      <w:r>
        <w:rPr>
          <w:rFonts w:ascii="Calibri" w:hAnsi="Calibri" w:eastAsia="微软雅黑" w:cs="Calibri"/>
          <w:b/>
          <w:i w:val="0"/>
          <w:color w:val="1A3A5C"/>
          <w:sz w:val="21"/>
        </w:rPr>
        <w:t>完整 DDL 如下：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0104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B9A62">
            <w:pPr>
              <w:spacing w:before="0" w:after="80" w:line="240" w:lineRule="auto"/>
            </w:pPr>
            <w:r>
              <w:rPr>
                <w:rFonts w:ascii="Consolas" w:hAnsi="Consolas" w:eastAsia="微软雅黑" w:cs="Consolas"/>
                <w:b/>
                <w:i w:val="0"/>
                <w:color w:val="5A5A5A"/>
                <w:sz w:val="16"/>
              </w:rPr>
              <w:t>SQL</w:t>
            </w:r>
          </w:p>
          <w:p w14:paraId="67ACF72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-- 1. LLM Provider 配置表</w:t>
            </w:r>
          </w:p>
          <w:p w14:paraId="59661AE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CREATE TABLE llm_providers (</w:t>
            </w:r>
          </w:p>
          <w:p w14:paraId="62209FCE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id INTEGER PRIMARY KEY AUTOINCREMENT,</w:t>
            </w:r>
          </w:p>
          <w:p w14:paraId="64926AB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name TEXT NOT NULL,</w:t>
            </w:r>
          </w:p>
          <w:p w14:paraId="14EC341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base_url TEXT NOT NULL,</w:t>
            </w:r>
          </w:p>
          <w:p w14:paraId="0121B0F3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api_key TEXT,                     -- 本地加密或明文存放（秉持 Local-first 隐私安全）</w:t>
            </w:r>
          </w:p>
          <w:p w14:paraId="7F9A654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is_active INTEGER DEFAULT 1,</w:t>
            </w:r>
          </w:p>
          <w:p w14:paraId="1270BDE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created_at TIMESTAMP DEFAULT CURRENT_TIMESTAMP</w:t>
            </w:r>
          </w:p>
          <w:p w14:paraId="712F4F96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);</w:t>
            </w:r>
          </w:p>
          <w:p w14:paraId="556D10F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</w:t>
            </w:r>
          </w:p>
          <w:p w14:paraId="59F3859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-- 2. 智能体全局设置表</w:t>
            </w:r>
          </w:p>
          <w:p w14:paraId="3737FFF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CREATE TABLE agent_settings (</w:t>
            </w:r>
          </w:p>
          <w:p w14:paraId="0DA7596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agent_type TEXT PRIMARY KEY,      -- 'summary' 或 'translation'</w:t>
            </w:r>
          </w:p>
          <w:p w14:paraId="6EFF6A8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provider_id INTEGER,</w:t>
            </w:r>
          </w:p>
          <w:p w14:paraId="032FE57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model_name TEXT,</w:t>
            </w:r>
          </w:p>
          <w:p w14:paraId="15667014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target_language TEXT,             -- 默认目标语言，如 'Chinese'</w:t>
            </w:r>
          </w:p>
          <w:p w14:paraId="7A163D7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detail_level TEXT,                -- 仅限 summary: 'concise', 'detailed' 等</w:t>
            </w:r>
          </w:p>
          <w:p w14:paraId="7FF6A0D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prompt_strategy TEXT,             -- 提示词策略（如针对本地模型 Hy-MT2 优化）</w:t>
            </w:r>
          </w:p>
          <w:p w14:paraId="5604EF0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FOREIGN KEY (provider_id) REFERENCES llm_providers(id)</w:t>
            </w:r>
          </w:p>
          <w:p w14:paraId="027C9358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);</w:t>
            </w:r>
          </w:p>
          <w:p w14:paraId="5E242325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</w:t>
            </w:r>
          </w:p>
          <w:p w14:paraId="42229E0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-- 3. 摘要缓存表</w:t>
            </w:r>
          </w:p>
          <w:p w14:paraId="7ECD986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CREATE TABLE entry_summaries (</w:t>
            </w:r>
          </w:p>
          <w:p w14:paraId="62FC3E6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id INTEGER PRIMARY KEY AUTOINCREMENT,</w:t>
            </w:r>
          </w:p>
          <w:p w14:paraId="4119C5C5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entry_id INTEGER UNIQUE,          -- 与基础表 entries 关联</w:t>
            </w:r>
          </w:p>
          <w:p w14:paraId="5C91162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summary_text TEXT NOT NULL,       -- 摘要内容（Markdown 格式）</w:t>
            </w:r>
          </w:p>
          <w:p w14:paraId="53615305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model_name TEXT,</w:t>
            </w:r>
          </w:p>
          <w:p w14:paraId="241632CE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created_at TIMESTAMP DEFAULT CURRENT_TIMESTAMP,</w:t>
            </w:r>
          </w:p>
          <w:p w14:paraId="025D41A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FOREIGN KEY (entry_id) REFERENCES entries(id)</w:t>
            </w:r>
          </w:p>
          <w:p w14:paraId="5304296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);</w:t>
            </w:r>
          </w:p>
          <w:p w14:paraId="706434B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</w:t>
            </w:r>
          </w:p>
          <w:p w14:paraId="049E8F3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-- 4. 翻译缓存对照表（段落级）</w:t>
            </w:r>
          </w:p>
          <w:p w14:paraId="538B2CFF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CREATE TABLE entry_translations (</w:t>
            </w:r>
          </w:p>
          <w:p w14:paraId="31DE6A6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id INTEGER PRIMARY KEY AUTOINCREMENT,</w:t>
            </w:r>
          </w:p>
          <w:p w14:paraId="389030F3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entry_id INTEGER,</w:t>
            </w:r>
          </w:p>
          <w:p w14:paraId="2082737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paragraph_index INTEGER,          -- 段落序号，用于原文译文严格配对</w:t>
            </w:r>
          </w:p>
          <w:p w14:paraId="4FAAE79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original_text TEXT,               -- 原文段落</w:t>
            </w:r>
          </w:p>
          <w:p w14:paraId="33A524E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translated_text TEXT,             -- 译文段落</w:t>
            </w:r>
          </w:p>
          <w:p w14:paraId="168ADE2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status TEXT,                      -- 'success' 或 'failed'（失败段落前端提供重试按钮）</w:t>
            </w:r>
          </w:p>
          <w:p w14:paraId="1C03678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model_name TEXT,</w:t>
            </w:r>
          </w:p>
          <w:p w14:paraId="30FD84E4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updated_at TIMESTAMP DEFAULT CURRENT_TIMESTAMP,</w:t>
            </w:r>
          </w:p>
          <w:p w14:paraId="00184D8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FOREIGN KEY (entry_id) REFERENCES entries(id),</w:t>
            </w:r>
          </w:p>
          <w:p w14:paraId="53B2AD5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UNIQUE(entry_id, paragraph_index) -- 联合唯一索引，便于重试时更新单段</w:t>
            </w:r>
          </w:p>
          <w:p w14:paraId="4F178C1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);</w:t>
            </w:r>
          </w:p>
          <w:p w14:paraId="03F5BEC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</w:t>
            </w:r>
          </w:p>
          <w:p w14:paraId="2A35ABAE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-- 5. LLM 用量统计表（支持 Feature ⑥）</w:t>
            </w:r>
          </w:p>
          <w:p w14:paraId="057BD29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CREATE TABLE llm_usages (</w:t>
            </w:r>
          </w:p>
          <w:p w14:paraId="2A9CEC16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id INTEGER PRIMARY KEY AUTOINCREMENT,</w:t>
            </w:r>
          </w:p>
          <w:p w14:paraId="73A02C9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provider_name TEXT,</w:t>
            </w:r>
          </w:p>
          <w:p w14:paraId="73D0E0B2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model_name TEXT,</w:t>
            </w:r>
          </w:p>
          <w:p w14:paraId="6415C65A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agent_type TEXT,                  -- 'summary' 或 'translation'</w:t>
            </w:r>
          </w:p>
          <w:p w14:paraId="3CE11133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prompt_tokens INTEGER,</w:t>
            </w:r>
          </w:p>
          <w:p w14:paraId="6119BAE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completion_tokens INTEGER,</w:t>
            </w:r>
          </w:p>
          <w:p w14:paraId="04C625E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created_at TIMESTAMP DEFAULT CURRENT_TIMESTAMP</w:t>
            </w:r>
          </w:p>
          <w:p w14:paraId="0E97637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);</w:t>
            </w:r>
          </w:p>
        </w:tc>
      </w:tr>
    </w:tbl>
    <w:p w14:paraId="72BCCF0E">
      <w:pPr>
        <w:spacing w:before="40" w:after="80" w:line="276" w:lineRule="auto"/>
        <w:jc w:val="left"/>
      </w:pPr>
    </w:p>
    <w:p w14:paraId="52F1DEB4">
      <w:pPr>
        <w:pBdr>
          <w:bottom w:val="single" w:color="1A3A5C" w:sz="12" w:space="1"/>
        </w:pBdr>
        <w:spacing w:before="320" w:after="160" w:line="276" w:lineRule="auto"/>
        <w:rPr>
          <w:rFonts w:ascii="Calibri" w:hAnsi="Calibri" w:eastAsia="微软雅黑" w:cs="Calibri"/>
          <w:b/>
          <w:i w:val="0"/>
          <w:color w:val="1A3A5C"/>
          <w:sz w:val="30"/>
        </w:rPr>
      </w:pPr>
    </w:p>
    <w:p w14:paraId="123B235D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4. 技术选型与理由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381"/>
        <w:gridCol w:w="4876"/>
      </w:tblGrid>
      <w:tr w14:paraId="66891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B78085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用途</w:t>
            </w:r>
          </w:p>
        </w:tc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373B2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选型</w:t>
            </w:r>
          </w:p>
        </w:tc>
        <w:tc>
          <w:tcPr>
            <w:tcW w:w="4876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73BE9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14432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2886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大模型 SDK</w:t>
            </w:r>
          </w:p>
        </w:tc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A2F6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openai（Official Python SDK）</w:t>
            </w:r>
          </w:p>
        </w:tc>
        <w:tc>
          <w:tcPr>
            <w:tcW w:w="4876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3978B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官方维护的异步客户端 AsyncOpenAI。原生支持流式（Streaming API），能以极低开发成本无缝兼容任何 OpenAI 格式兼容的本地/云端服务。</w:t>
            </w:r>
          </w:p>
        </w:tc>
      </w:tr>
      <w:tr w14:paraId="35719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2F13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HTML 段落切分</w:t>
            </w:r>
          </w:p>
        </w:tc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73BA9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beautifulsoup4 + lxml</w:t>
            </w:r>
          </w:p>
        </w:tc>
        <w:tc>
          <w:tcPr>
            <w:tcW w:w="4876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DA44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相比正则，能准确切分出块级 HTML 段落（&lt;p&gt;、&lt;blockquote&gt;、&lt;li&gt;）并保留部分行内标签（如斜体、链接、加粗），确保翻译对照不破坏原文排版。</w:t>
            </w:r>
          </w:p>
        </w:tc>
      </w:tr>
      <w:tr w14:paraId="2B330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FD2389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异步并发控制</w:t>
            </w:r>
          </w:p>
        </w:tc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BFEA6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asyncio（Semaphore 控制）</w:t>
            </w:r>
          </w:p>
        </w:tc>
        <w:tc>
          <w:tcPr>
            <w:tcW w:w="4876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B74D1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翻译大篇幅文章时，若产生数十个段落，将使用 asyncio.Semaphore(limit=5) 进行并发控制，防止瞬间并发过高导致本地大模型被卡死或云端服务返回 429 Too Many Requests。</w:t>
            </w:r>
          </w:p>
        </w:tc>
      </w:tr>
      <w:tr w14:paraId="5FC56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F609F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配置读取</w:t>
            </w:r>
          </w:p>
        </w:tc>
        <w:tc>
          <w:tcPr>
            <w:tcW w:w="2381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DE2D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pyyaml</w:t>
            </w:r>
          </w:p>
        </w:tc>
        <w:tc>
          <w:tcPr>
            <w:tcW w:w="4876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4B304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解析用户自定义的 YAML 格式 Prompt 配置文件。</w:t>
            </w:r>
          </w:p>
        </w:tc>
      </w:tr>
    </w:tbl>
    <w:p w14:paraId="226DF29A">
      <w:pPr>
        <w:spacing w:before="0" w:after="80" w:line="276" w:lineRule="auto"/>
        <w:jc w:val="left"/>
      </w:pPr>
    </w:p>
    <w:p w14:paraId="1057BDF7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5. 关键算法与实现思路</w:t>
      </w:r>
    </w:p>
    <w:p w14:paraId="49652E22">
      <w:pPr>
        <w:spacing w:before="240" w:after="160" w:line="276" w:lineRule="auto"/>
      </w:pPr>
      <w:r>
        <w:rPr>
          <w:rFonts w:ascii="Calibri" w:hAnsi="Calibri" w:eastAsia="微软雅黑" w:cs="Calibri"/>
          <w:b/>
          <w:i w:val="0"/>
          <w:color w:val="2E6B8A"/>
          <w:sz w:val="25"/>
        </w:rPr>
        <w:t>5.1 摘要流式输出（Summary SSE）</w:t>
      </w:r>
    </w:p>
    <w:p w14:paraId="007379A2">
      <w:pPr>
        <w:spacing w:before="0" w:after="12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使用 FastAPI 的 StreamingResponse 返回大模型生成的摘要，前端接收并流式追加渲染 Markdown。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83E20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DED78">
            <w:pPr>
              <w:spacing w:before="0" w:after="80" w:line="240" w:lineRule="auto"/>
            </w:pPr>
            <w:r>
              <w:rPr>
                <w:rFonts w:ascii="Consolas" w:hAnsi="Consolas" w:eastAsia="微软雅黑" w:cs="Consolas"/>
                <w:b/>
                <w:i w:val="0"/>
                <w:color w:val="5A5A5A"/>
                <w:sz w:val="16"/>
              </w:rPr>
              <w:t>Python</w:t>
            </w:r>
          </w:p>
          <w:p w14:paraId="3E7BFA33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# 后端实现思路示意</w:t>
            </w:r>
          </w:p>
          <w:p w14:paraId="1ECEC2C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from fastapi.responses import StreamingResponse</w:t>
            </w:r>
          </w:p>
          <w:p w14:paraId="791AEA4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from openai import AsyncOpenAI</w:t>
            </w:r>
          </w:p>
          <w:p w14:paraId="72F1E3A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</w:t>
            </w:r>
          </w:p>
          <w:p w14:paraId="37BD5A20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async def stream_summary_generator(content: str, system_prompt: str, user_prompt: str):</w:t>
            </w:r>
          </w:p>
          <w:p w14:paraId="526E68DF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client = AsyncOpenAI(api_key=API_KEY, base_url=BASE_URL)</w:t>
            </w:r>
          </w:p>
          <w:p w14:paraId="7BEF90D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response = await client.chat.completions.create(</w:t>
            </w:r>
          </w:p>
          <w:p w14:paraId="182E86C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model=MODEL_NAME,</w:t>
            </w:r>
          </w:p>
          <w:p w14:paraId="3C6A2B4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messages=[</w:t>
            </w:r>
          </w:p>
          <w:p w14:paraId="2F40EC8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{"role": "system", "content": system_prompt},</w:t>
            </w:r>
          </w:p>
          <w:p w14:paraId="4CB9983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{"role": "user", "content": user_prompt.format(content=content)}</w:t>
            </w:r>
          </w:p>
          <w:p w14:paraId="40F82518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],</w:t>
            </w:r>
          </w:p>
          <w:p w14:paraId="19E6F67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stream=True</w:t>
            </w:r>
          </w:p>
          <w:p w14:paraId="62792E8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)</w:t>
            </w:r>
          </w:p>
          <w:p w14:paraId="1A0CBF04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async for chunk in response:</w:t>
            </w:r>
          </w:p>
          <w:p w14:paraId="53E93046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content = chunk.choices[0].delta.content</w:t>
            </w:r>
          </w:p>
          <w:p w14:paraId="2F2621A1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if content:</w:t>
            </w:r>
          </w:p>
          <w:p w14:paraId="26298E9C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          yield f"data: {content}\n\n"</w:t>
            </w:r>
          </w:p>
        </w:tc>
      </w:tr>
    </w:tbl>
    <w:p w14:paraId="6922E18D">
      <w:pPr>
        <w:spacing w:before="40" w:after="80" w:line="276" w:lineRule="auto"/>
        <w:jc w:val="left"/>
      </w:pPr>
    </w:p>
    <w:p w14:paraId="2170FBD9">
      <w:pPr>
        <w:spacing w:before="240" w:after="160" w:line="276" w:lineRule="auto"/>
      </w:pPr>
      <w:r>
        <w:rPr>
          <w:rFonts w:ascii="Calibri" w:hAnsi="Calibri" w:eastAsia="微软雅黑" w:cs="Calibri"/>
          <w:b/>
          <w:i w:val="0"/>
          <w:color w:val="2E6B8A"/>
          <w:sz w:val="25"/>
        </w:rPr>
        <w:t>5.2 翻译段落切分与局部重试算法（Bilingual Translation）</w:t>
      </w:r>
    </w:p>
    <w:p w14:paraId="4A4E0CC8">
      <w:pPr>
        <w:spacing w:before="40" w:after="60" w:line="288" w:lineRule="auto"/>
        <w:ind w:left="283" w:hanging="227"/>
      </w:pPr>
      <w:r>
        <w:rPr>
          <w:rFonts w:ascii="Calibri" w:hAnsi="Calibri" w:eastAsia="微软雅黑" w:cs="Calibri"/>
          <w:b/>
          <w:i w:val="0"/>
          <w:color w:val="2E6B8A"/>
          <w:sz w:val="21"/>
        </w:rPr>
        <w:t xml:space="preserve">1. </w:t>
      </w:r>
      <w:r>
        <w:rPr>
          <w:rFonts w:ascii="Calibri" w:hAnsi="Calibri" w:eastAsia="微软雅黑" w:cs="Calibri"/>
          <w:b w:val="0"/>
          <w:i w:val="0"/>
          <w:color w:val="2C2C2C"/>
          <w:sz w:val="21"/>
        </w:rPr>
        <w:t>切分：使用 BeautifulSoup 将原文章 content 切分为文本段落数组 [P0, P1, P2...]。</w:t>
      </w:r>
    </w:p>
    <w:p w14:paraId="2A8DF87B">
      <w:pPr>
        <w:spacing w:before="40" w:after="60" w:line="288" w:lineRule="auto"/>
        <w:ind w:left="283" w:hanging="227"/>
      </w:pPr>
      <w:r>
        <w:rPr>
          <w:rFonts w:ascii="Calibri" w:hAnsi="Calibri" w:eastAsia="微软雅黑" w:cs="Calibri"/>
          <w:b/>
          <w:i w:val="0"/>
          <w:color w:val="2E6B8A"/>
          <w:sz w:val="21"/>
        </w:rPr>
        <w:t xml:space="preserve">2. </w:t>
      </w:r>
      <w:r>
        <w:rPr>
          <w:rFonts w:ascii="Calibri" w:hAnsi="Calibri" w:eastAsia="微软雅黑" w:cs="Calibri"/>
          <w:b w:val="0"/>
          <w:i w:val="0"/>
          <w:color w:val="2C2C2C"/>
          <w:sz w:val="21"/>
        </w:rPr>
        <w:t>并发请求：借助 asyncio.gather 并发请求翻译，为避免其中某一自然段因特殊原因失败（如触发内容审查、连接超时）导致整篇报错，我们将捕获单段异常，将该段状态记为 failed。</w:t>
      </w:r>
    </w:p>
    <w:p w14:paraId="3BA56C3A">
      <w:pPr>
        <w:spacing w:before="40" w:after="60" w:line="288" w:lineRule="auto"/>
        <w:ind w:left="283" w:hanging="227"/>
      </w:pPr>
      <w:r>
        <w:rPr>
          <w:rFonts w:ascii="Calibri" w:hAnsi="Calibri" w:eastAsia="微软雅黑" w:cs="Calibri"/>
          <w:b/>
          <w:i w:val="0"/>
          <w:color w:val="2E6B8A"/>
          <w:sz w:val="21"/>
        </w:rPr>
        <w:t xml:space="preserve">3. </w:t>
      </w:r>
      <w:r>
        <w:rPr>
          <w:rFonts w:ascii="Calibri" w:hAnsi="Calibri" w:eastAsia="微软雅黑" w:cs="Calibri"/>
          <w:b w:val="0"/>
          <w:i w:val="0"/>
          <w:color w:val="2C2C2C"/>
          <w:sz w:val="21"/>
        </w:rPr>
        <w:t>单段重试接口：额外暴露接口 /api/agents/translate/retry：</w:t>
      </w:r>
    </w:p>
    <w:p w14:paraId="50606D14">
      <w:pPr>
        <w:spacing w:before="0" w:after="40" w:line="276" w:lineRule="auto"/>
        <w:jc w:val="left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D723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24062">
            <w:pPr>
              <w:spacing w:before="0" w:after="80" w:line="240" w:lineRule="auto"/>
            </w:pPr>
            <w:r>
              <w:rPr>
                <w:rFonts w:ascii="Consolas" w:hAnsi="Consolas" w:eastAsia="微软雅黑" w:cs="Consolas"/>
                <w:b/>
                <w:i w:val="0"/>
                <w:color w:val="5A5A5A"/>
                <w:sz w:val="16"/>
              </w:rPr>
              <w:t>JSON</w:t>
            </w:r>
          </w:p>
          <w:p w14:paraId="50F3D0D5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// 请求体</w:t>
            </w:r>
          </w:p>
          <w:p w14:paraId="4661EFEB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{</w:t>
            </w:r>
          </w:p>
          <w:p w14:paraId="73B6B5F4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"entry_id": 123,</w:t>
            </w:r>
          </w:p>
          <w:p w14:paraId="195B52B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"paragraph_index": 5,</w:t>
            </w:r>
          </w:p>
          <w:p w14:paraId="14A9EB7E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"original_text": "Failed text here..."</w:t>
            </w:r>
          </w:p>
          <w:p w14:paraId="505468DF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}</w:t>
            </w:r>
          </w:p>
        </w:tc>
      </w:tr>
    </w:tbl>
    <w:p w14:paraId="16C20B14">
      <w:pPr>
        <w:spacing w:before="40" w:after="80" w:line="276" w:lineRule="auto"/>
        <w:jc w:val="left"/>
      </w:pPr>
    </w:p>
    <w:p w14:paraId="72BB6A5D">
      <w:pPr>
        <w:spacing w:before="0" w:after="12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重试成功后直接原地更新 SQLite 中的 entry_translations 记录，前端局部刷新该段落。</w:t>
      </w:r>
    </w:p>
    <w:p w14:paraId="7710075C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6. 实施阶段规划</w:t>
      </w:r>
    </w:p>
    <w:p w14:paraId="09BFE18A">
      <w:pPr>
        <w:spacing w:before="0" w:after="16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与基础功能的 P0 / P1 / P2 阶段深度绑定，以确保顺利联调。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4819"/>
      </w:tblGrid>
      <w:tr w14:paraId="6FF33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22AAA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w="283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D7C6D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05609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主要产出</w:t>
            </w:r>
          </w:p>
        </w:tc>
      </w:tr>
      <w:tr w14:paraId="47342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37602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P0</w:t>
            </w:r>
          </w:p>
        </w:tc>
        <w:tc>
          <w:tcPr>
            <w:tcW w:w="283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C22C8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存储与连通性验证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0B2A7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扩展 SQLite 数据库表；提供 LLM 连接性测试</w:t>
            </w:r>
          </w:p>
        </w:tc>
      </w:tr>
      <w:tr w14:paraId="10DFE5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6603E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P1</w:t>
            </w:r>
          </w:p>
        </w:tc>
        <w:tc>
          <w:tcPr>
            <w:tcW w:w="283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7554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AI 摘要与流式联调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F4752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打通流式 SSE 摘要；写入 Token 统计日志</w:t>
            </w:r>
          </w:p>
        </w:tc>
      </w:tr>
      <w:tr w14:paraId="6E6022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97561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P2</w:t>
            </w:r>
          </w:p>
        </w:tc>
        <w:tc>
          <w:tcPr>
            <w:tcW w:w="2835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4B1C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对照翻译与容错保障</w:t>
            </w:r>
          </w:p>
        </w:tc>
        <w:tc>
          <w:tcPr>
            <w:tcW w:w="4819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BFBB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HTML 段落精准切分算法；双语翻译及单段重试</w:t>
            </w:r>
          </w:p>
        </w:tc>
      </w:tr>
    </w:tbl>
    <w:p w14:paraId="45625FA6">
      <w:pPr>
        <w:spacing w:before="0" w:after="120" w:line="276" w:lineRule="auto"/>
        <w:jc w:val="left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0AC3F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2" w:type="dxa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90FA8">
            <w:pPr>
              <w:spacing w:before="0" w:after="80" w:line="240" w:lineRule="auto"/>
            </w:pPr>
            <w:r>
              <w:rPr>
                <w:rFonts w:ascii="Consolas" w:hAnsi="Consolas" w:eastAsia="微软雅黑" w:cs="Consolas"/>
                <w:b/>
                <w:i w:val="0"/>
                <w:color w:val="5A5A5A"/>
                <w:sz w:val="16"/>
              </w:rPr>
              <w:t>阶段推进</w:t>
            </w:r>
          </w:p>
          <w:p w14:paraId="4C376FD9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P0: 存储与连通性验证     ───&gt; P1: AI 摘要与流式联调    ───&gt; P2: 对照翻译与容错保障</w:t>
            </w:r>
          </w:p>
          <w:p w14:paraId="40729B97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- 扩展 SQLite 数据库表    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- 打通流式 SSE 摘要 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    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 HTML段落精准切分算法</w:t>
            </w:r>
          </w:p>
          <w:p w14:paraId="2DA718ED">
            <w:pPr>
              <w:spacing w:before="0" w:after="0" w:line="252" w:lineRule="auto"/>
            </w:pP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  - 提供 LLM 连接性测试      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 xml:space="preserve">- 写入 Token 统计日志       </w:t>
            </w:r>
            <w:r>
              <w:rPr>
                <w:rFonts w:hint="eastAsia" w:ascii="Consolas" w:hAnsi="Consolas" w:eastAsia="宋体" w:cs="Consolas"/>
                <w:b w:val="0"/>
                <w:i w:val="0"/>
                <w:color w:val="24292F"/>
                <w:sz w:val="17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24292F"/>
                <w:sz w:val="17"/>
              </w:rPr>
              <w:t>- 双语翻译及单段重试</w:t>
            </w:r>
          </w:p>
        </w:tc>
      </w:tr>
    </w:tbl>
    <w:p w14:paraId="6B42DAB1">
      <w:pPr>
        <w:spacing w:before="40" w:after="80" w:line="276" w:lineRule="auto"/>
        <w:jc w:val="left"/>
      </w:pPr>
    </w:p>
    <w:p w14:paraId="539BB9D1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7. 风险与应对机制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953"/>
      </w:tblGrid>
      <w:tr w14:paraId="571A0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FF466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w="595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1A3A5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CB7D7">
            <w:pPr>
              <w:spacing w:before="20" w:after="20" w:line="264" w:lineRule="auto"/>
              <w:jc w:val="center"/>
            </w:pPr>
            <w:r>
              <w:rPr>
                <w:rFonts w:ascii="Calibri" w:hAnsi="Calibri" w:eastAsia="微软雅黑" w:cs="Calibri"/>
                <w:b/>
                <w:i w:val="0"/>
                <w:color w:val="FFFFFF"/>
                <w:sz w:val="20"/>
              </w:rPr>
              <w:t>应对</w:t>
            </w:r>
          </w:p>
        </w:tc>
      </w:tr>
      <w:tr w14:paraId="723AB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D673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长文章输入可能超出大模型上下文窗口限制</w:t>
            </w:r>
          </w:p>
        </w:tc>
        <w:tc>
          <w:tcPr>
            <w:tcW w:w="595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66687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摘要任务前进行字符截断（例如截取文章前 8,000 字的核心文本），保障可用性；翻译任务因采用段落级切分翻译，天然避免了整体单次调用的超长限制。</w:t>
            </w:r>
          </w:p>
        </w:tc>
      </w:tr>
      <w:tr w14:paraId="22BA4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5F9C5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流式调用由于网络波动容易连接中断</w:t>
            </w:r>
          </w:p>
        </w:tc>
        <w:tc>
          <w:tcPr>
            <w:tcW w:w="595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0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EF8F0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前端采用 SSE（Server-Sent Events）标准协议，提供友好的「连接异常重试」反馈；后端不缓存未完成的摘要，只在流式输出成功完毕后，才将完整摘要缓存入库。</w:t>
            </w:r>
          </w:p>
        </w:tc>
      </w:tr>
      <w:tr w14:paraId="58FE35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9ECCBF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/>
                <w:i w:val="0"/>
                <w:color w:val="2C2C2C"/>
                <w:sz w:val="19"/>
              </w:rPr>
              <w:t>API Key 泄露风险</w:t>
            </w:r>
          </w:p>
        </w:tc>
        <w:tc>
          <w:tcPr>
            <w:tcW w:w="5953" w:type="dxa"/>
            <w:tcBorders>
              <w:top w:val="single" w:color="C5CED8" w:sz="4" w:space="0"/>
              <w:left w:val="single" w:color="C5CED8" w:sz="4" w:space="0"/>
              <w:bottom w:val="single" w:color="C5CED8" w:sz="4" w:space="0"/>
              <w:right w:val="single" w:color="C5CED8" w:sz="4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62F91">
            <w:pPr>
              <w:spacing w:before="20" w:after="20" w:line="264" w:lineRule="auto"/>
              <w:jc w:val="left"/>
            </w:pPr>
            <w:r>
              <w:rPr>
                <w:rFonts w:ascii="Calibri" w:hAnsi="Calibri" w:eastAsia="微软雅黑" w:cs="Calibri"/>
                <w:b w:val="0"/>
                <w:i w:val="0"/>
                <w:color w:val="2C2C2C"/>
                <w:sz w:val="19"/>
              </w:rPr>
              <w:t>严格遵循 Mercury 本地优先的原生体验，所有大模型的 API Key 只保存在用户本地的 SQLite 数据库中，完全通过本地 Localhost 转发请求，不上传到任何云端中转服务器。</w:t>
            </w:r>
          </w:p>
        </w:tc>
      </w:tr>
    </w:tbl>
    <w:p w14:paraId="0CF2E74D">
      <w:pPr>
        <w:spacing w:before="0" w:after="160" w:line="276" w:lineRule="auto"/>
        <w:jc w:val="left"/>
      </w:pPr>
    </w:p>
    <w:p w14:paraId="2E1EB908">
      <w:pPr>
        <w:pBdr>
          <w:bottom w:val="single" w:color="1A3A5C" w:sz="12" w:space="1"/>
        </w:pBdr>
        <w:spacing w:before="320" w:after="160" w:line="276" w:lineRule="auto"/>
      </w:pPr>
      <w:r>
        <w:rPr>
          <w:rFonts w:ascii="Calibri" w:hAnsi="Calibri" w:eastAsia="微软雅黑" w:cs="Calibri"/>
          <w:b/>
          <w:i w:val="0"/>
          <w:color w:val="1A3A5C"/>
          <w:sz w:val="30"/>
        </w:rPr>
        <w:t>8. 小结</w:t>
      </w:r>
    </w:p>
    <w:p w14:paraId="2B3888CB">
      <w:pPr>
        <w:spacing w:before="0" w:after="120" w:line="276" w:lineRule="auto"/>
        <w:ind w:firstLine="420"/>
        <w:jc w:val="left"/>
      </w:pPr>
      <w:r>
        <w:rPr>
          <w:rFonts w:ascii="Calibri" w:hAnsi="Calibri" w:eastAsia="微软雅黑" w:cs="Calibri"/>
          <w:b w:val="0"/>
          <w:i w:val="0"/>
          <w:color w:val="2C2C2C"/>
          <w:sz w:val="21"/>
        </w:rPr>
        <w:t>AI 模块以独立 Services &amp; Routers 切入既有 FastAPI + React + SQLite 框架，坚持 Local-first：大模型由用户自配（Ollama / DeepSeek / OpenAI 等），API Key 仅存本地。核心交付为流式摘要（SSE）、段落级双语翻译与单段重试、YAML Prompt 管理及 Token 用量统计；技术上选用 openai SDK、BeautifulSoup 切分与 asyncio 并发限流。实施上与基础功能 P0–P2 深度绑定，先打通存储与连通性，再完成摘要联调，最后落地对照翻译与容错，确保可联调、可验收。</w:t>
      </w:r>
    </w:p>
    <w:p w14:paraId="494470D1">
      <w:pPr>
        <w:spacing w:before="240" w:after="80" w:line="276" w:lineRule="auto"/>
        <w:jc w:val="center"/>
      </w:pPr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6466C"/>
    <w:rsid w:val="2CE4590C"/>
    <w:rsid w:val="69913047"/>
    <w:rsid w:val="73012015"/>
    <w:rsid w:val="7378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692</Words>
  <Characters>1642</Characters>
  <Lines>0</Lines>
  <Paragraphs>0</Paragraphs>
  <TotalTime>2</TotalTime>
  <ScaleCrop>false</ScaleCrop>
  <LinksUpToDate>false</LinksUpToDate>
  <CharactersWithSpaces>2417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微信用户</cp:lastModifiedBy>
  <dcterms:modified xsi:type="dcterms:W3CDTF">2026-07-12T06:29:48Z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eyJoZGlkIjoiMzEwNTM5NzYwMDRjMzkwZTVkZjY2ODkwMGIxNGU0OTUiLCJ1c2VySWQiOiIxMjc1Nzg0MjY5In0=</vt:lpwstr>
  </property>
  <property fmtid="{D5CDD505-2E9C-101B-9397-08002B2CF9AE}" pid="3" name="KSOProductBuildVer">
    <vt:lpwstr>2052-12.1.0.26895</vt:lpwstr>
  </property>
  <property fmtid="{D5CDD505-2E9C-101B-9397-08002B2CF9AE}" pid="4" name="ICV">
    <vt:lpwstr>5DB1273087F043499B3799DAE62D1787_12</vt:lpwstr>
  </property>
</Properties>
</file>