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AIS 31 随机数生成器功能等级标准</w:t>
      </w:r>
    </w:p>
    <w:p>
      <w:pPr>
        <w:spacing w:after="100"/>
        <w:jc w:val="center"/>
      </w:pPr>
      <w:r>
        <w:rPr>
          <w:rFonts w:ascii="Arial" w:cs="Arial" w:eastAsia="Arial" w:hAnsi="Arial"/>
          <w:color w:val="2176A1"/>
          <w:sz w:val="28"/>
          <w:szCs w:val="28"/>
        </w:rPr>
        <w:t xml:space="preserve">章节总结与关键内容摘要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A Proposal for Functionality Classes for Random Number Generators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2.35 — DRAFT (September 2022)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作者: Matthias Peter &amp; Werner Schindler</w:t>
      </w:r>
    </w:p>
    <w:p>
      <w:pPr>
        <w:spacing w:after="1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Bundesamt für Sicherheit in der Informationstechnik (BSI)</w:t>
      </w:r>
    </w:p>
    <w:p>
      <w:pPr>
        <w:spacing w:after="100"/>
        <w:jc w:val="center"/>
      </w:pPr>
      <w:r>
        <w:rPr>
          <w:rFonts w:ascii="Arial" w:cs="Arial" w:eastAsia="Arial" w:hAnsi="Arial"/>
          <w:color w:val="8899AA"/>
          <w:sz w:val="18"/>
          <w:szCs w:val="18"/>
        </w:rPr>
        <w:t xml:space="preserve">德国联邦信息安全办公室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第一章 引言 (Introduction)</w:t>
      </w:r>
    </w:p>
    <w:p>
      <w:pPr>
        <w:pStyle w:val="Heading2"/>
      </w:pPr>
      <w:r>
        <w:rPr>
          <w:rFonts w:ascii="Arial" w:cs="Arial" w:eastAsia="Arial" w:hAnsi="Arial"/>
        </w:rPr>
        <w:t xml:space="preserve">1.1 前言 (Foreword)</w:t>
      </w:r>
    </w:p>
    <w:p>
      <w:pPr>
        <w:spacing w:after="120"/>
      </w:pPr>
      <w:r>
        <w:t xml:space="preserve">随机数是大多数密码应用的基础需求。会话密钥、签名参数、Nonces、挑战值、盲化与掩码值等都需要高质量的随机数。弱随机数生成器(RNG)会决定性地削弱密码应用的安全性，因此对RNG进行可靠且可信的安全评估至关重要。</w:t>
      </w:r>
    </w:p>
    <w:p>
      <w:pPr>
        <w:spacing w:after="120"/>
      </w:pPr>
      <w:r>
        <w:t xml:space="preserve">在德国Common Criteria (CC)认证体系中，约二十年来AIS 20和AIS 31一直规定RNG的评估方法。它们定义了不同类型RNG的功能等级(Functionality Classes)，以及确定性和真随机数生成器的评估方法论。</w:t>
      </w:r>
    </w:p>
    <w:p>
      <w:pPr>
        <w:spacing w:after="120"/>
      </w:pPr>
      <w:r>
        <w:t xml:space="preserve">本文档是AIS 20和AIS 31的数学技术参考(Mathematical-Technical Reference)，面向开发者、评估者和认证机构。文档区分了DRNG、PTRNG和NPTRNG三类RNG，定义了六个功能等级: DRG.2、DRG.3、DRG.4、PTG.2、PTG.3、NTG.1。相比前版本[AIS2031An_11]，取消了DRG.1和PTG.1两个等级。</w:t>
      </w:r>
    </w:p>
    <w:p>
      <w:pPr>
        <w:pStyle w:val="Heading2"/>
      </w:pPr>
      <w:r>
        <w:rPr>
          <w:rFonts w:ascii="Arial" w:cs="Arial" w:eastAsia="Arial" w:hAnsi="Arial"/>
        </w:rPr>
        <w:t xml:space="preserve">1.2 文档性质 (Character of this Document)</w:t>
      </w:r>
    </w:p>
    <w:p>
      <w:pPr>
        <w:spacing w:after="120"/>
      </w:pPr>
      <w:r>
        <w:t xml:space="preserve">功能等级的规范考虑了不同密码应用的安全需求差异，以及设备资源和限制的差异。本文档不将功能等级分配给具体密码应用——这属于密码应用安全评估的范畴。BSI技术指南TR-02102推荐了密码机制及相应的RNG功能等级。</w:t>
      </w:r>
    </w:p>
    <w:p>
      <w:pPr>
        <w:spacing w:after="120"/>
      </w:pPr>
      <w:r>
        <w:t xml:space="preserve">本文档不包含完整的评估方法论(那由AIS 20/31引用的独立文件规定)，而是为每个功能等级规定了申请人必须向评估者提供的交付物清单(包括安全证明)。这种方式使本文档可以轻松应用于CC以外的评估体系。</w:t>
      </w:r>
    </w:p>
    <w:p>
      <w:pPr>
        <w:pStyle w:val="Heading2"/>
      </w:pPr>
      <w:r>
        <w:rPr>
          <w:rFonts w:ascii="Arial" w:cs="Arial" w:eastAsia="Arial" w:hAnsi="Arial"/>
        </w:rPr>
        <w:t xml:space="preserve">1.3 文档结构 (Structure of this Document)</w:t>
      </w:r>
    </w:p>
    <w:p>
      <w:pPr>
        <w:spacing w:after="120"/>
      </w:pPr>
      <w:r>
        <w:t xml:space="preserve">文档由五章组成: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第一章: </w:t>
      </w:r>
      <w:r>
        <w:rPr>
          <w:sz w:val="21"/>
          <w:szCs w:val="21"/>
        </w:rPr>
        <w:t xml:space="preserve">介绍文档背景与整体定位。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第二章: </w:t>
      </w:r>
      <w:r>
        <w:rPr>
          <w:sz w:val="21"/>
          <w:szCs w:val="21"/>
        </w:rPr>
        <w:t xml:space="preserve">解释AIS 20/31的范围与局限，RNG分类和功能等级的基本概念，PTRNG随机模型，并简要介绍其他RNG标准。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第三章 (核心): </w:t>
      </w:r>
      <w:r>
        <w:rPr>
          <w:sz w:val="21"/>
          <w:szCs w:val="21"/>
        </w:rPr>
        <w:t xml:space="preserve">定义六个功能等级(DRG.2/3/4, PTG.2/3, NTG.1)，提供应用说明，解释每个要求的具体应用方法。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第四章: </w:t>
      </w:r>
      <w:r>
        <w:rPr>
          <w:sz w:val="21"/>
          <w:szCs w:val="21"/>
        </w:rPr>
        <w:t xml:space="preserve">提供核心数学概念——概率论、熵理论、Guess Work、随机映射迭代、随机模型、在线测试/总失效测试/启动测试理论，以及评估者黑盒测试套件。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第五章: </w:t>
      </w:r>
      <w:r>
        <w:rPr>
          <w:sz w:val="21"/>
          <w:szCs w:val="21"/>
        </w:rPr>
        <w:t xml:space="preserve">通过复杂实例说明第四章的概念，包括算法后处理、噪声源评估、在线测试实现、NIST SP800-90A一致性分析、Linux RNG分析。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第二章 AIS 20/31 — 范围、局限、RNG分类与概念</w:t>
      </w:r>
    </w:p>
    <w:p>
      <w:pPr>
        <w:pStyle w:val="Heading2"/>
      </w:pPr>
      <w:r>
        <w:rPr>
          <w:rFonts w:ascii="Arial" w:cs="Arial" w:eastAsia="Arial" w:hAnsi="Arial"/>
        </w:rPr>
        <w:t xml:space="preserve">2.1 范围与局限 (Scope and Limits)</w:t>
      </w:r>
    </w:p>
    <w:p>
      <w:pPr>
        <w:spacing w:after="120"/>
      </w:pPr>
      <w:r>
        <w:t xml:space="preserve">本文档处理DRNG(确定性RNG)、PTRNG(物理RNG)和NPTRNG(非物理真RNG)。六种功能等级的技术要求是技术中立的，以鼓励研究和新的设计发展。RNG是否实际满足这些要求必须在安全评估中进行验证。</w:t>
      </w:r>
    </w:p>
    <w:p>
      <w:pPr>
        <w:spacing w:after="120"/>
      </w:pPr>
      <w:r>
        <w:t xml:space="preserve">以下方面超出本文档范围，但属于产品整体安全评估的一部分: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实现攻击防御(硬件攻击、侧信道攻击、故障攻击)——适用于高安全级别设备(如智能卡)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内存和数据通道保护——敏感数据(如DRNG内部状态、PTRNG缓存区)的未授权访问和操作防护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已知答案测试(KAT)等自检测试——确保设备基本功能正常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应用特定转换——从随机比特串到应用特定随机值(如ECDSA参数或RSA素数)的转换</w:t>
      </w:r>
    </w:p>
    <w:p>
      <w:pPr>
        <w:pStyle w:val="Heading2"/>
      </w:pPr>
      <w:r>
        <w:rPr>
          <w:rFonts w:ascii="Arial" w:cs="Arial" w:eastAsia="Arial" w:hAnsi="Arial"/>
        </w:rPr>
        <w:t xml:space="preserve">2.2 RNG分类与功能等级 (RNG Classification and Functionality Classes)</w:t>
      </w:r>
    </w:p>
    <w:p>
      <w:pPr>
        <w:spacing w:after="120"/>
      </w:pPr>
      <w:r>
        <w:t xml:space="preserve">评估RNG的核心问题是: 哪些属性构成安全的RNG? 理想RNG应输出所有可取值等概率且独立于前后值。但现实中几乎不可能构建严格意义上的理想RNG，也无法证明或验证理想随机性。相反，目标是构建在特定意义上'接近'理想RNG的生成器。</w:t>
      </w:r>
    </w:p>
    <w:p>
      <w:pPr>
        <w:spacing w:after="120"/>
      </w:pPr>
      <w:r>
        <w:t xml:space="preserve">本文档将RNG分为三大类: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DRNG (确定性RNG/伪随机数生成器): </w:t>
      </w:r>
      <w:r>
        <w:rPr>
          <w:sz w:val="21"/>
          <w:szCs w:val="21"/>
        </w:rPr>
        <w:t xml:space="preserve">通过确定性方式将短随机种子'扩展'为长随机序列。输出序列看起来随机，但总熵不超过种子熵。示例: NIST SP800-90A批准的DRBG设计。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PTRNG (物理真RNG): </w:t>
      </w:r>
      <w:r>
        <w:rPr>
          <w:sz w:val="21"/>
          <w:szCs w:val="21"/>
        </w:rPr>
        <w:t xml:space="preserve">基于物理噪声源(物理实验或电子电路)产生高熵随机比特。通常可以精确估计熵值。示例: 环形振荡器(基于热噪声)、齐纳二极管。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NPTRNG (非物理真RNG): </w:t>
      </w:r>
      <w:r>
        <w:rPr>
          <w:sz w:val="21"/>
          <w:szCs w:val="21"/>
        </w:rPr>
        <w:t xml:space="preserve">从非物理噪声源收集熵。通常难以精确估计熵值，因为NPTRNG可能运行在设计者无法控制的不同平台上。示例: Linux /dev/random。</w:t>
      </w:r>
    </w:p>
    <w:p>
      <w:pPr>
        <w:spacing w:after="120"/>
      </w:pPr>
      <w:r>
        <w:t xml:space="preserve">实际上不是总能严格区分这三类，因为RNG可能同时具有DRNG和TRNG的设计特征(如DRNG在生命周期中获得额外输入，TRNG使用密码学后处理)。本文档定义了六个功能等级(DRG.2/3/4, PTG.2/3, NTG.1)，其中DRG.4、PTG.3、NTG.1定义了混合型RNG(Hybrid RNG)。</w:t>
      </w:r>
    </w:p>
    <w:p>
      <w:pPr>
        <w:pStyle w:val="Heading2"/>
      </w:pPr>
      <w:r>
        <w:rPr>
          <w:rFonts w:ascii="Arial" w:cs="Arial" w:eastAsia="Arial" w:hAnsi="Arial"/>
        </w:rPr>
        <w:t xml:space="preserve">2.3 PTRNG随机模型 (Stochastic Model for PTRNGs)</w:t>
      </w:r>
    </w:p>
    <w:p>
      <w:pPr>
        <w:spacing w:after="120"/>
      </w:pPr>
      <w:r>
        <w:t xml:space="preserve">TRNG的关键特性是能够在离开设备前产生含有一定熵量的随机数——任何外部实体，无论其设计知识、计算能力或密码分析能力如何，都对下一个随机数的值存在达到熵声明程度的不确定性。评估PTRNG比评估DRNG更为困难，因为相同设计在不同硬件上可能表现完全不同。</w:t>
      </w:r>
    </w:p>
    <w:p>
      <w:pPr>
        <w:spacing w:after="120"/>
      </w:pPr>
      <w:r>
        <w:t xml:space="preserve">PTRNG评估的核心任务: 验证每内部随机数比特的(平均)熵超过指定的下界。PTG.2和PTG.3都要求可验证的随机模型，该模型将原始随机数的随机行为追溯到物理现象。</w:t>
      </w:r>
    </w:p>
    <w:p>
      <w:pPr>
        <w:spacing w:after="120"/>
      </w:pPr>
      <w:r>
        <w:t xml:space="preserve">关键概念区分: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原始随机数 (Raw Random Numbers / das-random-numbers): </w:t>
      </w:r>
      <w:r>
        <w:rPr>
          <w:sz w:val="21"/>
          <w:szCs w:val="21"/>
        </w:rPr>
        <w:t xml:space="preserve">物理噪声源的数字化输出。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算法后处理 (Algorithmic Post-processing): </w:t>
      </w:r>
      <w:r>
        <w:rPr>
          <w:sz w:val="21"/>
          <w:szCs w:val="21"/>
        </w:rPr>
        <w:t xml:space="preserve">非密码学变换(如XOR、Von Neumann去偏)、可选。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密码学后处理 (Cryptographic Post-processing): </w:t>
      </w:r>
      <w:r>
        <w:rPr>
          <w:sz w:val="21"/>
          <w:szCs w:val="21"/>
        </w:rPr>
        <w:t xml:space="preserve">带记忆的密码学变换(混合RNG需要)。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内部随机数 (Internal Random Numbers): </w:t>
      </w:r>
      <w:r>
        <w:rPr>
          <w:sz w:val="21"/>
          <w:szCs w:val="21"/>
        </w:rPr>
        <w:t xml:space="preserve">经后处理、准备输出的数据。</w:t>
      </w:r>
    </w:p>
    <w:p>
      <w:pPr>
        <w:pStyle w:val="Heading2"/>
      </w:pPr>
      <w:r>
        <w:rPr>
          <w:rFonts w:ascii="Arial" w:cs="Arial" w:eastAsia="Arial" w:hAnsi="Arial"/>
        </w:rPr>
        <w:t xml:space="preserve">2.4 其他RNG标准 (Other RNG Standards)</w:t>
      </w:r>
    </w:p>
    <w:p>
      <w:pPr>
        <w:spacing w:after="120"/>
      </w:pPr>
      <w:r>
        <w:t xml:space="preserve">文档简要介绍了NIST SP800-90系列等国际RNG标准，为后续第5.3节的一致性分析提供背景。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第三章 功能等级 (Functionality Classes) — 核心章节</w:t>
      </w:r>
    </w:p>
    <w:p>
      <w:pPr>
        <w:pStyle w:val="Heading2"/>
      </w:pPr>
      <w:r>
        <w:rPr>
          <w:rFonts w:ascii="Arial" w:cs="Arial" w:eastAsia="Arial" w:hAnsi="Arial"/>
        </w:rPr>
        <w:t xml:space="preserve">3.1 评估RNG的一般方面</w:t>
      </w:r>
    </w:p>
    <w:p>
      <w:pPr>
        <w:spacing w:after="120"/>
      </w:pPr>
      <w:r>
        <w:t xml:space="preserve">评估者需验证RNG设计是否满足所声明功能等级的所有要求。评估涵盖文档审查、设计分析、安全证明验证和(对PTRNG)随机模型的评估。RNG通常不是CC评估的目标对象(TOE)，而是更大设备(如智能卡或软件产品)的组成部分。</w:t>
      </w:r>
    </w:p>
    <w:p>
      <w:pPr>
        <w:pStyle w:val="Heading2"/>
      </w:pPr>
      <w:r>
        <w:rPr>
          <w:rFonts w:ascii="Arial" w:cs="Arial" w:eastAsia="Arial" w:hAnsi="Arial"/>
        </w:rPr>
        <w:t xml:space="preserve">3.2 功能等级概览</w:t>
      </w:r>
    </w:p>
    <w:p>
      <w:pPr>
        <w:spacing w:after="120"/>
      </w:pPr>
      <w:r>
        <w:t xml:space="preserve">六个功能等级层次关系:</w:t>
      </w:r>
    </w:p>
    <w:p>
      <w:pPr>
        <w:sectPr>
          <w:headerReference w:type="default" r:id="rId9"/>
          <w:footerReference w:type="default" r:id="rId10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2000"/>
        <w:gridCol w:w="1200"/>
        <w:gridCol w:w="31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等级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安全强度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核心特征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DRG.2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确定性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基础级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前后向保密, 密码学ϕ或ψ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DRG.3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确定性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增强级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+增强后向保密, ϕ和ψ都密码学, 种子树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DRG.4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混合型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最高级(DRNG)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+密码学后处理带记忆, 持续熵刷新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PTRNG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PTG.2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物理真随机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基础级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随机模型, 在线/总失效测试, 熵&gt;0.9998/bit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PTRNG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PTG.3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混合型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最强级(整体)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+密码学后处理(强制), c_rate≥1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NPTRNG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NTG.1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非物理真随机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跨平台, min-entropy评估</w:t>
            </w:r>
          </w:p>
        </w:tc>
      </w:tr>
    </w:tbl>
    <w:p>
      <w:pPr>
        <w:spacing w:after="300" w:before="200"/>
      </w:pPr>
      <w:r>
        <w:rPr>
          <w:i/>
          <w:iCs/>
          <w:color w:val="4A5568"/>
          <w:sz w:val="18"/>
          <w:szCs w:val="18"/>
        </w:rPr>
        <w:t xml:space="preserve">注: DRG.1和PTG.1已在v2.35中取消。混合型RNG要求密码学后处理带记忆。</w:t>
      </w:r>
    </w:p>
    <w:p>
      <w:pPr>
        <w:pStyle w:val="Heading2"/>
      </w:pPr>
      <w:r>
        <w:rPr>
          <w:rFonts w:ascii="Arial" w:cs="Arial" w:eastAsia="Arial" w:hAnsi="Arial"/>
        </w:rPr>
        <w:t xml:space="preserve">3.3 DRNG: 功能等级</w:t>
      </w:r>
    </w:p>
    <w:p>
      <w:pPr>
        <w:pStyle w:val="Heading3"/>
      </w:pPr>
      <w:r>
        <w:rPr>
          <w:rFonts w:ascii="Arial" w:cs="Arial" w:eastAsia="Arial" w:hAnsi="Arial"/>
        </w:rPr>
        <w:t xml:space="preserve">3.3.3 功能等级 DRG.2</w:t>
      </w:r>
    </w:p>
    <w:p>
      <w:pPr>
        <w:spacing w:after="120"/>
      </w:pPr>
      <w:r>
        <w:t xml:space="preserve">DRG.2是确定性RNG的基础等级，适用于不需要保证新鲜熵的密码应用。</w:t>
      </w:r>
    </w:p>
    <w:p>
      <w:pPr>
        <w:spacing w:after="120"/>
      </w:pPr>
      <w:r>
        <w:t xml:space="preserve">核心要求: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(DRG.2.1) 种子材料由TRNG生成(推荐PTG.2/PTG.3/NTG.1合规的TRNG)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(DRG.2.2) 两次种子过程间最多2^48次请求，单次请求≤2^19 bits (不需满足原子性条件)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(DRG.2.3) 有效内部状态≥252 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(DRG.2.4) 初始内部状态: min-entropy≥240 bits 或 Shannon熵≥250 bits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(DRG.2.5) 前向保密 (内部随机数粒度)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(DRG.2.6) 后向保密 (内部随机数粒度)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(DRG.2.7) 如适用: 额外输入不削弱DRNG强度，即使攻击者能控制额外输入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(DRG.2.8) 状态转移函数ϕ或输出函数ψ应是密码学的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(DRG.2.9) 有强证据表明统计测试套件无法实际区分内部随机数与理想RNG输出</w:t>
      </w:r>
    </w:p>
    <w:p>
      <w:pPr>
        <w:pStyle w:val="Heading3"/>
      </w:pPr>
      <w:r>
        <w:rPr>
          <w:rFonts w:ascii="Arial" w:cs="Arial" w:eastAsia="Arial" w:hAnsi="Arial"/>
        </w:rPr>
        <w:t xml:space="preserve">3.3.4 功能等级 DRG.3</w:t>
      </w:r>
    </w:p>
    <w:p>
      <w:pPr>
        <w:spacing w:after="120"/>
      </w:pPr>
      <w:r>
        <w:t xml:space="preserve">DRG.3在DRG.2基础上增加以下要求: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(DRG.3.7) 增强后向保密 (Enhanced Backward Secrecy) — 以请求(request)为粒度，比DRG.2仅要求内部随机数粒度更强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(DRG.3.9) 状态转移函数ϕ和输出函数ψ都必须是密码学的，且ϕ必须是单向函数(one-way function)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(DRG.3.1) 种子树结构 — 支持DRNG种子传递: 根DRNG必须用TRNG种子，子DRNG可由根DRNG或其他DRNG种子，形成种子树(height限制)</w:t>
      </w:r>
    </w:p>
    <w:p>
      <w:pPr>
        <w:spacing w:after="120"/>
      </w:pPr>
      <w:r>
        <w:t xml:space="preserve">DRG.3适用于除需要保证新鲜熵之外的所有密码应用。种子树设计减轻了多DRNG实例的认证负担。</w:t>
      </w:r>
    </w:p>
    <w:p>
      <w:pPr>
        <w:pStyle w:val="Heading3"/>
      </w:pPr>
      <w:r>
        <w:rPr>
          <w:rFonts w:ascii="Arial" w:cs="Arial" w:eastAsia="Arial" w:hAnsi="Arial"/>
        </w:rPr>
        <w:t xml:space="preserve">3.3.5 功能等级 DRG.4</w:t>
      </w:r>
    </w:p>
    <w:p>
      <w:pPr>
        <w:spacing w:after="120"/>
      </w:pPr>
      <w:r>
        <w:t xml:space="preserve">DRG.4是混合型DRNG(Hybrid DRNG)，结合了DRNG的计算安全性和TRNG的信息论安全性。</w:t>
      </w:r>
    </w:p>
    <w:p>
      <w:pPr>
        <w:spacing w:after="120"/>
      </w:pPr>
      <w:r>
        <w:t xml:space="preserve">在DRG.3基础上，DRG.4的核心特征是: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密码学后处理算法必须带记忆(有内部状态)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输出由熵输入持续刷新——防止内部状态因长时间运行而熵耗尽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具备与PTG.2/PTG.3或NTG.1相当的熵源</w:t>
      </w:r>
    </w:p>
    <w:p>
      <w:pPr>
        <w:spacing w:after="120"/>
      </w:pPr>
      <w:r>
        <w:t xml:space="preserve">DRG.4是最强的DRNG等级。即使熵源暂时失效，DRG.4仍保持DRG.3的安全特性(因为密码学后处理)。</w:t>
      </w:r>
    </w:p>
    <w:p>
      <w:pPr>
        <w:pStyle w:val="Heading2"/>
      </w:pPr>
      <w:r>
        <w:rPr>
          <w:rFonts w:ascii="Arial" w:cs="Arial" w:eastAsia="Arial" w:hAnsi="Arial"/>
        </w:rPr>
        <w:t xml:space="preserve">3.4 PTRNG: 功能等级</w:t>
      </w:r>
    </w:p>
    <w:p>
      <w:pPr>
        <w:pStyle w:val="Heading3"/>
      </w:pPr>
      <w:r>
        <w:rPr>
          <w:rFonts w:ascii="Arial" w:cs="Arial" w:eastAsia="Arial" w:hAnsi="Arial"/>
        </w:rPr>
        <w:t xml:space="preserve">3.4.3 功能等级 PTG.2</w:t>
      </w:r>
    </w:p>
    <w:p>
      <w:pPr>
        <w:spacing w:after="120"/>
      </w:pPr>
      <w:r>
        <w:t xml:space="preserve">PTG.2是物理真随机数生成器的基础等级。核心要求: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(PTG.2.1) 原始随机数满足时间局部平稳性(time-local stationarity)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(PTG.2.2) 必须有正式的随机模型(Stochastic Model)，将随机行为追溯至物理现象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(PTG.2.3) Shannon熵每比特&gt;0.9998，或min-entropy每比特&gt;0.98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(PTG.2.4) 有效的在线测试(Online Test) — 实时监控噪声源是否偏离模型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(PTG.2.5) 有效的总失效测试(Total Failure Test) — 检测噪声源完全失效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(PTG.2.6) 启动测试(Start-up Test) — 上电/复位后验证噪声源正常</w:t>
      </w:r>
    </w:p>
    <w:p>
      <w:pPr>
        <w:spacing w:after="120"/>
      </w:pPr>
      <w:r>
        <w:t xml:space="preserve">PTG.2可选用非密码学后处理(如Von Neumann去偏、固定压缩率、XOR等)。但不推荐直接将PTG.2用于任意密码应用，而是用作DRNG的种子源或PTG.3的核心组件。原因是其允许的微小熵缺陷对某些应用(如ECDSA签名)可能存在理论上的安全风险。</w:t>
      </w:r>
    </w:p>
    <w:p>
      <w:pPr>
        <w:pStyle w:val="Heading3"/>
      </w:pPr>
      <w:r>
        <w:rPr>
          <w:rFonts w:ascii="Arial" w:cs="Arial" w:eastAsia="Arial" w:hAnsi="Arial"/>
        </w:rPr>
        <w:t xml:space="preserve">3.4.4 功能等级 PTG.3</w:t>
      </w:r>
    </w:p>
    <w:p>
      <w:pPr>
        <w:spacing w:after="120"/>
      </w:pPr>
      <w:r>
        <w:t xml:space="preserve">PTG.3是AIS 20/31中整体安全性最强的功能等级。核心要求: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(PTG.3.1-3) 继承PTG.2的所有要求(随机模型、在线/总失效/启动测试)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(PTG.3.4) 必须使用密码学后处理(带记忆)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(PTG.3.5) 压缩率c_rate ≥ 1 — 密码学后处理的输入比特数不能少于输出比特数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(PTG.3.6) 支持多种熵声明方式: ①Shannon熵每比特&gt;0.9998 ②min-entropy每比特&gt;0.98 ③PTRNG特定熵界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(PTG.3.7-8) 密码学后处理的设计必须使熵分析可行</w:t>
      </w:r>
    </w:p>
    <w:p>
      <w:pPr>
        <w:spacing w:after="120"/>
      </w:pPr>
      <w:r>
        <w:t xml:space="preserve">PTG.3的典型设计: PTG.2合规的PTRNG → 中间随机数 → DRG.3合规的密码学后处理 → 内部随机数。即使PTG.2核心部分突然输出可预测值，PTG.3整体仍保持DRG.3的安全性(DNRG后备安全层)。</w:t>
      </w:r>
    </w:p>
    <w:p>
      <w:pPr>
        <w:pStyle w:val="Heading2"/>
      </w:pPr>
      <w:r>
        <w:rPr>
          <w:rFonts w:ascii="Arial" w:cs="Arial" w:eastAsia="Arial" w:hAnsi="Arial"/>
        </w:rPr>
        <w:t xml:space="preserve">3.5 NPTRNG: 功能等级</w:t>
      </w:r>
    </w:p>
    <w:p>
      <w:pPr>
        <w:pStyle w:val="Heading3"/>
      </w:pPr>
      <w:r>
        <w:rPr>
          <w:rFonts w:ascii="Arial" w:cs="Arial" w:eastAsia="Arial" w:hAnsi="Arial"/>
        </w:rPr>
        <w:t xml:space="preserve">3.5.3 功能等级 NTG.1</w:t>
      </w:r>
    </w:p>
    <w:p>
      <w:pPr>
        <w:spacing w:after="120"/>
      </w:pPr>
      <w:r>
        <w:t xml:space="preserve">NTG.1是非物理真随机数生成器。关键特征: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熵源不在设计者控制之下(跨平台运行)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使用min-entropy量化每比特熵下界(不使用Shannon熵，因为缺乏精确定量基础)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同样需要在线测试和总失效测试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不需要随机模型(因为无法建模)——这是与PTG.2/PTG.3的重要区别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典型案例: Linux内核的/dev/random实现</w:t>
      </w:r>
    </w:p>
    <w:p>
      <w:pPr>
        <w:spacing w:after="120"/>
      </w:pPr>
      <w:r>
        <w:t xml:space="preserve">NTG.1可作为DRNG的种子源(在DRG.2/3/4中引用)。由于熵估计较为保守(只使用min-entropy)，NTG.1认证的安全性论证通常比PTG.2/3更依赖测试数据。</w:t>
      </w:r>
    </w:p>
    <w:p>
      <w:pPr>
        <w:pStyle w:val="Heading2"/>
      </w:pPr>
      <w:r>
        <w:rPr>
          <w:rFonts w:ascii="Arial" w:cs="Arial" w:eastAsia="Arial" w:hAnsi="Arial"/>
        </w:rPr>
        <w:t xml:space="preserve">3.6 跨类主题 (Cross-class Topics)</w:t>
      </w:r>
    </w:p>
    <w:p>
      <w:pPr>
        <w:spacing w:after="120"/>
      </w:pPr>
      <w:r>
        <w:t xml:space="preserve">本章讨论了适用于多个功能等级的共同主题: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密码学后处理的模棱两可性: 如何界定后处理是属于PTRNG还是属于DRNG部分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有效内部状态的计算: 在攻击者已知大量内部随机数的假设下确定有效内部状态大小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熵声明类型选择: min-entropy(保守但最可靠) vs Shannon熵(需要平稳性假设)的权衡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种子传递链的安全性: 当DRNG种子另一个DRNG时，如何保证整条链的安全性不降级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第四章 数学基础 (Mathematical Background)</w:t>
      </w:r>
    </w:p>
    <w:p>
      <w:pPr>
        <w:pStyle w:val="Heading2"/>
      </w:pPr>
      <w:r>
        <w:rPr>
          <w:rFonts w:ascii="Arial" w:cs="Arial" w:eastAsia="Arial" w:hAnsi="Arial"/>
        </w:rPr>
        <w:t xml:space="preserve">4.1 随机性与随机实验</w:t>
      </w:r>
    </w:p>
    <w:p>
      <w:pPr>
        <w:spacing w:after="120"/>
      </w:pPr>
      <w:r>
        <w:t xml:space="preserve">介绍随机性的基本概念，定义随机实验、样本空间、事件等基础术语。理想RNG的数学定义: 输出独立且均匀分布的随机变量序列。本章为后续更深入的数学分析奠定概念基础。</w:t>
      </w:r>
    </w:p>
    <w:p>
      <w:pPr>
        <w:pStyle w:val="Heading2"/>
      </w:pPr>
      <w:r>
        <w:rPr>
          <w:rFonts w:ascii="Arial" w:cs="Arial" w:eastAsia="Arial" w:hAnsi="Arial"/>
        </w:rPr>
        <w:t xml:space="preserve">4.2 概率论、随机过程、随机变量</w:t>
      </w:r>
    </w:p>
    <w:p>
      <w:pPr>
        <w:spacing w:after="120"/>
      </w:pPr>
      <w:r>
        <w:t xml:space="preserve">覆盖评估RNG所需的核心概率论知识: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概率空间、条件概率、独立性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随机变量及其分布(二项分布B(1,p)是噪声源建模中最基础的工具)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大数定律与中心极限定理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马尔可夫不等式、切比雪夫不等式等实用工具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统计假设检验基础 — 第一类错误(误报)和第二类错误(漏报)</w:t>
      </w:r>
    </w:p>
    <w:p>
      <w:pPr>
        <w:pStyle w:val="Heading2"/>
      </w:pPr>
      <w:r>
        <w:rPr>
          <w:rFonts w:ascii="Arial" w:cs="Arial" w:eastAsia="Arial" w:hAnsi="Arial"/>
        </w:rPr>
        <w:t xml:space="preserve">4.3 熵与猜测工作量 (Entropy and Guess Work)</w:t>
      </w:r>
    </w:p>
    <w:p>
      <w:pPr>
        <w:spacing w:after="120"/>
      </w:pPr>
      <w:r>
        <w:t xml:space="preserve">熵是度量随机性的核心概念。文档详细讨论了三种熵: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Min-Entropy (最小熵): </w:t>
      </w:r>
      <w:r>
        <w:rPr>
          <w:sz w:val="21"/>
          <w:szCs w:val="21"/>
        </w:rPr>
        <w:t xml:space="preserve">H_min = -log2(max(p_i)) — 只考虑最可能出现的值，是最保守的熵度量，也是安全认证中最常用的指标。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Shannon熵: </w:t>
      </w:r>
      <w:r>
        <w:rPr>
          <w:sz w:val="21"/>
          <w:szCs w:val="21"/>
        </w:rPr>
        <w:t xml:space="preserve">H = -Σ p_i·log2(p_i) — 信息论标准度量，反映平均不确定性。需要平稳分布假设。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Collision熵: </w:t>
      </w:r>
      <w:r>
        <w:rPr>
          <w:sz w:val="21"/>
          <w:szCs w:val="21"/>
        </w:rPr>
        <w:t xml:space="preserve">H_coll = -log2(Σ p_i^2) — 基于碰撞概率的熵度量。</w:t>
      </w:r>
    </w:p>
    <w:p>
      <w:pPr>
        <w:spacing w:after="120"/>
      </w:pPr>
      <w:r>
        <w:t xml:space="preserve">Guess Work(猜测工作量): 攻击者以最优策略猜测随机值所需的期望工作量。对给定成功概率λ，工作因子w_λ量化了猜测难度。min-entropy与w_1/2直接相关。密钥结论: min-entropy是保守但最可靠的熵度量。</w:t>
      </w:r>
    </w:p>
    <w:p>
      <w:pPr>
        <w:pStyle w:val="Heading2"/>
      </w:pPr>
      <w:r>
        <w:rPr>
          <w:rFonts w:ascii="Arial" w:cs="Arial" w:eastAsia="Arial" w:hAnsi="Arial"/>
        </w:rPr>
        <w:t xml:space="preserve">4.4 随机映射 (Random Mappings)</w:t>
      </w:r>
    </w:p>
    <w:p>
      <w:pPr>
        <w:spacing w:after="120"/>
      </w:pPr>
      <w:r>
        <w:t xml:space="preserve">随机映射理论是分析密码学后处理对熵影响的核心工具。文档详细分析了: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随机映射迭代的统计特性: 在大小为n的集合A上，随机映射的期望循环长度、尾长等统计量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随机映射与随机排列的比较: 两者的统计特性有显著差异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对工作因子和熵的影响: 压缩率c_diff = (#输入比特 - #输出比特)比压缩率c_rate对输出熵的增加有更显著的影响——这是因为域和像空间的大小比为2^(c_diff)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关键公式: 后处理后的min-entropy缺陷与输入熵、压缩参数之间的关系</w:t>
      </w:r>
    </w:p>
    <w:p>
      <w:pPr>
        <w:pStyle w:val="Heading2"/>
      </w:pPr>
      <w:r>
        <w:rPr>
          <w:rFonts w:ascii="Arial" w:cs="Arial" w:eastAsia="Arial" w:hAnsi="Arial"/>
        </w:rPr>
        <w:t xml:space="preserve">4.5 随机模型、在线测试、总失效测试、启动测试</w:t>
      </w:r>
    </w:p>
    <w:p>
      <w:pPr>
        <w:spacing w:after="120"/>
      </w:pPr>
      <w:r>
        <w:t xml:space="preserve">这是PTRNG评估中最重要的理论基础部分: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随机模型: </w:t>
      </w:r>
      <w:r>
        <w:rPr>
          <w:sz w:val="21"/>
          <w:szCs w:val="21"/>
        </w:rPr>
        <w:t xml:space="preserve">描述噪声源输出概率分布的数学模型。对硬币抛掷模型B(1,p)，参数p描述偏向程度。随机模型将原始随机数的统计特性追溯到物理现象。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在线测试: </w:t>
      </w:r>
      <w:r>
        <w:rPr>
          <w:sz w:val="21"/>
          <w:szCs w:val="21"/>
        </w:rPr>
        <w:t xml:space="preserve">持续检测噪声源是否偏离随机模型预期。关键概念——参数空间划分为A_good(好区域)、A_bad(坏区域)和A_real(实际区域)。理想在线测试在A_good上从不失败但在A_bad上总是失败；实际在线测试在边界附近有显著失败概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总失效测试: </w:t>
      </w:r>
      <w:r>
        <w:rPr>
          <w:sz w:val="21"/>
          <w:szCs w:val="21"/>
        </w:rPr>
        <w:t xml:space="preserve">检测噪声源的完全失效(如硬件故障)，比在线测试更严格。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启动测试: </w:t>
      </w:r>
      <w:r>
        <w:rPr>
          <w:sz w:val="21"/>
          <w:szCs w:val="21"/>
        </w:rPr>
        <w:t xml:space="preserve">设备启动/复位后立即执行，在输出任何随机数之前验证噪声源正常工作。</w:t>
      </w:r>
    </w:p>
    <w:p>
      <w:pPr>
        <w:pStyle w:val="Heading2"/>
      </w:pPr>
      <w:r>
        <w:rPr>
          <w:rFonts w:ascii="Arial" w:cs="Arial" w:eastAsia="Arial" w:hAnsi="Arial"/>
        </w:rPr>
        <w:t xml:space="preserve">4.6 评估者黑盒测试套件</w:t>
      </w:r>
    </w:p>
    <w:p>
      <w:pPr>
        <w:spacing w:after="120"/>
      </w:pPr>
      <w:r>
        <w:t xml:space="preserve">规定了评估者必须对PTRNG原始随机数应用的统计测试: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测试套件T0_rrn (raw random numbers): 包括卡方拟合优度检验、Coron熵测试等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测试套件T0_irn (internal random numbers): 针对内部随机数的测试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详细规定了每个测试的参数、样本大小和判定准则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强调黑盒测试不能替代随机模型分析，仅作为补充验证手段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第五章 实例 (Examples)</w:t>
      </w:r>
    </w:p>
    <w:p>
      <w:pPr>
        <w:pStyle w:val="Heading2"/>
      </w:pPr>
      <w:r>
        <w:rPr>
          <w:rFonts w:ascii="Arial" w:cs="Arial" w:eastAsia="Arial" w:hAnsi="Arial"/>
        </w:rPr>
        <w:t xml:space="preserve">5.1 算法后处理示例</w:t>
      </w:r>
    </w:p>
    <w:p>
      <w:pPr>
        <w:spacing w:after="120"/>
      </w:pPr>
      <w:r>
        <w:t xml:space="preserve">展示了几种常见的非密码学后处理算法及其对熵的影响: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固定压缩率 (Fixed Compression Rate): </w:t>
      </w:r>
      <w:r>
        <w:rPr>
          <w:sz w:val="21"/>
          <w:szCs w:val="21"/>
        </w:rPr>
        <w:t xml:space="preserve">将n比特输入映射到m比特输出(m&lt;n)。关键: 压缩率必须&gt;1才能增加每比特熵。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Von Neumann去偏: </w:t>
      </w:r>
      <w:r>
        <w:rPr>
          <w:sz w:val="21"/>
          <w:szCs w:val="21"/>
        </w:rPr>
        <w:t xml:space="preserve">经典去偏算法——将比特对(0,1)→0，(1,0)→1，(0,0)和(1,1)→丢弃。消除偏向但显著降低吞吐率(理论上降至p(1-p)的输出率)。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稀疏化 (Thinning Out): </w:t>
      </w:r>
      <w:r>
        <w:rPr>
          <w:sz w:val="21"/>
          <w:szCs w:val="21"/>
        </w:rPr>
        <w:t xml:space="preserve">丢弃部分比特以降低统计依赖性。</w:t>
      </w:r>
    </w:p>
    <w:p>
      <w:pPr>
        <w:pStyle w:val="Heading2"/>
      </w:pPr>
      <w:r>
        <w:rPr>
          <w:rFonts w:ascii="Arial" w:cs="Arial" w:eastAsia="Arial" w:hAnsi="Arial"/>
        </w:rPr>
        <w:t xml:space="preserve">5.2 DRNG评估: 其他方面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AES-OFB模式DRNG的详细安全评估——验证状态转移函数是否为单向函数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纯DRNG与混合DRNG的区分，以及过于简单的状态转移函数的风险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从AES分组密码导出的单向函数的安全性分析</w:t>
      </w:r>
    </w:p>
    <w:p>
      <w:pPr>
        <w:pStyle w:val="Heading2"/>
      </w:pPr>
      <w:r>
        <w:rPr>
          <w:rFonts w:ascii="Arial" w:cs="Arial" w:eastAsia="Arial" w:hAnsi="Arial"/>
        </w:rPr>
        <w:t xml:space="preserve">5.3 NIST SP800-90A一致性分析</w:t>
      </w:r>
    </w:p>
    <w:p>
      <w:pPr>
        <w:spacing w:after="120"/>
      </w:pPr>
      <w:r>
        <w:t xml:space="preserve">文档第5.3节是开发者经常引用的关键章节，分析了NIST批准的DRBG设计与DRG.3和DRG.4的一致性: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Hash DRBG安全评估: </w:t>
      </w:r>
      <w:r>
        <w:rPr>
          <w:sz w:val="21"/>
          <w:szCs w:val="21"/>
        </w:rPr>
        <w:t xml:space="preserve">详细验证了Hash DRBG满足DRG.3的所有算法要求——单向性、前后向保密、统计不可区分性。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HMAC DRBG和CTR DRBG: </w:t>
      </w:r>
      <w:r>
        <w:rPr>
          <w:sz w:val="21"/>
          <w:szCs w:val="21"/>
        </w:rPr>
        <w:t xml:space="preserve">同样进行了符合性分析。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开发者可直接引用第5.3节的分析作为安全证据，大大减轻认证负担。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结论: 符合条件的NIST DRBG设计可以达到DRG.3或DRG.4等级。</w:t>
      </w:r>
    </w:p>
    <w:p>
      <w:pPr>
        <w:pStyle w:val="Heading2"/>
      </w:pPr>
      <w:r>
        <w:rPr>
          <w:rFonts w:ascii="Arial" w:cs="Arial" w:eastAsia="Arial" w:hAnsi="Arial"/>
        </w:rPr>
        <w:t xml:space="preserve">5.4 噪声源与随机模型</w:t>
      </w:r>
    </w:p>
    <w:p>
      <w:pPr>
        <w:spacing w:after="120"/>
      </w:pPr>
      <w:r>
        <w:t xml:space="preserve">提供了丰富的噪声源设计和随机模型实例(本章最实用的部分):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双噪声二极管PTRNG: </w:t>
      </w:r>
      <w:r>
        <w:rPr>
          <w:sz w:val="21"/>
          <w:szCs w:val="21"/>
        </w:rPr>
        <w:t xml:space="preserve">经典设计——利用两个齐纳二极管的噪声电压差。时间间隔服从Gamma分布，详细展示了模型建立、参数估计和符合性验证过程。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等间隔采样事件(设计A): </w:t>
      </w:r>
      <w:r>
        <w:rPr>
          <w:sz w:val="21"/>
          <w:szCs w:val="21"/>
        </w:rPr>
        <w:t xml:space="preserve">基于独立同分布时间间隔的采样设计，正态分布建模T_j~N(μ,σ^2)。包含1000万次仿真实验数据。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等间隔采样事件(设计B): </w:t>
      </w:r>
      <w:r>
        <w:rPr>
          <w:sz w:val="21"/>
          <w:szCs w:val="21"/>
        </w:rPr>
        <w:t xml:space="preserve">设计A的变体，不同的数字化策略。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放射性衰变PTRNG: </w:t>
      </w:r>
      <w:r>
        <w:rPr>
          <w:sz w:val="21"/>
          <w:szCs w:val="21"/>
        </w:rPr>
        <w:t xml:space="preserve">利用放射性同位素衰变事件的随机时间间隔，物理随机性极好但实现复杂。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1"/>
          <w:szCs w:val="21"/>
        </w:rPr>
        <w:t xml:space="preserve">PLL(锁相环)物理噪声源: </w:t>
      </w:r>
      <w:r>
        <w:rPr>
          <w:sz w:val="21"/>
          <w:szCs w:val="21"/>
        </w:rPr>
        <w:t xml:space="preserve">基于锁相环的抖动噪声，适合集成电路实现，展示了采样机制和随机模型。</w:t>
      </w:r>
    </w:p>
    <w:p>
      <w:pPr>
        <w:pStyle w:val="Heading2"/>
      </w:pPr>
      <w:r>
        <w:rPr>
          <w:rFonts w:ascii="Arial" w:cs="Arial" w:eastAsia="Arial" w:hAnsi="Arial"/>
        </w:rPr>
        <w:t xml:space="preserve">5.5 在线测试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单个统计测试分析: 卡方拟合优度检验在4比特字上的仿真结果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更复杂的在线测试程序: 多层级测试流程(ER1→ER2→ER3)，结合多个基本测试形成完整的在线测试体系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噪声报警触发概率的量化分析——给出了假阳性和假阴性的仿真数据</w:t>
      </w:r>
    </w:p>
    <w:p>
      <w:pPr>
        <w:pStyle w:val="Heading2"/>
      </w:pPr>
      <w:r>
        <w:rPr>
          <w:rFonts w:ascii="Arial" w:cs="Arial" w:eastAsia="Arial" w:hAnsi="Arial"/>
        </w:rPr>
        <w:t xml:space="preserve">5.6 Linux /dev/random 和 /dev/urandom</w:t>
      </w:r>
    </w:p>
    <w:p>
      <w:pPr>
        <w:spacing w:after="120"/>
      </w:pPr>
      <w:r>
        <w:t xml:space="preserve">BSI委托的长期研究结果(可直接被开发者引用):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分析了Linux内核RNG的架构(内核版本5.6+)，包括多种熵源(键盘/鼠标中断、磁盘I/O、网络中断、RDRAND等)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熵池(Entropy Pool)→CRNG(ChaCha20-based DRNG)→/dev/random &amp; /dev/urandom的数据流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/dev/random与NTG.1的一致性验证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/dev/urandom与DRG.3的一致性验证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结论: Linux RNG的熵源部分可认证为NTG.1，CRNG部分可认证为DRG.3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附录: 核心术语与关键结论</w:t>
      </w:r>
    </w:p>
    <w:p>
      <w:pPr>
        <w:pStyle w:val="Heading2"/>
      </w:pPr>
      <w:r>
        <w:rPr>
          <w:rFonts w:ascii="Arial" w:cs="Arial" w:eastAsia="Arial" w:hAnsi="Arial"/>
        </w:rPr>
        <w:t xml:space="preserve">术语表 (Glossary 精选)</w:t>
      </w:r>
    </w:p>
    <w:p>
      <w:pPr>
        <w:sectPr>
          <w:headerReference w:type="default" r:id="rId11"/>
          <w:footerReference w:type="default" r:id="rId12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术语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Deterministic RNG — 确定性随机数生成器，通过种子扩展生成伪随机序列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PTRNG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Physical True RNG — 物理真随机数生成器，基于物理噪声源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NPTRNG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Non-Physical True RNG — 非物理真随机数生成器，从非物理噪声源收集熵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Hybrid RNG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混合型RNG — 具有DRNG和TRNG双重安全特性的RNG(DRG.4, PTG.3, NTG.1)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Min-Entropy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最小熵: H_min = -log2(max(p_i)) — 最保守的熵度量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Stochastic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随机模型 — 描述噪声源输出的概率分布模型，PTRNG评估的核心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Online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在线测试 — 运行期间持续检测噪声源质量的测试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Total Failure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总失效测试 — 检测噪声源完全失效的测试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Forward Secrecy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前向保密 — 已知当前内部状态，无法计算之前的内部随机数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Backward Secrecy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后向保密 — 已知当前内部状态，无法计算之后的内部随机数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Enhanced Backward Secrecy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增强后向保密 — DRG.3特有，以请求为粒度的后向保密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Seed Tree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种子树 — DRG.3中DRNG逐级种子传递的树形结构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Compression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压缩率 c_rate = n/m — 密码学后处理的输入比特数/输出比特数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Common Criteria — 信息技术安全评估通用准则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BSI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Bundesamt für Sicherheit in der Informationstechnik — 德国联邦信息安全办公室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Target of Evaluation — CC评估的目标对象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cs="Arial" w:eastAsia="Arial" w:hAnsi="Arial"/>
        </w:rPr>
        <w:t xml:space="preserve">文档关键结论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AIS 20/31是德国BSI发布的RNG安全评估权威标准，是Common Criteria认证中RNG评估的核心依据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定义了三类RNG(DRNG/PTRNG/NPTRNG)和六个层次化功能等级(DRG.2→DRG.3→DRG.4, PTG.2→PTG.3, NTG.1)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PTG.3是整体安全性最强的功能等级 — 结合了物理熵源(PTG.2核心)和密码学后处理(DRG.3级)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三项核心技术支柱: ①随机模型(Stochastic Model) ②熵评估(Min-Entropy/Shannon熵) ③在线测试+总失效测试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min-entropy是安全评估中最保守但最可靠的熵度量，当无法精确建模时推荐使用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与NIST SP800-90A标准互补 — 文档提供了NIST DRBG设计的AIS 31一致性分析，可被开发者直接引用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Linux /dev/random (NTG.1)和/dev/urandom (DRG.3)已经过BSI长期研究验证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本文档技术中立、不限定具体实现，鼓励RNG设计领域的创新和研究</w:t>
      </w:r>
    </w:p>
    <w:p>
      <w:pPr>
        <w:spacing w:after="100" w:before="400"/>
        <w:jc w:val="center"/>
      </w:pPr>
      <w:r>
        <w:rPr>
          <w:i/>
          <w:iCs/>
          <w:color w:val="8899AA"/>
          <w:sz w:val="20"/>
          <w:szCs w:val="20"/>
        </w:rPr>
        <w:t xml:space="preserve">— 全文完 —</w:t>
      </w:r>
    </w:p>
    <w:sectPr>
      <w:headerReference w:type="default" r:id="rId13"/>
      <w:footerReference w:type="default" r:id="rId14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99AA"/>
        <w:sz w:val="16"/>
        <w:szCs w:val="16"/>
      </w:rPr>
      <w:t xml:space="preserve">第 </w:t>
    </w:r>
    <w:r>
      <w:rPr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6"/>
        <w:szCs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99AA"/>
        <w:sz w:val="16"/>
        <w:szCs w:val="16"/>
      </w:rPr>
      <w:t xml:space="preserve">第 </w:t>
    </w:r>
    <w:r>
      <w:rPr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6"/>
        <w:szCs w:val="16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99AA"/>
        <w:sz w:val="16"/>
        <w:szCs w:val="16"/>
      </w:rPr>
      <w:t xml:space="preserve">第 </w:t>
    </w:r>
    <w:r>
      <w:rPr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6"/>
        <w:szCs w:val="16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color w:val="8899AA"/>
        <w:sz w:val="16"/>
        <w:szCs w:val="16"/>
      </w:rPr>
      <w:t xml:space="preserve">第 </w:t>
    </w:r>
    <w:r>
      <w:rPr>
        <w:color w:val="8899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</w:pPr>
    <w:r>
      <w:rPr>
        <w:rFonts w:ascii="Arial" w:cs="Arial" w:eastAsia="Arial" w:hAnsi="Arial"/>
        <w:color w:val="8899AA"/>
        <w:sz w:val="16"/>
        <w:szCs w:val="16"/>
      </w:rPr>
      <w:t xml:space="preserve">AIS 31 章节总结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</w:pPr>
    <w:r>
      <w:rPr>
        <w:rFonts w:ascii="Arial" w:cs="Arial" w:eastAsia="Arial" w:hAnsi="Arial"/>
        <w:color w:val="8899AA"/>
        <w:sz w:val="16"/>
        <w:szCs w:val="16"/>
      </w:rPr>
      <w:t xml:space="preserve">AIS 31 章节总结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</w:pPr>
    <w:r>
      <w:rPr>
        <w:rFonts w:ascii="Arial" w:cs="Arial" w:eastAsia="Arial" w:hAnsi="Arial"/>
        <w:color w:val="8899AA"/>
        <w:sz w:val="16"/>
        <w:szCs w:val="16"/>
      </w:rPr>
      <w:t xml:space="preserve">AIS 31 章节总结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</w:pPr>
    <w:r>
      <w:rPr>
        <w:rFonts w:ascii="Arial" w:cs="Arial" w:eastAsia="Arial" w:hAnsi="Arial"/>
        <w:color w:val="8899AA"/>
        <w:sz w:val="16"/>
        <w:szCs w:val="16"/>
      </w:rPr>
      <w:t xml:space="preserve">AIS 31 章节总结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176A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C7A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2026-06-25T02:08:00.413Z</dcterms:created>
  <dcterms:modified xsi:type="dcterms:W3CDTF">2026-06-25T02:08:00.416Z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