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3E83" w14:textId="78C649E3" w:rsidR="00642DC0" w:rsidRPr="00D45710" w:rsidRDefault="00642DC0" w:rsidP="00642DC0">
      <w:pPr>
        <w:rPr>
          <w:rFonts w:ascii="Times New Roman" w:eastAsia="等线" w:hAnsi="Times New Roman" w:cs="Times New Roman"/>
          <w:sz w:val="20"/>
          <w:szCs w:val="20"/>
        </w:rPr>
      </w:pPr>
      <w:bookmarkStart w:id="0" w:name="_Toc157455458"/>
      <w:r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S16 </w:t>
      </w:r>
      <w:r w:rsidRPr="008A1E16"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>Table</w:t>
      </w:r>
      <w:r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 w:rsidRPr="00BE7993"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bookmarkStart w:id="1" w:name="_Hlk159096433"/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>Average excess death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 ratio (based on country-specific population structure) 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associated with heatwaves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per warm season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 from 19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>0–19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9 to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2010–2019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 by the indicators of </w:t>
      </w:r>
      <w:proofErr w:type="spellStart"/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>Köppen</w:t>
      </w:r>
      <w:proofErr w:type="spellEnd"/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>-Geiger climate classification</w:t>
      </w:r>
      <w:r w:rsidRPr="0043628D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and 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World Bank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income groups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>.</w:t>
      </w:r>
      <w:bookmarkEnd w:id="0"/>
      <w:bookmarkEnd w:id="1"/>
      <w:r w:rsidRPr="00D45710">
        <w:t xml:space="preserve"> </w:t>
      </w:r>
      <w:proofErr w:type="spellStart"/>
      <w:r w:rsidRPr="00D45710">
        <w:rPr>
          <w:rFonts w:ascii="Times New Roman" w:eastAsia="等线" w:hAnsi="Times New Roman" w:cs="Times New Roman"/>
          <w:sz w:val="20"/>
          <w:szCs w:val="20"/>
        </w:rPr>
        <w:t>eCIs</w:t>
      </w:r>
      <w:proofErr w:type="spellEnd"/>
      <w:r w:rsidRPr="00D45710">
        <w:rPr>
          <w:rFonts w:ascii="Times New Roman" w:eastAsia="等线" w:hAnsi="Times New Roman" w:cs="Times New Roman"/>
          <w:sz w:val="20"/>
          <w:szCs w:val="20"/>
        </w:rPr>
        <w:t xml:space="preserve">=empirical CIs. </w:t>
      </w:r>
    </w:p>
    <w:tbl>
      <w:tblPr>
        <w:tblW w:w="10740" w:type="dxa"/>
        <w:jc w:val="center"/>
        <w:tblLook w:val="04A0" w:firstRow="1" w:lastRow="0" w:firstColumn="1" w:lastColumn="0" w:noHBand="0" w:noVBand="1"/>
      </w:tblPr>
      <w:tblGrid>
        <w:gridCol w:w="2694"/>
        <w:gridCol w:w="1560"/>
        <w:gridCol w:w="1524"/>
        <w:gridCol w:w="1560"/>
        <w:gridCol w:w="1559"/>
        <w:gridCol w:w="1843"/>
      </w:tblGrid>
      <w:tr w:rsidR="00642DC0" w:rsidRPr="007C2916" w14:paraId="59E460E3" w14:textId="77777777" w:rsidTr="00642DC0">
        <w:trPr>
          <w:trHeight w:val="20"/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3EC73" w14:textId="77777777" w:rsidR="00642DC0" w:rsidRPr="007C2916" w:rsidRDefault="00642DC0" w:rsidP="00475DC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7C2916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2CED8" w14:textId="77777777" w:rsidR="00642DC0" w:rsidRPr="007C2916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A5F5A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610DC" w14:textId="77777777" w:rsidR="00642DC0" w:rsidRPr="007C2916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C2916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1990-1999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179FA" w14:textId="77777777" w:rsidR="00642DC0" w:rsidRPr="007C2916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C2916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2000-2009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12C2E" w14:textId="77777777" w:rsidR="00642DC0" w:rsidRPr="007C2916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2010–2019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58E209" w14:textId="77777777" w:rsidR="00642DC0" w:rsidRPr="007C2916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C2916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 xml:space="preserve">%Change per decade </w:t>
            </w:r>
            <w:r w:rsidRPr="007C2916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a</w:t>
            </w:r>
          </w:p>
        </w:tc>
      </w:tr>
      <w:tr w:rsidR="00642DC0" w:rsidRPr="00952E90" w14:paraId="1FA0787B" w14:textId="77777777" w:rsidTr="00642DC0">
        <w:trPr>
          <w:trHeight w:val="20"/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965DAB4" w14:textId="77777777" w:rsidR="00642DC0" w:rsidRPr="00952E90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952E90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Climate zones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4383F6FE" w14:textId="77777777" w:rsidR="00642DC0" w:rsidRPr="00952E90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38A752AE" w14:textId="77777777" w:rsidR="00642DC0" w:rsidRPr="00952E90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61B9FFA" w14:textId="77777777" w:rsidR="00642DC0" w:rsidRPr="00952E90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6CD4E739" w14:textId="77777777" w:rsidR="00642DC0" w:rsidRPr="00952E90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3EB778C2" w14:textId="77777777" w:rsidR="00642DC0" w:rsidRPr="00952E90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42DC0" w:rsidRPr="006F2162" w14:paraId="48C34D33" w14:textId="77777777" w:rsidTr="00642DC0">
        <w:trPr>
          <w:trHeight w:val="20"/>
          <w:jc w:val="center"/>
        </w:trPr>
        <w:tc>
          <w:tcPr>
            <w:tcW w:w="2694" w:type="dxa"/>
            <w:tcBorders>
              <w:left w:val="nil"/>
              <w:right w:val="nil"/>
            </w:tcBorders>
            <w:shd w:val="clear" w:color="auto" w:fill="auto"/>
            <w:noWrap/>
          </w:tcPr>
          <w:p w14:paraId="6A3ABD87" w14:textId="77777777" w:rsidR="00642DC0" w:rsidRPr="006F2162" w:rsidRDefault="00642DC0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Group A: Tropical climate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6A85E2BF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0.81 (0.47 to 1.14)</w:t>
            </w:r>
          </w:p>
        </w:tc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</w:tcPr>
          <w:p w14:paraId="2D589926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0.66 (0.39 to 0.94)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3AF7FF87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0.56 (0.32 to 0.78)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auto"/>
            <w:noWrap/>
          </w:tcPr>
          <w:p w14:paraId="5712A4C6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0.61 (0.35 to 0.85)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14:paraId="01482BC1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-3.70</w:t>
            </w:r>
          </w:p>
        </w:tc>
      </w:tr>
      <w:tr w:rsidR="00642DC0" w:rsidRPr="006F2162" w14:paraId="6D1A075F" w14:textId="77777777" w:rsidTr="00642DC0">
        <w:trPr>
          <w:trHeight w:val="20"/>
          <w:jc w:val="center"/>
        </w:trPr>
        <w:tc>
          <w:tcPr>
            <w:tcW w:w="2694" w:type="dxa"/>
            <w:tcBorders>
              <w:left w:val="nil"/>
              <w:right w:val="nil"/>
            </w:tcBorders>
            <w:shd w:val="clear" w:color="auto" w:fill="auto"/>
            <w:noWrap/>
          </w:tcPr>
          <w:p w14:paraId="07757F50" w14:textId="77777777" w:rsidR="00642DC0" w:rsidRPr="006F2162" w:rsidRDefault="00642DC0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Group B: Dry climate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41A1E093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1.65 (1.15 to 2.13)</w:t>
            </w:r>
          </w:p>
        </w:tc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</w:tcPr>
          <w:p w14:paraId="7A31504C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1.25 (0.88 to 1.62)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50E27F33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1.18 (0.82 to 1.51)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auto"/>
            <w:noWrap/>
          </w:tcPr>
          <w:p w14:paraId="1C36B0A7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1.29 (0.90 to 1.66)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14:paraId="7923CA6F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1.21</w:t>
            </w:r>
          </w:p>
        </w:tc>
      </w:tr>
      <w:tr w:rsidR="00642DC0" w:rsidRPr="006F2162" w14:paraId="1EC6E39F" w14:textId="77777777" w:rsidTr="00642DC0">
        <w:trPr>
          <w:trHeight w:val="20"/>
          <w:jc w:val="center"/>
        </w:trPr>
        <w:tc>
          <w:tcPr>
            <w:tcW w:w="2694" w:type="dxa"/>
            <w:tcBorders>
              <w:left w:val="nil"/>
              <w:right w:val="nil"/>
            </w:tcBorders>
            <w:shd w:val="clear" w:color="auto" w:fill="auto"/>
            <w:noWrap/>
          </w:tcPr>
          <w:p w14:paraId="1A99BBE1" w14:textId="77777777" w:rsidR="00642DC0" w:rsidRPr="006F2162" w:rsidRDefault="00642DC0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Group C: Temperate climate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16C95DAA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1.36 (1.05 to 1.64)</w:t>
            </w:r>
          </w:p>
        </w:tc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</w:tcPr>
          <w:p w14:paraId="461AFBB4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1.02 (0.81 to 1.26)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14370408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0.98 (0.76 to 1.19)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auto"/>
            <w:noWrap/>
          </w:tcPr>
          <w:p w14:paraId="1DA26001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1.05 (0.79 to 1.24)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14:paraId="7949C992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0.74</w:t>
            </w:r>
          </w:p>
        </w:tc>
      </w:tr>
      <w:tr w:rsidR="00642DC0" w:rsidRPr="006F2162" w14:paraId="0B298E30" w14:textId="77777777" w:rsidTr="00642DC0">
        <w:trPr>
          <w:trHeight w:val="20"/>
          <w:jc w:val="center"/>
        </w:trPr>
        <w:tc>
          <w:tcPr>
            <w:tcW w:w="2694" w:type="dxa"/>
            <w:tcBorders>
              <w:left w:val="nil"/>
              <w:right w:val="nil"/>
            </w:tcBorders>
            <w:shd w:val="clear" w:color="auto" w:fill="auto"/>
            <w:noWrap/>
          </w:tcPr>
          <w:p w14:paraId="4F170EB9" w14:textId="77777777" w:rsidR="00642DC0" w:rsidRPr="006F2162" w:rsidRDefault="00642DC0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Group D: Continental climate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429C9F61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1.54 (1.15 to 1.89)</w:t>
            </w:r>
          </w:p>
        </w:tc>
        <w:tc>
          <w:tcPr>
            <w:tcW w:w="1524" w:type="dxa"/>
            <w:tcBorders>
              <w:left w:val="nil"/>
              <w:right w:val="nil"/>
            </w:tcBorders>
            <w:shd w:val="clear" w:color="auto" w:fill="auto"/>
            <w:noWrap/>
          </w:tcPr>
          <w:p w14:paraId="0D9B33B8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1.15 (0.90 to 1.45)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161BC767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1.05 (0.80 to 1.31)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auto"/>
            <w:noWrap/>
          </w:tcPr>
          <w:p w14:paraId="42BD7EAE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1.26 (0.89 to 1.49)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14:paraId="7AB19EE4" w14:textId="77777777" w:rsidR="00642DC0" w:rsidRPr="006F2162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3.25</w:t>
            </w:r>
          </w:p>
        </w:tc>
      </w:tr>
      <w:tr w:rsidR="00642DC0" w:rsidRPr="00952E90" w14:paraId="3ADBA024" w14:textId="77777777" w:rsidTr="00642DC0">
        <w:trPr>
          <w:trHeight w:val="20"/>
          <w:jc w:val="center"/>
        </w:trPr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4407691" w14:textId="77777777" w:rsidR="00642DC0" w:rsidRPr="006F2162" w:rsidRDefault="00642DC0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Group E: Polar and alpine climate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8117C2E" w14:textId="77777777" w:rsidR="00642DC0" w:rsidRPr="006F2162" w:rsidRDefault="00642DC0" w:rsidP="00475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2.21 (-0.34 to 5.04)</w:t>
            </w:r>
          </w:p>
        </w:tc>
        <w:tc>
          <w:tcPr>
            <w:tcW w:w="152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1D5D2F1" w14:textId="77777777" w:rsidR="00642DC0" w:rsidRPr="006F2162" w:rsidRDefault="00642DC0" w:rsidP="00475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1.69 (-0.23 to 3.86)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30A4668" w14:textId="77777777" w:rsidR="00642DC0" w:rsidRPr="006F2162" w:rsidRDefault="00642DC0" w:rsidP="00475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1.65 (-0.24 to 3.74)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C3C0256" w14:textId="77777777" w:rsidR="00642DC0" w:rsidRPr="006F2162" w:rsidRDefault="00642DC0" w:rsidP="00475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 xml:space="preserve"> 1.65 (-0.29 to 3.75)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326F10" w14:textId="77777777" w:rsidR="00642DC0" w:rsidRPr="00D153CF" w:rsidRDefault="00642DC0" w:rsidP="00475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-0.90</w:t>
            </w:r>
          </w:p>
        </w:tc>
      </w:tr>
      <w:tr w:rsidR="00642DC0" w:rsidRPr="00825EBA" w14:paraId="49C01401" w14:textId="77777777" w:rsidTr="00642DC0">
        <w:trPr>
          <w:trHeight w:val="20"/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4B10" w14:textId="77777777" w:rsidR="00642DC0" w:rsidRPr="00825EBA" w:rsidRDefault="00642DC0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825EBA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Income groups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B7150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6F55D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FA874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E68C6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62682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42DC0" w:rsidRPr="00825EBA" w14:paraId="5A151A4A" w14:textId="77777777" w:rsidTr="00642DC0">
        <w:trPr>
          <w:trHeight w:val="2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C4ED7" w14:textId="77777777" w:rsidR="00642DC0" w:rsidRPr="00825EBA" w:rsidRDefault="00642DC0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Low income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97E34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0.76 (0.42 to 1.08)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B3A2C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0.58 (0.32 to 0.84)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3AD68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0.51 (0.28 to 0.73)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06B17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0.62 (0.35 to 0.86)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91205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2.63</w:t>
            </w:r>
          </w:p>
        </w:tc>
      </w:tr>
      <w:tr w:rsidR="00642DC0" w:rsidRPr="00825EBA" w14:paraId="590862AB" w14:textId="77777777" w:rsidTr="00642DC0">
        <w:trPr>
          <w:trHeight w:val="2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E65DE" w14:textId="77777777" w:rsidR="00642DC0" w:rsidRPr="00825EBA" w:rsidRDefault="00642DC0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Lower-middle income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6DF73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1.31 (0.91 to 1.70)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70489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1.04 (0.73 to 1.36)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5D9BA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0.92 (0.63 to 1.18)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EAC3B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0.99 (0.68 to 1.28)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2306B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-2.29</w:t>
            </w:r>
          </w:p>
        </w:tc>
      </w:tr>
      <w:tr w:rsidR="00642DC0" w:rsidRPr="00825EBA" w14:paraId="2E32E0D4" w14:textId="77777777" w:rsidTr="00642DC0">
        <w:trPr>
          <w:trHeight w:val="2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E263E" w14:textId="77777777" w:rsidR="00642DC0" w:rsidRPr="00825EBA" w:rsidRDefault="00642DC0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Upper-middle income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DF67B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1.20 (0.86 to 1.51)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5C459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0.89 (0.66 to 1.15)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A40E1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0.87 (0.63 to 1.10)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7DA92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0.94 (0.64 to 1.15)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8DCFF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1.67</w:t>
            </w:r>
          </w:p>
        </w:tc>
      </w:tr>
      <w:tr w:rsidR="00642DC0" w:rsidRPr="00825EBA" w14:paraId="757048C9" w14:textId="77777777" w:rsidTr="00642DC0">
        <w:trPr>
          <w:trHeight w:val="20"/>
          <w:jc w:val="center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7F5B6" w14:textId="77777777" w:rsidR="00642DC0" w:rsidRPr="00825EBA" w:rsidRDefault="00642DC0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High income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CA3903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1.65 (1.32 to 1.96)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F9DF2A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1.26 (1.04 to 1.53)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F31525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1.20 (0.96 to 1.42)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7ED979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1.26 (0.98 to 1.47)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69D72B" w14:textId="77777777" w:rsidR="00642DC0" w:rsidRPr="00825EBA" w:rsidRDefault="00642DC0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825EBA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</w:tr>
    </w:tbl>
    <w:p w14:paraId="6FA541C0" w14:textId="77777777" w:rsidR="00642DC0" w:rsidRPr="00825EBA" w:rsidRDefault="00642DC0" w:rsidP="00642DC0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825EBA">
        <w:rPr>
          <w:rFonts w:ascii="Times New Roman" w:hAnsi="Times New Roman" w:cs="Times New Roman" w:hint="eastAsia"/>
          <w:sz w:val="16"/>
          <w:szCs w:val="16"/>
          <w:vertAlign w:val="superscript"/>
        </w:rPr>
        <w:t xml:space="preserve"> a</w:t>
      </w:r>
      <w:r w:rsidRPr="00825EBA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%Change per decade</m:t>
        </m:r>
        <m:r>
          <m:rPr>
            <m:sty m:val="p"/>
          </m:rPr>
          <w:rPr>
            <w:rFonts w:ascii="Cambria Math" w:eastAsia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b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16"/>
                <w:szCs w:val="16"/>
              </w:rPr>
              <m:t>Change per decade</m:t>
            </m:r>
          </m:num>
          <m:den>
            <m:r>
              <w:rPr>
                <w:rFonts w:ascii="Cambria Math" w:eastAsia="Cambria Math" w:hAnsi="Cambria Math" w:cs="Times New Roman"/>
                <w:sz w:val="16"/>
                <w:szCs w:val="16"/>
              </w:rPr>
              <m:t>The mean value in 1990-2019</m:t>
            </m:r>
          </m:den>
        </m:f>
        <m:r>
          <w:rPr>
            <w:rFonts w:ascii="Cambria Math" w:eastAsia="Cambria Math" w:hAnsi="Cambria Math" w:cs="Times New Roman"/>
            <w:sz w:val="16"/>
            <w:szCs w:val="16"/>
          </w:rPr>
          <m:t>×100%</m:t>
        </m:r>
      </m:oMath>
      <w:r w:rsidRPr="00825EBA">
        <w:rPr>
          <w:rFonts w:ascii="Times New Roman" w:hAnsi="Times New Roman" w:cs="Times New Roman"/>
          <w:bCs/>
          <w:sz w:val="16"/>
          <w:szCs w:val="16"/>
        </w:rPr>
        <w:t>. Change per decade is calculated using a linear regression.</w:t>
      </w:r>
    </w:p>
    <w:p w14:paraId="410496DC" w14:textId="251CC667" w:rsidR="00EA405A" w:rsidRPr="00642DC0" w:rsidRDefault="00EA405A">
      <w:pPr>
        <w:rPr>
          <w:rFonts w:ascii="Times New Roman" w:hAnsi="Times New Roman" w:cs="Times New Roman" w:hint="eastAsia"/>
          <w:bCs/>
          <w:sz w:val="16"/>
          <w:szCs w:val="16"/>
        </w:rPr>
      </w:pPr>
    </w:p>
    <w:sectPr w:rsidR="00EA405A" w:rsidRPr="0064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9F"/>
    <w:rsid w:val="00015CF9"/>
    <w:rsid w:val="001B239F"/>
    <w:rsid w:val="00642DC0"/>
    <w:rsid w:val="00B43D74"/>
    <w:rsid w:val="00E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FC6D"/>
  <w15:chartTrackingRefBased/>
  <w15:docId w15:val="{3061EBAD-8ABF-41CA-8F59-6E402055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DC0"/>
    <w:pPr>
      <w:spacing w:after="160" w:line="259" w:lineRule="auto"/>
    </w:pPr>
    <w:rPr>
      <w:rFonts w:asciiTheme="minorHAnsi" w:eastAsiaTheme="minorEastAsia" w:hAnsiTheme="minorHAnsi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642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2D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2024-02-17T13:07:00Z</dcterms:created>
  <dcterms:modified xsi:type="dcterms:W3CDTF">2024-02-17T13:07:00Z</dcterms:modified>
</cp:coreProperties>
</file>